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4.xml" ContentType="application/vnd.openxmlformats-officedocument.drawingml.chartshapes+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7.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F524E" w14:textId="29918EA6" w:rsidR="003D3CC8" w:rsidRPr="009F0813" w:rsidRDefault="003D3CC8" w:rsidP="003D3CC8">
      <w:pPr>
        <w:jc w:val="center"/>
        <w:rPr>
          <w:rFonts w:ascii="Times New Roman" w:hAnsi="Times New Roman" w:cs="Times New Roman"/>
          <w:b/>
          <w:bCs/>
          <w:sz w:val="24"/>
          <w:szCs w:val="24"/>
          <w:lang w:val="en-US"/>
        </w:rPr>
      </w:pPr>
      <w:r w:rsidRPr="009F0813">
        <w:rPr>
          <w:rFonts w:ascii="Times New Roman" w:hAnsi="Times New Roman" w:cs="Times New Roman"/>
          <w:b/>
          <w:bCs/>
          <w:sz w:val="24"/>
          <w:szCs w:val="24"/>
          <w:lang w:val="en-US"/>
        </w:rPr>
        <w:t>Financialization Historically Contemplated</w:t>
      </w:r>
    </w:p>
    <w:p w14:paraId="70356781" w14:textId="77777777" w:rsidR="003D3CC8" w:rsidRPr="009F0813" w:rsidRDefault="003D3CC8" w:rsidP="003D3CC8">
      <w:pPr>
        <w:jc w:val="center"/>
        <w:rPr>
          <w:rFonts w:ascii="Times New Roman" w:hAnsi="Times New Roman" w:cs="Times New Roman"/>
          <w:b/>
          <w:bCs/>
          <w:sz w:val="24"/>
          <w:szCs w:val="24"/>
          <w:lang w:val="en-US"/>
        </w:rPr>
      </w:pPr>
    </w:p>
    <w:p w14:paraId="4BD0B2A7" w14:textId="77777777" w:rsidR="003D3CC8" w:rsidRPr="009F0813" w:rsidRDefault="003D3CC8" w:rsidP="003D3CC8">
      <w:pPr>
        <w:spacing w:after="0"/>
        <w:jc w:val="center"/>
        <w:rPr>
          <w:rFonts w:ascii="Times New Roman" w:hAnsi="Times New Roman" w:cs="Times New Roman"/>
          <w:sz w:val="24"/>
          <w:szCs w:val="24"/>
          <w:lang w:val="en-US"/>
        </w:rPr>
      </w:pPr>
      <w:r w:rsidRPr="009F0813">
        <w:rPr>
          <w:rFonts w:ascii="Times New Roman" w:hAnsi="Times New Roman" w:cs="Times New Roman"/>
          <w:b/>
          <w:bCs/>
          <w:sz w:val="24"/>
          <w:szCs w:val="24"/>
          <w:lang w:val="en-US"/>
        </w:rPr>
        <w:t>Persefoni Tsaliki</w:t>
      </w:r>
    </w:p>
    <w:p w14:paraId="20629500" w14:textId="77777777" w:rsidR="003D3CC8" w:rsidRPr="009F0813" w:rsidRDefault="003D3CC8" w:rsidP="003D3CC8">
      <w:pPr>
        <w:spacing w:after="0"/>
        <w:jc w:val="center"/>
        <w:rPr>
          <w:rFonts w:ascii="Times New Roman" w:hAnsi="Times New Roman" w:cs="Times New Roman"/>
          <w:sz w:val="24"/>
          <w:szCs w:val="24"/>
          <w:lang w:val="en-US"/>
        </w:rPr>
      </w:pPr>
      <w:r w:rsidRPr="009F0813">
        <w:rPr>
          <w:rFonts w:ascii="Times New Roman" w:hAnsi="Times New Roman" w:cs="Times New Roman"/>
          <w:bCs/>
          <w:sz w:val="24"/>
          <w:szCs w:val="24"/>
          <w:lang w:val="en-US"/>
        </w:rPr>
        <w:t>Professor, Department of Economics</w:t>
      </w:r>
    </w:p>
    <w:p w14:paraId="00FADCCC" w14:textId="77777777" w:rsidR="003D3CC8" w:rsidRPr="009F0813" w:rsidRDefault="003D3CC8" w:rsidP="003D3CC8">
      <w:pPr>
        <w:spacing w:after="0"/>
        <w:jc w:val="center"/>
        <w:rPr>
          <w:rFonts w:ascii="Times New Roman" w:hAnsi="Times New Roman" w:cs="Times New Roman"/>
          <w:sz w:val="24"/>
          <w:szCs w:val="24"/>
          <w:lang w:val="en-US"/>
        </w:rPr>
      </w:pPr>
      <w:r w:rsidRPr="009F0813">
        <w:rPr>
          <w:rFonts w:ascii="Times New Roman" w:hAnsi="Times New Roman" w:cs="Times New Roman"/>
          <w:bCs/>
          <w:sz w:val="24"/>
          <w:szCs w:val="24"/>
          <w:lang w:val="en-US"/>
        </w:rPr>
        <w:t>Aristotle University of Thessaloniki, Greece</w:t>
      </w:r>
    </w:p>
    <w:p w14:paraId="32F52FA3" w14:textId="77777777" w:rsidR="003D3CC8" w:rsidRPr="009F0813" w:rsidRDefault="003D3CC8" w:rsidP="003D3CC8">
      <w:pPr>
        <w:spacing w:after="0"/>
        <w:jc w:val="center"/>
        <w:rPr>
          <w:rFonts w:ascii="Times New Roman" w:hAnsi="Times New Roman" w:cs="Times New Roman"/>
          <w:bCs/>
          <w:sz w:val="24"/>
          <w:szCs w:val="24"/>
          <w:lang w:val="en-US"/>
        </w:rPr>
      </w:pPr>
      <w:r w:rsidRPr="009F0813">
        <w:rPr>
          <w:rFonts w:ascii="Times New Roman" w:hAnsi="Times New Roman" w:cs="Times New Roman"/>
          <w:bCs/>
          <w:sz w:val="24"/>
          <w:szCs w:val="24"/>
          <w:lang w:val="en-US"/>
        </w:rPr>
        <w:t>Email: ptsaliki@econ.auth.gr</w:t>
      </w:r>
    </w:p>
    <w:p w14:paraId="03315C88" w14:textId="77777777" w:rsidR="003D3CC8" w:rsidRPr="009F0813" w:rsidRDefault="003D3CC8" w:rsidP="003D3CC8">
      <w:pPr>
        <w:spacing w:after="0"/>
        <w:jc w:val="center"/>
        <w:rPr>
          <w:rFonts w:ascii="Times New Roman" w:hAnsi="Times New Roman" w:cs="Times New Roman"/>
          <w:b/>
          <w:bCs/>
          <w:sz w:val="24"/>
          <w:szCs w:val="24"/>
          <w:lang w:val="en-US"/>
        </w:rPr>
      </w:pPr>
    </w:p>
    <w:p w14:paraId="17B783FF" w14:textId="77777777" w:rsidR="003D3CC8" w:rsidRPr="009F0813" w:rsidRDefault="003D3CC8" w:rsidP="003D3CC8">
      <w:pPr>
        <w:spacing w:after="0"/>
        <w:jc w:val="center"/>
        <w:rPr>
          <w:rFonts w:ascii="Times New Roman" w:hAnsi="Times New Roman" w:cs="Times New Roman"/>
          <w:b/>
          <w:bCs/>
          <w:sz w:val="24"/>
          <w:szCs w:val="24"/>
          <w:lang w:val="en-US"/>
        </w:rPr>
      </w:pPr>
    </w:p>
    <w:p w14:paraId="764F7A68" w14:textId="77777777" w:rsidR="003D3CC8" w:rsidRPr="009F0813" w:rsidRDefault="003D3CC8" w:rsidP="003D3CC8">
      <w:pPr>
        <w:spacing w:after="0"/>
        <w:jc w:val="center"/>
        <w:rPr>
          <w:rFonts w:ascii="Times New Roman" w:hAnsi="Times New Roman" w:cs="Times New Roman"/>
          <w:sz w:val="24"/>
          <w:szCs w:val="24"/>
          <w:lang w:val="en-US"/>
        </w:rPr>
      </w:pPr>
      <w:r w:rsidRPr="009F0813">
        <w:rPr>
          <w:rFonts w:ascii="Times New Roman" w:hAnsi="Times New Roman" w:cs="Times New Roman"/>
          <w:b/>
          <w:bCs/>
          <w:sz w:val="24"/>
          <w:szCs w:val="24"/>
          <w:lang w:val="en-US"/>
        </w:rPr>
        <w:t>Lefteris Tsoulfidis,</w:t>
      </w:r>
    </w:p>
    <w:p w14:paraId="6217D9C8" w14:textId="77777777" w:rsidR="003D3CC8" w:rsidRPr="009F0813" w:rsidRDefault="003D3CC8" w:rsidP="003D3CC8">
      <w:pPr>
        <w:spacing w:after="0"/>
        <w:jc w:val="center"/>
        <w:rPr>
          <w:rFonts w:ascii="Times New Roman" w:hAnsi="Times New Roman" w:cs="Times New Roman"/>
          <w:sz w:val="24"/>
          <w:szCs w:val="24"/>
          <w:lang w:val="en-US"/>
        </w:rPr>
      </w:pPr>
      <w:r w:rsidRPr="009F0813">
        <w:rPr>
          <w:rFonts w:ascii="Times New Roman" w:hAnsi="Times New Roman" w:cs="Times New Roman"/>
          <w:bCs/>
          <w:sz w:val="24"/>
          <w:szCs w:val="24"/>
          <w:lang w:val="en-US"/>
        </w:rPr>
        <w:t>Professor Department of Economics</w:t>
      </w:r>
    </w:p>
    <w:p w14:paraId="480AC8C3" w14:textId="77777777" w:rsidR="003D3CC8" w:rsidRPr="009F0813" w:rsidRDefault="003D3CC8" w:rsidP="003D3CC8">
      <w:pPr>
        <w:spacing w:after="0"/>
        <w:jc w:val="center"/>
        <w:rPr>
          <w:rFonts w:ascii="Times New Roman" w:hAnsi="Times New Roman" w:cs="Times New Roman"/>
          <w:bCs/>
          <w:sz w:val="24"/>
          <w:szCs w:val="24"/>
          <w:lang w:val="en-US"/>
        </w:rPr>
      </w:pPr>
      <w:r w:rsidRPr="009F0813">
        <w:rPr>
          <w:rFonts w:ascii="Times New Roman" w:hAnsi="Times New Roman" w:cs="Times New Roman"/>
          <w:bCs/>
          <w:sz w:val="24"/>
          <w:szCs w:val="24"/>
          <w:lang w:val="en-US"/>
        </w:rPr>
        <w:t>University of Macedonia, Thessaloniki, Greece</w:t>
      </w:r>
    </w:p>
    <w:p w14:paraId="60C4CB63" w14:textId="77777777" w:rsidR="003D3CC8" w:rsidRPr="009F0813" w:rsidRDefault="003D3CC8" w:rsidP="003D3CC8">
      <w:pPr>
        <w:spacing w:after="0"/>
        <w:jc w:val="center"/>
        <w:rPr>
          <w:rFonts w:ascii="Times New Roman" w:hAnsi="Times New Roman" w:cs="Times New Roman"/>
          <w:sz w:val="24"/>
          <w:szCs w:val="24"/>
          <w:lang w:val="en-US"/>
        </w:rPr>
      </w:pPr>
      <w:r w:rsidRPr="009F0813">
        <w:rPr>
          <w:rFonts w:ascii="Times New Roman" w:hAnsi="Times New Roman" w:cs="Times New Roman"/>
          <w:bCs/>
          <w:sz w:val="24"/>
          <w:szCs w:val="24"/>
          <w:lang w:val="en-US"/>
        </w:rPr>
        <w:t>Lnt@uom.edu.gr</w:t>
      </w:r>
    </w:p>
    <w:p w14:paraId="78BB7A0A" w14:textId="77777777" w:rsidR="003D3CC8" w:rsidRPr="009F0813" w:rsidRDefault="003D3CC8" w:rsidP="003D3CC8">
      <w:pPr>
        <w:rPr>
          <w:rFonts w:ascii="Times New Roman" w:hAnsi="Times New Roman" w:cs="Times New Roman"/>
          <w:sz w:val="24"/>
          <w:szCs w:val="24"/>
          <w:lang w:val="en-US"/>
        </w:rPr>
      </w:pPr>
    </w:p>
    <w:p w14:paraId="4B45D31C" w14:textId="77777777" w:rsidR="003D3CC8" w:rsidRPr="009F0813" w:rsidRDefault="003D3CC8" w:rsidP="003D3CC8">
      <w:pPr>
        <w:rPr>
          <w:rFonts w:ascii="Times New Roman" w:hAnsi="Times New Roman" w:cs="Times New Roman"/>
          <w:sz w:val="24"/>
          <w:szCs w:val="24"/>
          <w:lang w:val="en-US"/>
        </w:rPr>
      </w:pPr>
    </w:p>
    <w:p w14:paraId="50C0AE37" w14:textId="77777777" w:rsidR="003D3CC8" w:rsidRPr="009F0813" w:rsidRDefault="003D3CC8" w:rsidP="003D3CC8">
      <w:pPr>
        <w:rPr>
          <w:rFonts w:ascii="Times New Roman" w:hAnsi="Times New Roman" w:cs="Times New Roman"/>
          <w:b/>
          <w:sz w:val="24"/>
          <w:szCs w:val="24"/>
          <w:lang w:val="en-US"/>
        </w:rPr>
      </w:pPr>
    </w:p>
    <w:p w14:paraId="0AE8540B" w14:textId="77777777" w:rsidR="003D3CC8" w:rsidRPr="009F0813" w:rsidRDefault="003D3CC8" w:rsidP="003D3CC8">
      <w:pPr>
        <w:rPr>
          <w:rFonts w:ascii="Times New Roman" w:hAnsi="Times New Roman" w:cs="Times New Roman"/>
          <w:b/>
          <w:sz w:val="24"/>
          <w:szCs w:val="24"/>
          <w:lang w:val="en-US"/>
        </w:rPr>
      </w:pPr>
      <w:r w:rsidRPr="009F0813">
        <w:rPr>
          <w:rFonts w:ascii="Times New Roman" w:hAnsi="Times New Roman" w:cs="Times New Roman"/>
          <w:b/>
          <w:sz w:val="24"/>
          <w:szCs w:val="24"/>
          <w:lang w:val="en-US"/>
        </w:rPr>
        <w:t>ABSTRACT</w:t>
      </w:r>
    </w:p>
    <w:p w14:paraId="0DECD83B" w14:textId="77777777" w:rsidR="003D3CC8" w:rsidRPr="009F0813" w:rsidRDefault="003D3CC8" w:rsidP="003D3CC8">
      <w:pPr>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This article examines the extent to which financialization is a new phase of capital accumulation characterized by its own economic laws in which the real (production) economy adjusts accordingly. In order to examine this hypothesis, we invoke the share of the financial sector in the GDP of the USA, as the best meaningful metric to approximate the expansion of the financialization over time. Our findings suggest that the financialization phenomena of the post-1982 years are comparable to those of the “roaring 1920s”. The observed differences are quantitative, in the main, and although they suggest the presence of regularities; nevertheless, they do not suggest an altogether different stage of a finance-led capitalism.</w:t>
      </w:r>
    </w:p>
    <w:p w14:paraId="523005AE" w14:textId="77777777" w:rsidR="003D3CC8" w:rsidRPr="009F0813" w:rsidRDefault="003D3CC8" w:rsidP="003D3CC8">
      <w:pPr>
        <w:rPr>
          <w:rFonts w:ascii="Times New Roman" w:hAnsi="Times New Roman" w:cs="Times New Roman"/>
          <w:sz w:val="24"/>
          <w:szCs w:val="24"/>
          <w:lang w:val="en-US"/>
        </w:rPr>
      </w:pPr>
    </w:p>
    <w:p w14:paraId="1756D189" w14:textId="77777777" w:rsidR="003D3CC8" w:rsidRPr="009F0813" w:rsidRDefault="003D3CC8" w:rsidP="003D3CC8">
      <w:pPr>
        <w:rPr>
          <w:rFonts w:ascii="Times New Roman" w:hAnsi="Times New Roman" w:cs="Times New Roman"/>
          <w:sz w:val="24"/>
          <w:szCs w:val="24"/>
          <w:lang w:val="en-US"/>
        </w:rPr>
      </w:pPr>
      <w:r w:rsidRPr="009F0813">
        <w:rPr>
          <w:rFonts w:ascii="Times New Roman" w:hAnsi="Times New Roman" w:cs="Times New Roman"/>
          <w:b/>
          <w:sz w:val="24"/>
          <w:szCs w:val="24"/>
          <w:lang w:val="en-US"/>
        </w:rPr>
        <w:t>Key words:</w:t>
      </w:r>
      <w:r w:rsidRPr="009F0813">
        <w:rPr>
          <w:rFonts w:ascii="Times New Roman" w:hAnsi="Times New Roman" w:cs="Times New Roman"/>
          <w:sz w:val="24"/>
          <w:szCs w:val="24"/>
          <w:lang w:val="en-US"/>
        </w:rPr>
        <w:t xml:space="preserve"> Financialization, profit rate, interest rate, long-cycles, financial fragility</w:t>
      </w:r>
    </w:p>
    <w:p w14:paraId="78B128C4" w14:textId="77777777" w:rsidR="003D3CC8" w:rsidRDefault="003D3CC8" w:rsidP="003D3CC8">
      <w:pPr>
        <w:rPr>
          <w:rFonts w:ascii="Times New Roman" w:hAnsi="Times New Roman" w:cs="Times New Roman"/>
          <w:sz w:val="24"/>
          <w:szCs w:val="24"/>
          <w:lang w:val="en-US"/>
        </w:rPr>
      </w:pPr>
      <w:r w:rsidRPr="009F0813">
        <w:rPr>
          <w:rFonts w:ascii="Times New Roman" w:hAnsi="Times New Roman" w:cs="Times New Roman"/>
          <w:b/>
          <w:sz w:val="24"/>
          <w:szCs w:val="24"/>
          <w:lang w:val="en-US"/>
        </w:rPr>
        <w:t xml:space="preserve">JEL classifications:  </w:t>
      </w:r>
      <w:r w:rsidRPr="009F0813">
        <w:rPr>
          <w:rFonts w:ascii="Times New Roman" w:hAnsi="Times New Roman" w:cs="Times New Roman"/>
          <w:sz w:val="24"/>
          <w:szCs w:val="24"/>
          <w:lang w:val="en-US"/>
        </w:rPr>
        <w:t xml:space="preserve"> B50; G20; N12; O15; O30; O16</w:t>
      </w:r>
    </w:p>
    <w:p w14:paraId="3F75E9A7" w14:textId="77777777" w:rsidR="003D3CC8" w:rsidRDefault="003D3CC8" w:rsidP="003D3CC8">
      <w:pPr>
        <w:rPr>
          <w:rFonts w:ascii="Times New Roman" w:hAnsi="Times New Roman" w:cs="Times New Roman"/>
          <w:sz w:val="24"/>
          <w:szCs w:val="24"/>
          <w:lang w:val="en-US"/>
        </w:rPr>
      </w:pPr>
    </w:p>
    <w:p w14:paraId="1EAFBD38" w14:textId="77777777" w:rsidR="008D7001" w:rsidRDefault="008D7001" w:rsidP="003D3CC8">
      <w:pPr>
        <w:rPr>
          <w:rFonts w:ascii="Times New Roman" w:hAnsi="Times New Roman" w:cs="Times New Roman"/>
          <w:sz w:val="24"/>
          <w:szCs w:val="24"/>
          <w:lang w:val="en-US"/>
        </w:rPr>
      </w:pPr>
    </w:p>
    <w:p w14:paraId="56FAC71D" w14:textId="77777777" w:rsidR="008D7001" w:rsidRDefault="008D7001" w:rsidP="003D3CC8">
      <w:pPr>
        <w:rPr>
          <w:rFonts w:ascii="Times New Roman" w:hAnsi="Times New Roman" w:cs="Times New Roman"/>
          <w:sz w:val="24"/>
          <w:szCs w:val="24"/>
          <w:lang w:val="en-US"/>
        </w:rPr>
      </w:pPr>
    </w:p>
    <w:p w14:paraId="6DB57F18" w14:textId="77777777" w:rsidR="008D7001" w:rsidRDefault="008D7001" w:rsidP="003D3CC8">
      <w:pPr>
        <w:rPr>
          <w:rFonts w:ascii="Times New Roman" w:hAnsi="Times New Roman" w:cs="Times New Roman"/>
          <w:sz w:val="24"/>
          <w:szCs w:val="24"/>
          <w:lang w:val="en-US"/>
        </w:rPr>
      </w:pPr>
    </w:p>
    <w:p w14:paraId="66D9BA92" w14:textId="77777777" w:rsidR="008D7001" w:rsidRDefault="008D7001" w:rsidP="003D3CC8">
      <w:pPr>
        <w:rPr>
          <w:rFonts w:ascii="Times New Roman" w:hAnsi="Times New Roman" w:cs="Times New Roman"/>
          <w:sz w:val="24"/>
          <w:szCs w:val="24"/>
          <w:lang w:val="en-US"/>
        </w:rPr>
      </w:pPr>
    </w:p>
    <w:p w14:paraId="49D760CF" w14:textId="77777777" w:rsidR="008D7001" w:rsidRDefault="008D7001" w:rsidP="003D3CC8">
      <w:pPr>
        <w:rPr>
          <w:rFonts w:ascii="Times New Roman" w:hAnsi="Times New Roman" w:cs="Times New Roman"/>
          <w:sz w:val="24"/>
          <w:szCs w:val="24"/>
          <w:lang w:val="en-US"/>
        </w:rPr>
      </w:pPr>
    </w:p>
    <w:p w14:paraId="66A9C302" w14:textId="77777777" w:rsidR="008D7001" w:rsidRDefault="008D7001" w:rsidP="003D3CC8">
      <w:pPr>
        <w:rPr>
          <w:rFonts w:ascii="Times New Roman" w:hAnsi="Times New Roman" w:cs="Times New Roman"/>
          <w:sz w:val="24"/>
          <w:szCs w:val="24"/>
          <w:lang w:val="en-US"/>
        </w:rPr>
      </w:pPr>
    </w:p>
    <w:p w14:paraId="19AB0D74" w14:textId="77777777" w:rsidR="008D7001" w:rsidRPr="009F0813" w:rsidRDefault="008D7001" w:rsidP="003D3CC8">
      <w:pPr>
        <w:rPr>
          <w:rFonts w:ascii="Times New Roman" w:hAnsi="Times New Roman" w:cs="Times New Roman"/>
          <w:sz w:val="24"/>
          <w:szCs w:val="24"/>
          <w:lang w:val="en-US"/>
        </w:rPr>
      </w:pPr>
    </w:p>
    <w:p w14:paraId="75447CEE" w14:textId="77777777" w:rsidR="00934783" w:rsidRPr="009F0813" w:rsidRDefault="00934783" w:rsidP="008A2656">
      <w:pPr>
        <w:rPr>
          <w:rFonts w:ascii="Times New Roman" w:hAnsi="Times New Roman" w:cs="Times New Roman"/>
          <w:sz w:val="24"/>
          <w:szCs w:val="24"/>
          <w:lang w:val="en-US"/>
        </w:rPr>
      </w:pPr>
    </w:p>
    <w:p w14:paraId="2F9EB474" w14:textId="77777777" w:rsidR="002F5D0E" w:rsidRPr="009F0813" w:rsidRDefault="002F5D0E" w:rsidP="009F0813">
      <w:pPr>
        <w:pStyle w:val="a3"/>
        <w:numPr>
          <w:ilvl w:val="0"/>
          <w:numId w:val="14"/>
        </w:numPr>
        <w:jc w:val="both"/>
        <w:rPr>
          <w:rFonts w:ascii="Times New Roman" w:hAnsi="Times New Roman" w:cs="Times New Roman"/>
          <w:b/>
          <w:sz w:val="24"/>
          <w:szCs w:val="24"/>
          <w:lang w:val="en-US"/>
        </w:rPr>
      </w:pPr>
      <w:r w:rsidRPr="009F0813">
        <w:rPr>
          <w:rFonts w:ascii="Times New Roman" w:hAnsi="Times New Roman" w:cs="Times New Roman"/>
          <w:b/>
          <w:sz w:val="24"/>
          <w:szCs w:val="24"/>
          <w:lang w:val="en-US"/>
        </w:rPr>
        <w:lastRenderedPageBreak/>
        <w:t>Introduction</w:t>
      </w:r>
      <w:r w:rsidR="001B5A32" w:rsidRPr="009F0813">
        <w:rPr>
          <w:rFonts w:ascii="Times New Roman" w:hAnsi="Times New Roman" w:cs="Times New Roman"/>
          <w:b/>
          <w:sz w:val="24"/>
          <w:szCs w:val="24"/>
          <w:lang w:val="en-US"/>
        </w:rPr>
        <w:t xml:space="preserve"> </w:t>
      </w:r>
    </w:p>
    <w:p w14:paraId="3BDF8864" w14:textId="319955AC" w:rsidR="00E34099" w:rsidRPr="009F0813" w:rsidRDefault="00E34099"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 xml:space="preserve">The purpose of this article is to explore the extent to which financialization is a new stage of capital accumulation and, at the same time, not only is governed by its own economic laws but in addition dictates the behavior of the real </w:t>
      </w:r>
      <w:r w:rsidR="00DB7E97" w:rsidRPr="009F0813">
        <w:rPr>
          <w:rFonts w:ascii="Times New Roman" w:hAnsi="Times New Roman" w:cs="Times New Roman"/>
          <w:sz w:val="24"/>
          <w:szCs w:val="24"/>
          <w:lang w:val="en-US"/>
        </w:rPr>
        <w:t>(</w:t>
      </w:r>
      <w:r w:rsidRPr="009F0813">
        <w:rPr>
          <w:rFonts w:ascii="Times New Roman" w:hAnsi="Times New Roman" w:cs="Times New Roman"/>
          <w:sz w:val="24"/>
          <w:szCs w:val="24"/>
          <w:lang w:val="en-US"/>
        </w:rPr>
        <w:t>production</w:t>
      </w:r>
      <w:r w:rsidR="00DB7E97" w:rsidRPr="009F0813">
        <w:rPr>
          <w:rFonts w:ascii="Times New Roman" w:hAnsi="Times New Roman" w:cs="Times New Roman"/>
          <w:sz w:val="24"/>
          <w:szCs w:val="24"/>
          <w:lang w:val="en-US"/>
        </w:rPr>
        <w:t>)</w:t>
      </w:r>
      <w:r w:rsidRPr="009F0813">
        <w:rPr>
          <w:rFonts w:ascii="Times New Roman" w:hAnsi="Times New Roman" w:cs="Times New Roman"/>
          <w:sz w:val="24"/>
          <w:szCs w:val="24"/>
          <w:lang w:val="en-US"/>
        </w:rPr>
        <w:t xml:space="preserve"> economy. In order to examine this hypothesis, we need first to define financialization and then </w:t>
      </w:r>
      <w:r w:rsidR="00DB7E97" w:rsidRPr="009F0813">
        <w:rPr>
          <w:rFonts w:ascii="Times New Roman" w:hAnsi="Times New Roman" w:cs="Times New Roman"/>
          <w:sz w:val="24"/>
          <w:szCs w:val="24"/>
          <w:lang w:val="en-US"/>
        </w:rPr>
        <w:t>configure</w:t>
      </w:r>
      <w:r w:rsidRPr="009F0813">
        <w:rPr>
          <w:rFonts w:ascii="Times New Roman" w:hAnsi="Times New Roman" w:cs="Times New Roman"/>
          <w:sz w:val="24"/>
          <w:szCs w:val="24"/>
          <w:lang w:val="en-US"/>
        </w:rPr>
        <w:t xml:space="preserve"> a metric that meaningfully assesses the phenomenon. It is important to stress that we do not question the expansion of the financial sector and its practices</w:t>
      </w:r>
      <w:r w:rsidR="00DB7E97" w:rsidRPr="009F0813">
        <w:rPr>
          <w:rFonts w:ascii="Times New Roman" w:hAnsi="Times New Roman" w:cs="Times New Roman"/>
          <w:sz w:val="24"/>
          <w:szCs w:val="24"/>
          <w:lang w:val="en-US"/>
        </w:rPr>
        <w:t xml:space="preserve"> </w:t>
      </w:r>
      <w:r w:rsidR="00DB7E97" w:rsidRPr="009F0813">
        <w:rPr>
          <w:rFonts w:ascii="Times New Roman" w:hAnsi="Times New Roman" w:cs="Times New Roman"/>
          <w:i/>
          <w:iCs/>
          <w:sz w:val="24"/>
          <w:szCs w:val="24"/>
          <w:lang w:val="en-US"/>
        </w:rPr>
        <w:t>per se</w:t>
      </w:r>
      <w:r w:rsidRPr="009F0813">
        <w:rPr>
          <w:rFonts w:ascii="Times New Roman" w:hAnsi="Times New Roman" w:cs="Times New Roman"/>
          <w:sz w:val="24"/>
          <w:szCs w:val="24"/>
          <w:lang w:val="en-US"/>
        </w:rPr>
        <w:t xml:space="preserve">, but the extent to which this expansion is an altogether different stage of capital accumulation with its own logic and mechanisms that affect rather </w:t>
      </w:r>
      <w:r w:rsidR="00DB7E97" w:rsidRPr="009F0813">
        <w:rPr>
          <w:rFonts w:ascii="Times New Roman" w:hAnsi="Times New Roman" w:cs="Times New Roman"/>
          <w:sz w:val="24"/>
          <w:szCs w:val="24"/>
          <w:lang w:val="en-US"/>
        </w:rPr>
        <w:t xml:space="preserve">than </w:t>
      </w:r>
      <w:r w:rsidRPr="009F0813">
        <w:rPr>
          <w:rFonts w:ascii="Times New Roman" w:hAnsi="Times New Roman" w:cs="Times New Roman"/>
          <w:sz w:val="24"/>
          <w:szCs w:val="24"/>
          <w:lang w:val="en-US"/>
        </w:rPr>
        <w:t xml:space="preserve">being affected by developments in the real economy. </w:t>
      </w:r>
    </w:p>
    <w:p w14:paraId="16A3B2C3" w14:textId="6E61F160" w:rsidR="00C36F5B" w:rsidRPr="009F0813" w:rsidRDefault="00C36F5B"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 xml:space="preserve">Financialization is hard to theorize because, on the one hand, </w:t>
      </w:r>
      <w:r w:rsidR="00D67EE3" w:rsidRPr="009F0813">
        <w:rPr>
          <w:rFonts w:ascii="Times New Roman" w:hAnsi="Times New Roman" w:cs="Times New Roman"/>
          <w:sz w:val="24"/>
          <w:szCs w:val="24"/>
          <w:lang w:val="en-US"/>
        </w:rPr>
        <w:t>there are</w:t>
      </w:r>
      <w:r w:rsidRPr="009F0813">
        <w:rPr>
          <w:rFonts w:ascii="Times New Roman" w:hAnsi="Times New Roman" w:cs="Times New Roman"/>
          <w:sz w:val="24"/>
          <w:szCs w:val="24"/>
          <w:lang w:val="en-US"/>
        </w:rPr>
        <w:t xml:space="preserve"> issue</w:t>
      </w:r>
      <w:r w:rsidR="00D67EE3" w:rsidRPr="009F0813">
        <w:rPr>
          <w:rFonts w:ascii="Times New Roman" w:hAnsi="Times New Roman" w:cs="Times New Roman"/>
          <w:sz w:val="24"/>
          <w:szCs w:val="24"/>
          <w:lang w:val="en-US"/>
        </w:rPr>
        <w:t xml:space="preserve">s with </w:t>
      </w:r>
      <w:r w:rsidRPr="009F0813">
        <w:rPr>
          <w:rFonts w:ascii="Times New Roman" w:hAnsi="Times New Roman" w:cs="Times New Roman"/>
          <w:sz w:val="24"/>
          <w:szCs w:val="24"/>
          <w:lang w:val="en-US"/>
        </w:rPr>
        <w:t>its quantification, on the other hand, we are dealing with questions related to motives and practices that need to be substantiated</w:t>
      </w:r>
      <w:r w:rsidR="00836C81">
        <w:rPr>
          <w:rFonts w:ascii="Times New Roman" w:hAnsi="Times New Roman" w:cs="Times New Roman"/>
          <w:sz w:val="24"/>
          <w:szCs w:val="24"/>
          <w:lang w:val="en-US"/>
        </w:rPr>
        <w:t xml:space="preserve"> (Epstein 2005 and Palley 2013)</w:t>
      </w:r>
      <w:r w:rsidRPr="009F0813">
        <w:rPr>
          <w:rFonts w:ascii="Times New Roman" w:hAnsi="Times New Roman" w:cs="Times New Roman"/>
          <w:sz w:val="24"/>
          <w:szCs w:val="24"/>
          <w:lang w:val="en-US"/>
        </w:rPr>
        <w:t xml:space="preserve">. This is the reason why some of its proponents borrow sociological terms and claim that financialization </w:t>
      </w:r>
      <w:r w:rsidR="00B05F61" w:rsidRPr="009F0813">
        <w:rPr>
          <w:rFonts w:ascii="Times New Roman" w:hAnsi="Times New Roman" w:cs="Times New Roman"/>
          <w:sz w:val="24"/>
          <w:szCs w:val="24"/>
          <w:lang w:val="en-US"/>
        </w:rPr>
        <w:t>is more like a</w:t>
      </w:r>
      <w:r w:rsidRPr="009F0813">
        <w:rPr>
          <w:rFonts w:ascii="Times New Roman" w:hAnsi="Times New Roman" w:cs="Times New Roman"/>
          <w:sz w:val="24"/>
          <w:szCs w:val="24"/>
          <w:lang w:val="en-US"/>
        </w:rPr>
        <w:t xml:space="preserve"> “middle-range theory”. The latter typically refers to a hypothesis, which</w:t>
      </w:r>
      <w:r w:rsidR="009461BA" w:rsidRPr="009F0813">
        <w:rPr>
          <w:rFonts w:ascii="Times New Roman" w:hAnsi="Times New Roman" w:cs="Times New Roman"/>
          <w:sz w:val="24"/>
          <w:szCs w:val="24"/>
          <w:lang w:val="en-US"/>
        </w:rPr>
        <w:t>,</w:t>
      </w:r>
      <w:r w:rsidRPr="009F0813">
        <w:rPr>
          <w:rFonts w:ascii="Times New Roman" w:hAnsi="Times New Roman" w:cs="Times New Roman"/>
          <w:sz w:val="24"/>
          <w:szCs w:val="24"/>
          <w:lang w:val="en-US"/>
        </w:rPr>
        <w:t xml:space="preserve"> in the eyes of researchers</w:t>
      </w:r>
      <w:r w:rsidR="009461BA" w:rsidRPr="009F0813">
        <w:rPr>
          <w:rFonts w:ascii="Times New Roman" w:hAnsi="Times New Roman" w:cs="Times New Roman"/>
          <w:sz w:val="24"/>
          <w:szCs w:val="24"/>
          <w:lang w:val="en-US"/>
        </w:rPr>
        <w:t>,</w:t>
      </w:r>
      <w:r w:rsidRPr="009F0813">
        <w:rPr>
          <w:rFonts w:ascii="Times New Roman" w:hAnsi="Times New Roman" w:cs="Times New Roman"/>
          <w:sz w:val="24"/>
          <w:szCs w:val="24"/>
          <w:lang w:val="en-US"/>
        </w:rPr>
        <w:t xml:space="preserve"> is consistent with the </w:t>
      </w:r>
      <w:r w:rsidR="0065781E" w:rsidRPr="009F0813">
        <w:rPr>
          <w:rFonts w:ascii="Times New Roman" w:hAnsi="Times New Roman" w:cs="Times New Roman"/>
          <w:sz w:val="24"/>
          <w:szCs w:val="24"/>
          <w:lang w:val="en-US"/>
        </w:rPr>
        <w:t xml:space="preserve">hitherto </w:t>
      </w:r>
      <w:r w:rsidRPr="009F0813">
        <w:rPr>
          <w:rFonts w:ascii="Times New Roman" w:hAnsi="Times New Roman" w:cs="Times New Roman"/>
          <w:sz w:val="24"/>
          <w:szCs w:val="24"/>
          <w:lang w:val="en-US"/>
        </w:rPr>
        <w:t>available evidence, and the prospects are reasonably good for its advancement to the next stage in its way to becom</w:t>
      </w:r>
      <w:r w:rsidR="0065781E" w:rsidRPr="009F0813">
        <w:rPr>
          <w:rFonts w:ascii="Times New Roman" w:hAnsi="Times New Roman" w:cs="Times New Roman"/>
          <w:sz w:val="24"/>
          <w:szCs w:val="24"/>
          <w:lang w:val="en-US"/>
        </w:rPr>
        <w:t>ing</w:t>
      </w:r>
      <w:r w:rsidRPr="009F0813">
        <w:rPr>
          <w:rFonts w:ascii="Times New Roman" w:hAnsi="Times New Roman" w:cs="Times New Roman"/>
          <w:sz w:val="24"/>
          <w:szCs w:val="24"/>
          <w:lang w:val="en-US"/>
        </w:rPr>
        <w:t xml:space="preserve"> a fully-fledged theory</w:t>
      </w:r>
      <w:r w:rsidR="00793AC7">
        <w:rPr>
          <w:rFonts w:ascii="Times New Roman" w:hAnsi="Times New Roman" w:cs="Times New Roman"/>
          <w:sz w:val="24"/>
          <w:szCs w:val="24"/>
          <w:lang w:val="en-US"/>
        </w:rPr>
        <w:t xml:space="preserve"> (Lapavitsas 2014)</w:t>
      </w:r>
      <w:r w:rsidRPr="009F0813">
        <w:rPr>
          <w:rFonts w:ascii="Times New Roman" w:hAnsi="Times New Roman" w:cs="Times New Roman"/>
          <w:sz w:val="24"/>
          <w:szCs w:val="24"/>
          <w:lang w:val="en-US"/>
        </w:rPr>
        <w:t xml:space="preserve">. </w:t>
      </w:r>
      <w:r w:rsidR="00B05F61" w:rsidRPr="009F0813">
        <w:rPr>
          <w:rFonts w:ascii="Times New Roman" w:hAnsi="Times New Roman" w:cs="Times New Roman"/>
          <w:sz w:val="24"/>
          <w:szCs w:val="24"/>
          <w:lang w:val="en-US"/>
        </w:rPr>
        <w:t>W</w:t>
      </w:r>
      <w:r w:rsidRPr="009F0813">
        <w:rPr>
          <w:rFonts w:ascii="Times New Roman" w:hAnsi="Times New Roman" w:cs="Times New Roman"/>
          <w:sz w:val="24"/>
          <w:szCs w:val="24"/>
          <w:lang w:val="en-US"/>
        </w:rPr>
        <w:t xml:space="preserve">e do not dispute or oppose </w:t>
      </w:r>
      <w:r w:rsidR="0065781E" w:rsidRPr="009F0813">
        <w:rPr>
          <w:rFonts w:ascii="Times New Roman" w:hAnsi="Times New Roman" w:cs="Times New Roman"/>
          <w:sz w:val="24"/>
          <w:szCs w:val="24"/>
          <w:lang w:val="en-US"/>
        </w:rPr>
        <w:t xml:space="preserve">to </w:t>
      </w:r>
      <w:r w:rsidRPr="009F0813">
        <w:rPr>
          <w:rFonts w:ascii="Times New Roman" w:hAnsi="Times New Roman" w:cs="Times New Roman"/>
          <w:sz w:val="24"/>
          <w:szCs w:val="24"/>
          <w:lang w:val="en-US"/>
        </w:rPr>
        <w:t xml:space="preserve">the intellectual struggle </w:t>
      </w:r>
      <w:r w:rsidR="0065781E" w:rsidRPr="009F0813">
        <w:rPr>
          <w:rFonts w:ascii="Times New Roman" w:hAnsi="Times New Roman" w:cs="Times New Roman"/>
          <w:sz w:val="24"/>
          <w:szCs w:val="24"/>
          <w:lang w:val="en-US"/>
        </w:rPr>
        <w:t xml:space="preserve">in </w:t>
      </w:r>
      <w:r w:rsidRPr="009F0813">
        <w:rPr>
          <w:rFonts w:ascii="Times New Roman" w:hAnsi="Times New Roman" w:cs="Times New Roman"/>
          <w:sz w:val="24"/>
          <w:szCs w:val="24"/>
          <w:lang w:val="en-US"/>
        </w:rPr>
        <w:t>break</w:t>
      </w:r>
      <w:r w:rsidR="0065781E" w:rsidRPr="009F0813">
        <w:rPr>
          <w:rFonts w:ascii="Times New Roman" w:hAnsi="Times New Roman" w:cs="Times New Roman"/>
          <w:sz w:val="24"/>
          <w:szCs w:val="24"/>
          <w:lang w:val="en-US"/>
        </w:rPr>
        <w:t>ing</w:t>
      </w:r>
      <w:r w:rsidRPr="009F0813">
        <w:rPr>
          <w:rFonts w:ascii="Times New Roman" w:hAnsi="Times New Roman" w:cs="Times New Roman"/>
          <w:sz w:val="24"/>
          <w:szCs w:val="24"/>
          <w:lang w:val="en-US"/>
        </w:rPr>
        <w:t xml:space="preserve"> new ground in economic theorizing. However, we are skeptical </w:t>
      </w:r>
      <w:r w:rsidR="00B05F61" w:rsidRPr="009F0813">
        <w:rPr>
          <w:rFonts w:ascii="Times New Roman" w:hAnsi="Times New Roman" w:cs="Times New Roman"/>
          <w:sz w:val="24"/>
          <w:szCs w:val="24"/>
          <w:lang w:val="en-US"/>
        </w:rPr>
        <w:t>in the efforts to</w:t>
      </w:r>
      <w:r w:rsidRPr="009F0813">
        <w:rPr>
          <w:rFonts w:ascii="Times New Roman" w:hAnsi="Times New Roman" w:cs="Times New Roman"/>
          <w:sz w:val="24"/>
          <w:szCs w:val="24"/>
          <w:lang w:val="en-US"/>
        </w:rPr>
        <w:t xml:space="preserve"> defin</w:t>
      </w:r>
      <w:r w:rsidR="00B05F61" w:rsidRPr="009F0813">
        <w:rPr>
          <w:rFonts w:ascii="Times New Roman" w:hAnsi="Times New Roman" w:cs="Times New Roman"/>
          <w:sz w:val="24"/>
          <w:szCs w:val="24"/>
          <w:lang w:val="en-US"/>
        </w:rPr>
        <w:t>e</w:t>
      </w:r>
      <w:r w:rsidRPr="009F0813">
        <w:rPr>
          <w:rFonts w:ascii="Times New Roman" w:hAnsi="Times New Roman" w:cs="Times New Roman"/>
          <w:sz w:val="24"/>
          <w:szCs w:val="24"/>
          <w:lang w:val="en-US"/>
        </w:rPr>
        <w:t xml:space="preserve"> </w:t>
      </w:r>
      <w:r w:rsidR="0065781E" w:rsidRPr="009F0813">
        <w:rPr>
          <w:rFonts w:ascii="Times New Roman" w:hAnsi="Times New Roman" w:cs="Times New Roman"/>
          <w:sz w:val="24"/>
          <w:szCs w:val="24"/>
          <w:lang w:val="en-US"/>
        </w:rPr>
        <w:t xml:space="preserve">another </w:t>
      </w:r>
      <w:r w:rsidRPr="009F0813">
        <w:rPr>
          <w:rFonts w:ascii="Times New Roman" w:hAnsi="Times New Roman" w:cs="Times New Roman"/>
          <w:sz w:val="24"/>
          <w:szCs w:val="24"/>
          <w:lang w:val="en-US"/>
        </w:rPr>
        <w:t>new stage of capitalism and advanc</w:t>
      </w:r>
      <w:r w:rsidR="0065781E" w:rsidRPr="009F0813">
        <w:rPr>
          <w:rFonts w:ascii="Times New Roman" w:hAnsi="Times New Roman" w:cs="Times New Roman"/>
          <w:sz w:val="24"/>
          <w:szCs w:val="24"/>
          <w:lang w:val="en-US"/>
        </w:rPr>
        <w:t>e</w:t>
      </w:r>
      <w:r w:rsidRPr="009F0813">
        <w:rPr>
          <w:rFonts w:ascii="Times New Roman" w:hAnsi="Times New Roman" w:cs="Times New Roman"/>
          <w:sz w:val="24"/>
          <w:szCs w:val="24"/>
          <w:lang w:val="en-US"/>
        </w:rPr>
        <w:t xml:space="preserve"> to altogether new theoretical schemes without </w:t>
      </w:r>
      <w:r w:rsidR="0065781E" w:rsidRPr="009F0813">
        <w:rPr>
          <w:rFonts w:ascii="Times New Roman" w:hAnsi="Times New Roman" w:cs="Times New Roman"/>
          <w:sz w:val="24"/>
          <w:szCs w:val="24"/>
          <w:lang w:val="en-US"/>
        </w:rPr>
        <w:t xml:space="preserve">subjecting </w:t>
      </w:r>
      <w:r w:rsidRPr="009F0813">
        <w:rPr>
          <w:rFonts w:ascii="Times New Roman" w:hAnsi="Times New Roman" w:cs="Times New Roman"/>
          <w:sz w:val="24"/>
          <w:szCs w:val="24"/>
          <w:lang w:val="en-US"/>
        </w:rPr>
        <w:t xml:space="preserve">them </w:t>
      </w:r>
      <w:r w:rsidR="009461BA" w:rsidRPr="009F0813">
        <w:rPr>
          <w:rFonts w:ascii="Times New Roman" w:hAnsi="Times New Roman" w:cs="Times New Roman"/>
          <w:sz w:val="24"/>
          <w:szCs w:val="24"/>
          <w:lang w:val="en-US"/>
        </w:rPr>
        <w:t>to</w:t>
      </w:r>
      <w:r w:rsidRPr="009F0813">
        <w:rPr>
          <w:rFonts w:ascii="Times New Roman" w:hAnsi="Times New Roman" w:cs="Times New Roman"/>
          <w:sz w:val="24"/>
          <w:szCs w:val="24"/>
          <w:lang w:val="en-US"/>
        </w:rPr>
        <w:t xml:space="preserve"> vigorous testing</w:t>
      </w:r>
      <w:r w:rsidR="003B7CC6">
        <w:rPr>
          <w:rFonts w:ascii="Times New Roman" w:hAnsi="Times New Roman" w:cs="Times New Roman"/>
          <w:sz w:val="24"/>
          <w:szCs w:val="24"/>
          <w:lang w:val="en-US"/>
        </w:rPr>
        <w:t xml:space="preserve"> (see Mavroudeas and Papadatos 2018)</w:t>
      </w:r>
      <w:r w:rsidRPr="009F0813">
        <w:rPr>
          <w:rFonts w:ascii="Times New Roman" w:hAnsi="Times New Roman" w:cs="Times New Roman"/>
          <w:sz w:val="24"/>
          <w:szCs w:val="24"/>
          <w:lang w:val="en-US"/>
        </w:rPr>
        <w:t xml:space="preserve">. For this purpose, we start </w:t>
      </w:r>
      <w:r w:rsidR="0065781E" w:rsidRPr="009F0813">
        <w:rPr>
          <w:rFonts w:ascii="Times New Roman" w:hAnsi="Times New Roman" w:cs="Times New Roman"/>
          <w:sz w:val="24"/>
          <w:szCs w:val="24"/>
          <w:lang w:val="en-US"/>
        </w:rPr>
        <w:t>our analysis</w:t>
      </w:r>
      <w:r w:rsidR="00AD6A7C" w:rsidRPr="009F0813">
        <w:rPr>
          <w:rFonts w:ascii="Times New Roman" w:hAnsi="Times New Roman" w:cs="Times New Roman"/>
          <w:sz w:val="24"/>
          <w:szCs w:val="24"/>
          <w:lang w:val="en-US"/>
        </w:rPr>
        <w:t xml:space="preserve">: First </w:t>
      </w:r>
      <w:r w:rsidRPr="009F0813">
        <w:rPr>
          <w:rFonts w:ascii="Times New Roman" w:hAnsi="Times New Roman" w:cs="Times New Roman"/>
          <w:sz w:val="24"/>
          <w:szCs w:val="24"/>
          <w:lang w:val="en-US"/>
        </w:rPr>
        <w:t>with the very fundamentals</w:t>
      </w:r>
      <w:r w:rsidR="00B05F61" w:rsidRPr="009F0813">
        <w:rPr>
          <w:rFonts w:ascii="Times New Roman" w:hAnsi="Times New Roman" w:cs="Times New Roman"/>
          <w:sz w:val="24"/>
          <w:szCs w:val="24"/>
          <w:lang w:val="en-US"/>
        </w:rPr>
        <w:t>, and above all</w:t>
      </w:r>
      <w:r w:rsidR="0065781E" w:rsidRPr="009F0813">
        <w:rPr>
          <w:rFonts w:ascii="Times New Roman" w:hAnsi="Times New Roman" w:cs="Times New Roman"/>
          <w:sz w:val="24"/>
          <w:szCs w:val="24"/>
          <w:lang w:val="en-US"/>
        </w:rPr>
        <w:t>,</w:t>
      </w:r>
      <w:r w:rsidR="00B05F61" w:rsidRPr="009F0813">
        <w:rPr>
          <w:rFonts w:ascii="Times New Roman" w:hAnsi="Times New Roman" w:cs="Times New Roman"/>
          <w:sz w:val="24"/>
          <w:szCs w:val="24"/>
          <w:lang w:val="en-US"/>
        </w:rPr>
        <w:t xml:space="preserve"> </w:t>
      </w:r>
      <w:r w:rsidR="00AD6A7C" w:rsidRPr="009F0813">
        <w:rPr>
          <w:rFonts w:ascii="Times New Roman" w:hAnsi="Times New Roman" w:cs="Times New Roman"/>
          <w:sz w:val="24"/>
          <w:szCs w:val="24"/>
          <w:lang w:val="en-US"/>
        </w:rPr>
        <w:t xml:space="preserve">with </w:t>
      </w:r>
      <w:r w:rsidR="00B05F61" w:rsidRPr="009F0813">
        <w:rPr>
          <w:rFonts w:ascii="Times New Roman" w:hAnsi="Times New Roman" w:cs="Times New Roman"/>
          <w:sz w:val="24"/>
          <w:szCs w:val="24"/>
          <w:lang w:val="en-US"/>
        </w:rPr>
        <w:t>the identification of</w:t>
      </w:r>
      <w:r w:rsidRPr="009F0813">
        <w:rPr>
          <w:rFonts w:ascii="Times New Roman" w:hAnsi="Times New Roman" w:cs="Times New Roman"/>
          <w:sz w:val="24"/>
          <w:szCs w:val="24"/>
          <w:lang w:val="en-US"/>
        </w:rPr>
        <w:t xml:space="preserve"> financial sector, which, besides the banks, includes many other entities (i.e., private equity firms, hedge funds, stocks, and derivatives exchanges)</w:t>
      </w:r>
      <w:r w:rsidR="00AD6A7C" w:rsidRPr="009F0813">
        <w:rPr>
          <w:rFonts w:ascii="Times New Roman" w:hAnsi="Times New Roman" w:cs="Times New Roman"/>
          <w:sz w:val="24"/>
          <w:szCs w:val="24"/>
          <w:lang w:val="en-US"/>
        </w:rPr>
        <w:t xml:space="preserve">; Second, we evaluate the extent to which the expansion of the </w:t>
      </w:r>
      <w:r w:rsidRPr="009F0813">
        <w:rPr>
          <w:rFonts w:ascii="Times New Roman" w:hAnsi="Times New Roman" w:cs="Times New Roman"/>
          <w:sz w:val="24"/>
          <w:szCs w:val="24"/>
          <w:lang w:val="en-US"/>
        </w:rPr>
        <w:t>financial sector</w:t>
      </w:r>
      <w:r w:rsidR="00AD6A7C" w:rsidRPr="009F0813">
        <w:rPr>
          <w:rFonts w:ascii="Times New Roman" w:hAnsi="Times New Roman" w:cs="Times New Roman"/>
          <w:sz w:val="24"/>
          <w:szCs w:val="24"/>
          <w:lang w:val="en-US"/>
        </w:rPr>
        <w:t xml:space="preserve"> entails</w:t>
      </w:r>
      <w:r w:rsidRPr="009F0813">
        <w:rPr>
          <w:rFonts w:ascii="Times New Roman" w:hAnsi="Times New Roman" w:cs="Times New Roman"/>
          <w:sz w:val="24"/>
          <w:szCs w:val="24"/>
          <w:lang w:val="en-US"/>
        </w:rPr>
        <w:t xml:space="preserve"> an altogether new stage </w:t>
      </w:r>
      <w:r w:rsidR="00836C81">
        <w:rPr>
          <w:rFonts w:ascii="Times New Roman" w:hAnsi="Times New Roman" w:cs="Times New Roman"/>
          <w:sz w:val="24"/>
          <w:szCs w:val="24"/>
          <w:lang w:val="en-US"/>
        </w:rPr>
        <w:t xml:space="preserve">or </w:t>
      </w:r>
      <w:r w:rsidR="003B7CC6">
        <w:rPr>
          <w:rFonts w:ascii="Times New Roman" w:hAnsi="Times New Roman" w:cs="Times New Roman"/>
          <w:sz w:val="24"/>
          <w:szCs w:val="24"/>
          <w:lang w:val="en-US"/>
        </w:rPr>
        <w:t>epoque</w:t>
      </w:r>
      <w:r w:rsidR="00836C81">
        <w:rPr>
          <w:rFonts w:ascii="Times New Roman" w:hAnsi="Times New Roman" w:cs="Times New Roman"/>
          <w:sz w:val="24"/>
          <w:szCs w:val="24"/>
          <w:lang w:val="en-US"/>
        </w:rPr>
        <w:t xml:space="preserve"> </w:t>
      </w:r>
      <w:r w:rsidRPr="009F0813">
        <w:rPr>
          <w:rFonts w:ascii="Times New Roman" w:hAnsi="Times New Roman" w:cs="Times New Roman"/>
          <w:sz w:val="24"/>
          <w:szCs w:val="24"/>
          <w:lang w:val="en-US"/>
        </w:rPr>
        <w:t>in the evolution of capitalism associated with economic laws and regular</w:t>
      </w:r>
      <w:r w:rsidR="00AD6A7C" w:rsidRPr="009F0813">
        <w:rPr>
          <w:rFonts w:ascii="Times New Roman" w:hAnsi="Times New Roman" w:cs="Times New Roman"/>
          <w:sz w:val="24"/>
          <w:szCs w:val="24"/>
          <w:lang w:val="en-US"/>
        </w:rPr>
        <w:t>ities that need to be laid bare.</w:t>
      </w:r>
    </w:p>
    <w:p w14:paraId="3D71847D" w14:textId="3A7291C0" w:rsidR="00A67410" w:rsidRPr="009F0813" w:rsidRDefault="00A67410"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 xml:space="preserve">There is no doubt that the financial sector has grown over time. On further consideration, we discover that the financial sector not only has expanded, but its expansion has been accompanied by the enhancement of financial motives and practices, which permeate the entire economy. Despite these developments, we argue that there has not been anything qualitatively new in the expected evolution of </w:t>
      </w:r>
      <w:r w:rsidRPr="009F0813">
        <w:rPr>
          <w:rFonts w:ascii="Times New Roman" w:hAnsi="Times New Roman" w:cs="Times New Roman"/>
          <w:sz w:val="24"/>
          <w:szCs w:val="24"/>
          <w:lang w:val="en-US"/>
        </w:rPr>
        <w:lastRenderedPageBreak/>
        <w:t xml:space="preserve">capitalism </w:t>
      </w:r>
      <w:r w:rsidR="005128F0" w:rsidRPr="009F0813">
        <w:rPr>
          <w:rFonts w:ascii="Times New Roman" w:hAnsi="Times New Roman" w:cs="Times New Roman"/>
          <w:sz w:val="24"/>
          <w:szCs w:val="24"/>
          <w:lang w:val="en-US"/>
        </w:rPr>
        <w:t>as a system that continuously revolutionizes its relations of production. In our view,</w:t>
      </w:r>
      <w:r w:rsidRPr="009F0813">
        <w:rPr>
          <w:rFonts w:ascii="Times New Roman" w:hAnsi="Times New Roman" w:cs="Times New Roman"/>
          <w:sz w:val="24"/>
          <w:szCs w:val="24"/>
          <w:lang w:val="en-US"/>
        </w:rPr>
        <w:t xml:space="preserve"> the financial sector</w:t>
      </w:r>
      <w:r w:rsidR="005128F0" w:rsidRPr="009F0813">
        <w:rPr>
          <w:rFonts w:ascii="Times New Roman" w:hAnsi="Times New Roman" w:cs="Times New Roman"/>
          <w:sz w:val="24"/>
          <w:szCs w:val="24"/>
          <w:lang w:val="en-US"/>
        </w:rPr>
        <w:t xml:space="preserve"> is neither </w:t>
      </w:r>
      <w:r w:rsidRPr="009F0813">
        <w:rPr>
          <w:rFonts w:ascii="Times New Roman" w:hAnsi="Times New Roman" w:cs="Times New Roman"/>
          <w:sz w:val="24"/>
          <w:szCs w:val="24"/>
          <w:lang w:val="en-US"/>
        </w:rPr>
        <w:t xml:space="preserve">independent of the rest of the economy and governed by its own economic laws; </w:t>
      </w:r>
      <w:r w:rsidR="005128F0" w:rsidRPr="009F0813">
        <w:rPr>
          <w:rFonts w:ascii="Times New Roman" w:hAnsi="Times New Roman" w:cs="Times New Roman"/>
          <w:sz w:val="24"/>
          <w:szCs w:val="24"/>
          <w:lang w:val="en-US"/>
        </w:rPr>
        <w:t>nor</w:t>
      </w:r>
      <w:r w:rsidRPr="009F0813">
        <w:rPr>
          <w:rFonts w:ascii="Times New Roman" w:hAnsi="Times New Roman" w:cs="Times New Roman"/>
          <w:sz w:val="24"/>
          <w:szCs w:val="24"/>
          <w:lang w:val="en-US"/>
        </w:rPr>
        <w:t xml:space="preserve"> imposes these laws on the rest of the economy. We argue that the expansion of the financial sector is likely to be an expected feature of the long (Kondratiev type) cycles in economic activity. As the economy enters its downward phase of the long cycle consequent upon the falling rate of profit, combined with a falling interest rate renders the channeling of savings into the financial markets more profitable, rather than investing in the real economy. As a result, the falling profit and interest rates, separate and in combination, become the material conditions for the flow of savings away from production towards financial </w:t>
      </w:r>
      <w:r w:rsidR="00F95884" w:rsidRPr="009F0813">
        <w:rPr>
          <w:rFonts w:ascii="Times New Roman" w:hAnsi="Times New Roman" w:cs="Times New Roman"/>
          <w:sz w:val="24"/>
          <w:szCs w:val="24"/>
          <w:lang w:val="en-US"/>
        </w:rPr>
        <w:t xml:space="preserve">“investments” </w:t>
      </w:r>
      <w:r w:rsidRPr="009F0813">
        <w:rPr>
          <w:rFonts w:ascii="Times New Roman" w:hAnsi="Times New Roman" w:cs="Times New Roman"/>
          <w:sz w:val="24"/>
          <w:szCs w:val="24"/>
          <w:lang w:val="en-US"/>
        </w:rPr>
        <w:t>and, in so doing, th</w:t>
      </w:r>
      <w:r w:rsidR="006E2E5A" w:rsidRPr="009F0813">
        <w:rPr>
          <w:rFonts w:ascii="Times New Roman" w:hAnsi="Times New Roman" w:cs="Times New Roman"/>
          <w:sz w:val="24"/>
          <w:szCs w:val="24"/>
          <w:lang w:val="en-US"/>
        </w:rPr>
        <w:t>ey become the fuel for the rise of</w:t>
      </w:r>
      <w:r w:rsidRPr="009F0813">
        <w:rPr>
          <w:rFonts w:ascii="Times New Roman" w:hAnsi="Times New Roman" w:cs="Times New Roman"/>
          <w:sz w:val="24"/>
          <w:szCs w:val="24"/>
          <w:lang w:val="en-US"/>
        </w:rPr>
        <w:t xml:space="preserve"> financialization.</w:t>
      </w:r>
    </w:p>
    <w:p w14:paraId="67C4EDB7" w14:textId="43B42304" w:rsidR="00E53480" w:rsidRPr="009F0813" w:rsidRDefault="00204F55"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bCs/>
          <w:sz w:val="24"/>
          <w:szCs w:val="24"/>
          <w:lang w:val="en-US"/>
        </w:rPr>
        <w:t xml:space="preserve">We </w:t>
      </w:r>
      <w:r w:rsidR="00A8644B" w:rsidRPr="009F0813">
        <w:rPr>
          <w:rFonts w:ascii="Times New Roman" w:hAnsi="Times New Roman" w:cs="Times New Roman"/>
          <w:bCs/>
          <w:sz w:val="24"/>
          <w:szCs w:val="24"/>
          <w:lang w:val="en-US"/>
        </w:rPr>
        <w:t>argue that the</w:t>
      </w:r>
      <w:r w:rsidRPr="009F0813">
        <w:rPr>
          <w:rFonts w:ascii="Times New Roman" w:hAnsi="Times New Roman" w:cs="Times New Roman"/>
          <w:bCs/>
          <w:sz w:val="24"/>
          <w:szCs w:val="24"/>
          <w:lang w:val="en-US"/>
        </w:rPr>
        <w:t xml:space="preserve"> financialization </w:t>
      </w:r>
      <w:r w:rsidR="00A8644B" w:rsidRPr="009F0813">
        <w:rPr>
          <w:rFonts w:ascii="Times New Roman" w:hAnsi="Times New Roman" w:cs="Times New Roman"/>
          <w:bCs/>
          <w:sz w:val="24"/>
          <w:szCs w:val="24"/>
          <w:lang w:val="en-US"/>
        </w:rPr>
        <w:t xml:space="preserve">hypothesis must be placed </w:t>
      </w:r>
      <w:r w:rsidRPr="009F0813">
        <w:rPr>
          <w:rFonts w:ascii="Times New Roman" w:hAnsi="Times New Roman" w:cs="Times New Roman"/>
          <w:bCs/>
          <w:sz w:val="24"/>
          <w:szCs w:val="24"/>
          <w:lang w:val="en-US"/>
        </w:rPr>
        <w:t>into a long-run perspective of the Kondratiev cycles.</w:t>
      </w:r>
      <w:r w:rsidR="000322FF" w:rsidRPr="009F0813">
        <w:rPr>
          <w:rStyle w:val="a4"/>
          <w:rFonts w:ascii="Times New Roman" w:hAnsi="Times New Roman" w:cs="Times New Roman"/>
          <w:sz w:val="24"/>
          <w:szCs w:val="24"/>
          <w:lang w:val="en-US"/>
        </w:rPr>
        <w:footnoteReference w:id="1"/>
      </w:r>
      <w:r w:rsidR="000322FF" w:rsidRPr="009F0813">
        <w:rPr>
          <w:rFonts w:ascii="Times New Roman" w:hAnsi="Times New Roman" w:cs="Times New Roman"/>
          <w:sz w:val="24"/>
          <w:szCs w:val="24"/>
          <w:lang w:val="en-US"/>
        </w:rPr>
        <w:t xml:space="preserve"> </w:t>
      </w:r>
      <w:r w:rsidR="00B56A8C" w:rsidRPr="009F0813">
        <w:rPr>
          <w:rFonts w:ascii="Times New Roman" w:hAnsi="Times New Roman" w:cs="Times New Roman"/>
          <w:sz w:val="24"/>
          <w:szCs w:val="24"/>
          <w:lang w:val="en-US"/>
        </w:rPr>
        <w:t>The available data makes possible the comparison of the downward phase of the third long cycle, 1896-1939, and the current fifth 1982-present long cycle</w:t>
      </w:r>
      <w:r w:rsidR="00A67410" w:rsidRPr="009F0813">
        <w:rPr>
          <w:rFonts w:ascii="Times New Roman" w:hAnsi="Times New Roman" w:cs="Times New Roman"/>
          <w:sz w:val="24"/>
          <w:szCs w:val="24"/>
          <w:lang w:val="en-US"/>
        </w:rPr>
        <w:t xml:space="preserve">. The selection of these two cycles is </w:t>
      </w:r>
      <w:r w:rsidR="00E53480" w:rsidRPr="009F0813">
        <w:rPr>
          <w:rFonts w:ascii="Times New Roman" w:hAnsi="Times New Roman" w:cs="Times New Roman"/>
          <w:sz w:val="24"/>
          <w:szCs w:val="24"/>
          <w:lang w:val="en-US"/>
        </w:rPr>
        <w:t>because</w:t>
      </w:r>
      <w:r w:rsidR="00064248">
        <w:rPr>
          <w:rFonts w:ascii="Times New Roman" w:hAnsi="Times New Roman" w:cs="Times New Roman"/>
          <w:sz w:val="24"/>
          <w:szCs w:val="24"/>
          <w:lang w:val="en-US"/>
        </w:rPr>
        <w:t xml:space="preserve"> </w:t>
      </w:r>
      <w:r w:rsidR="00B56A8C" w:rsidRPr="009F0813">
        <w:rPr>
          <w:rFonts w:ascii="Times New Roman" w:hAnsi="Times New Roman" w:cs="Times New Roman"/>
          <w:sz w:val="24"/>
          <w:szCs w:val="24"/>
          <w:lang w:val="en-US"/>
        </w:rPr>
        <w:t xml:space="preserve">both </w:t>
      </w:r>
      <w:r w:rsidR="00E53480" w:rsidRPr="009F0813">
        <w:rPr>
          <w:rFonts w:ascii="Times New Roman" w:hAnsi="Times New Roman" w:cs="Times New Roman"/>
          <w:sz w:val="24"/>
          <w:szCs w:val="24"/>
          <w:lang w:val="en-US"/>
        </w:rPr>
        <w:t>are featuring by t</w:t>
      </w:r>
      <w:r w:rsidR="00B56A8C" w:rsidRPr="009F0813">
        <w:rPr>
          <w:rFonts w:ascii="Times New Roman" w:hAnsi="Times New Roman" w:cs="Times New Roman"/>
          <w:sz w:val="24"/>
          <w:szCs w:val="24"/>
          <w:lang w:val="en-US"/>
        </w:rPr>
        <w:t xml:space="preserve">he expansion of the financial sector and </w:t>
      </w:r>
      <w:r w:rsidR="006E2E5A" w:rsidRPr="009F0813">
        <w:rPr>
          <w:rFonts w:ascii="Times New Roman" w:hAnsi="Times New Roman" w:cs="Times New Roman"/>
          <w:sz w:val="24"/>
          <w:szCs w:val="24"/>
          <w:lang w:val="en-US"/>
        </w:rPr>
        <w:t xml:space="preserve">of </w:t>
      </w:r>
      <w:r w:rsidR="00B56A8C" w:rsidRPr="009F0813">
        <w:rPr>
          <w:rFonts w:ascii="Times New Roman" w:hAnsi="Times New Roman" w:cs="Times New Roman"/>
          <w:sz w:val="24"/>
          <w:szCs w:val="24"/>
          <w:lang w:val="en-US"/>
        </w:rPr>
        <w:t xml:space="preserve">the so-called financialization motives and practices. The difference between the two periods is that </w:t>
      </w:r>
      <w:r w:rsidR="00F95884" w:rsidRPr="009F0813">
        <w:rPr>
          <w:rFonts w:ascii="Times New Roman" w:hAnsi="Times New Roman" w:cs="Times New Roman"/>
          <w:sz w:val="24"/>
          <w:szCs w:val="24"/>
          <w:lang w:val="en-US"/>
        </w:rPr>
        <w:t xml:space="preserve">the </w:t>
      </w:r>
      <w:r w:rsidR="00B56A8C" w:rsidRPr="009F0813">
        <w:rPr>
          <w:rFonts w:ascii="Times New Roman" w:hAnsi="Times New Roman" w:cs="Times New Roman"/>
          <w:sz w:val="24"/>
          <w:szCs w:val="24"/>
          <w:lang w:val="en-US"/>
        </w:rPr>
        <w:t xml:space="preserve">financialization in the post-1982 years appears to be more aggressive and expansive. Despite quantitative differences, the economic mechanisms that </w:t>
      </w:r>
      <w:r w:rsidR="00E53480" w:rsidRPr="009F0813">
        <w:rPr>
          <w:rFonts w:ascii="Times New Roman" w:hAnsi="Times New Roman" w:cs="Times New Roman"/>
          <w:sz w:val="24"/>
          <w:szCs w:val="24"/>
          <w:lang w:val="en-US"/>
        </w:rPr>
        <w:t>give rise to</w:t>
      </w:r>
      <w:r w:rsidR="00B56A8C" w:rsidRPr="009F0813">
        <w:rPr>
          <w:rFonts w:ascii="Times New Roman" w:hAnsi="Times New Roman" w:cs="Times New Roman"/>
          <w:sz w:val="24"/>
          <w:szCs w:val="24"/>
          <w:lang w:val="en-US"/>
        </w:rPr>
        <w:t xml:space="preserve"> the phenomenon </w:t>
      </w:r>
      <w:r w:rsidR="00E53480" w:rsidRPr="009F0813">
        <w:rPr>
          <w:rFonts w:ascii="Times New Roman" w:hAnsi="Times New Roman" w:cs="Times New Roman"/>
          <w:sz w:val="24"/>
          <w:szCs w:val="24"/>
          <w:lang w:val="en-US"/>
        </w:rPr>
        <w:t>of financialization</w:t>
      </w:r>
      <w:r w:rsidR="00064248">
        <w:rPr>
          <w:rFonts w:ascii="Times New Roman" w:hAnsi="Times New Roman" w:cs="Times New Roman"/>
          <w:sz w:val="24"/>
          <w:szCs w:val="24"/>
          <w:lang w:val="en-US"/>
        </w:rPr>
        <w:t xml:space="preserve"> </w:t>
      </w:r>
      <w:r w:rsidR="00B56A8C" w:rsidRPr="009F0813">
        <w:rPr>
          <w:rFonts w:ascii="Times New Roman" w:hAnsi="Times New Roman" w:cs="Times New Roman"/>
          <w:sz w:val="24"/>
          <w:szCs w:val="24"/>
          <w:lang w:val="en-US"/>
        </w:rPr>
        <w:t>in both periods</w:t>
      </w:r>
      <w:r w:rsidR="00064248">
        <w:rPr>
          <w:rFonts w:ascii="Times New Roman" w:hAnsi="Times New Roman" w:cs="Times New Roman"/>
          <w:sz w:val="24"/>
          <w:szCs w:val="24"/>
          <w:lang w:val="en-US"/>
        </w:rPr>
        <w:t xml:space="preserve"> </w:t>
      </w:r>
      <w:r w:rsidR="00B56A8C" w:rsidRPr="009F0813">
        <w:rPr>
          <w:rFonts w:ascii="Times New Roman" w:hAnsi="Times New Roman" w:cs="Times New Roman"/>
          <w:sz w:val="24"/>
          <w:szCs w:val="24"/>
          <w:lang w:val="en-US"/>
        </w:rPr>
        <w:t xml:space="preserve">are no different from those governing the real economy. </w:t>
      </w:r>
      <w:r w:rsidR="00E53480" w:rsidRPr="009F0813">
        <w:rPr>
          <w:rFonts w:ascii="Times New Roman" w:hAnsi="Times New Roman" w:cs="Times New Roman"/>
          <w:sz w:val="24"/>
          <w:szCs w:val="24"/>
          <w:lang w:val="en-US"/>
        </w:rPr>
        <w:t xml:space="preserve">In our view, the real and financial sectors of the economy are intrinsically </w:t>
      </w:r>
      <w:r w:rsidR="00B56A8C" w:rsidRPr="009F0813">
        <w:rPr>
          <w:rFonts w:ascii="Times New Roman" w:hAnsi="Times New Roman" w:cs="Times New Roman"/>
          <w:sz w:val="24"/>
          <w:szCs w:val="24"/>
          <w:lang w:val="en-US"/>
        </w:rPr>
        <w:t xml:space="preserve">connected, while the arrow of causality runs from the real sector of the economy to the financial one. </w:t>
      </w:r>
    </w:p>
    <w:p w14:paraId="6CF3D1D9" w14:textId="6050B020" w:rsidR="002800FB" w:rsidRPr="009F0813" w:rsidRDefault="00B56A8C"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 xml:space="preserve">The remainder of the article is structured as follows: Section 2 presents a brief historical account of the concept of financialization in the two periods and draws comparisons concerning the causes of the phenomenon. Section 3 refers to the data </w:t>
      </w:r>
      <w:r w:rsidR="006E2E5A" w:rsidRPr="009F0813">
        <w:rPr>
          <w:rFonts w:ascii="Times New Roman" w:hAnsi="Times New Roman" w:cs="Times New Roman"/>
          <w:sz w:val="24"/>
          <w:szCs w:val="24"/>
          <w:lang w:val="en-US"/>
        </w:rPr>
        <w:t xml:space="preserve">and phenomena </w:t>
      </w:r>
      <w:r w:rsidRPr="009F0813">
        <w:rPr>
          <w:rFonts w:ascii="Times New Roman" w:hAnsi="Times New Roman" w:cs="Times New Roman"/>
          <w:sz w:val="24"/>
          <w:szCs w:val="24"/>
          <w:lang w:val="en-US"/>
        </w:rPr>
        <w:t>associated with the growth in financialization</w:t>
      </w:r>
      <w:r w:rsidR="00E53480" w:rsidRPr="009F0813">
        <w:rPr>
          <w:rFonts w:ascii="Times New Roman" w:hAnsi="Times New Roman" w:cs="Times New Roman"/>
          <w:sz w:val="24"/>
          <w:szCs w:val="24"/>
          <w:lang w:val="en-US"/>
        </w:rPr>
        <w:t xml:space="preserve">. Section 4 examines the evolution of the financialization and its dependence </w:t>
      </w:r>
      <w:r w:rsidRPr="009F0813">
        <w:rPr>
          <w:rFonts w:ascii="Times New Roman" w:hAnsi="Times New Roman" w:cs="Times New Roman"/>
          <w:sz w:val="24"/>
          <w:szCs w:val="24"/>
          <w:lang w:val="en-US"/>
        </w:rPr>
        <w:t xml:space="preserve">on the separate and combined movement of the rate </w:t>
      </w:r>
      <w:r w:rsidRPr="009F0813">
        <w:rPr>
          <w:rFonts w:ascii="Times New Roman" w:hAnsi="Times New Roman" w:cs="Times New Roman"/>
          <w:sz w:val="24"/>
          <w:szCs w:val="24"/>
          <w:lang w:val="en-US"/>
        </w:rPr>
        <w:lastRenderedPageBreak/>
        <w:t xml:space="preserve">of profit and interest rate. </w:t>
      </w:r>
      <w:r w:rsidR="00E53480" w:rsidRPr="009F0813">
        <w:rPr>
          <w:rFonts w:ascii="Times New Roman" w:hAnsi="Times New Roman" w:cs="Times New Roman"/>
          <w:sz w:val="24"/>
          <w:szCs w:val="24"/>
          <w:lang w:val="en-US"/>
        </w:rPr>
        <w:t>Section 5 subject</w:t>
      </w:r>
      <w:r w:rsidR="00F95884" w:rsidRPr="009F0813">
        <w:rPr>
          <w:rFonts w:ascii="Times New Roman" w:hAnsi="Times New Roman" w:cs="Times New Roman"/>
          <w:sz w:val="24"/>
          <w:szCs w:val="24"/>
          <w:lang w:val="en-US"/>
        </w:rPr>
        <w:t>s</w:t>
      </w:r>
      <w:r w:rsidR="00E53480" w:rsidRPr="009F0813">
        <w:rPr>
          <w:rFonts w:ascii="Times New Roman" w:hAnsi="Times New Roman" w:cs="Times New Roman"/>
          <w:sz w:val="24"/>
          <w:szCs w:val="24"/>
          <w:lang w:val="en-US"/>
        </w:rPr>
        <w:t xml:space="preserve"> to an empirical testing of the hypothesis of</w:t>
      </w:r>
      <w:r w:rsidR="00F95884" w:rsidRPr="009F0813">
        <w:rPr>
          <w:rFonts w:ascii="Times New Roman" w:hAnsi="Times New Roman" w:cs="Times New Roman"/>
          <w:sz w:val="24"/>
          <w:szCs w:val="24"/>
          <w:lang w:val="en-US"/>
        </w:rPr>
        <w:t xml:space="preserve"> </w:t>
      </w:r>
      <w:r w:rsidR="00517D0C" w:rsidRPr="009F0813">
        <w:rPr>
          <w:rFonts w:ascii="Times New Roman" w:hAnsi="Times New Roman" w:cs="Times New Roman"/>
          <w:sz w:val="24"/>
          <w:szCs w:val="24"/>
          <w:lang w:val="en-US"/>
        </w:rPr>
        <w:t>financialization</w:t>
      </w:r>
      <w:r w:rsidR="00E53480" w:rsidRPr="009F0813">
        <w:rPr>
          <w:rFonts w:ascii="Times New Roman" w:hAnsi="Times New Roman" w:cs="Times New Roman"/>
          <w:sz w:val="24"/>
          <w:szCs w:val="24"/>
          <w:lang w:val="en-US"/>
        </w:rPr>
        <w:t xml:space="preserve"> </w:t>
      </w:r>
      <w:r w:rsidR="001F5612" w:rsidRPr="009F0813">
        <w:rPr>
          <w:rFonts w:ascii="Times New Roman" w:hAnsi="Times New Roman" w:cs="Times New Roman"/>
          <w:sz w:val="24"/>
          <w:szCs w:val="24"/>
          <w:lang w:val="en-US"/>
        </w:rPr>
        <w:t xml:space="preserve">for the periods 1896-1939 and 1960-2019 </w:t>
      </w:r>
      <w:r w:rsidR="00E53480" w:rsidRPr="009F0813">
        <w:rPr>
          <w:rFonts w:ascii="Times New Roman" w:hAnsi="Times New Roman" w:cs="Times New Roman"/>
          <w:sz w:val="24"/>
          <w:szCs w:val="24"/>
          <w:lang w:val="en-US"/>
        </w:rPr>
        <w:t>utilizing the Autoregressive Distributive Lags (ARDL) model. S</w:t>
      </w:r>
      <w:r w:rsidRPr="009F0813">
        <w:rPr>
          <w:rFonts w:ascii="Times New Roman" w:hAnsi="Times New Roman" w:cs="Times New Roman"/>
          <w:sz w:val="24"/>
          <w:szCs w:val="24"/>
          <w:lang w:val="en-US"/>
        </w:rPr>
        <w:t xml:space="preserve">ection </w:t>
      </w:r>
      <w:r w:rsidR="00E53480" w:rsidRPr="009F0813">
        <w:rPr>
          <w:rFonts w:ascii="Times New Roman" w:hAnsi="Times New Roman" w:cs="Times New Roman"/>
          <w:sz w:val="24"/>
          <w:szCs w:val="24"/>
          <w:lang w:val="en-US"/>
        </w:rPr>
        <w:t>5</w:t>
      </w:r>
      <w:r w:rsidRPr="009F0813">
        <w:rPr>
          <w:rFonts w:ascii="Times New Roman" w:hAnsi="Times New Roman" w:cs="Times New Roman"/>
          <w:sz w:val="24"/>
          <w:szCs w:val="24"/>
          <w:lang w:val="en-US"/>
        </w:rPr>
        <w:t xml:space="preserve"> summarizes and makes some concluding remarks.</w:t>
      </w:r>
    </w:p>
    <w:p w14:paraId="5BD4AF6D" w14:textId="77777777" w:rsidR="005527D1" w:rsidRPr="009F0813" w:rsidRDefault="005527D1" w:rsidP="008A2656">
      <w:pPr>
        <w:pStyle w:val="a3"/>
        <w:spacing w:after="0" w:line="360" w:lineRule="auto"/>
        <w:ind w:left="0"/>
        <w:rPr>
          <w:rFonts w:ascii="Times New Roman" w:hAnsi="Times New Roman" w:cs="Times New Roman"/>
          <w:b/>
          <w:sz w:val="24"/>
          <w:szCs w:val="24"/>
          <w:lang w:val="en-US"/>
        </w:rPr>
      </w:pPr>
    </w:p>
    <w:p w14:paraId="796DF448" w14:textId="2F31F49E" w:rsidR="004518BA" w:rsidRPr="009F0813" w:rsidRDefault="005527D1" w:rsidP="008A2656">
      <w:pPr>
        <w:pStyle w:val="a3"/>
        <w:spacing w:after="0" w:line="360" w:lineRule="auto"/>
        <w:ind w:left="0"/>
        <w:rPr>
          <w:rFonts w:ascii="Times New Roman" w:hAnsi="Times New Roman" w:cs="Times New Roman"/>
          <w:b/>
          <w:sz w:val="24"/>
          <w:szCs w:val="24"/>
          <w:lang w:val="en-US"/>
        </w:rPr>
      </w:pPr>
      <w:r w:rsidRPr="009F0813">
        <w:rPr>
          <w:rFonts w:ascii="Times New Roman" w:hAnsi="Times New Roman" w:cs="Times New Roman"/>
          <w:b/>
          <w:sz w:val="24"/>
          <w:szCs w:val="24"/>
          <w:lang w:val="en-US"/>
        </w:rPr>
        <w:t xml:space="preserve">2. </w:t>
      </w:r>
      <w:r w:rsidR="004D226B" w:rsidRPr="009F0813">
        <w:rPr>
          <w:rFonts w:ascii="Times New Roman" w:hAnsi="Times New Roman" w:cs="Times New Roman"/>
          <w:b/>
          <w:sz w:val="24"/>
          <w:szCs w:val="24"/>
          <w:lang w:val="en-US"/>
        </w:rPr>
        <w:t xml:space="preserve">Financialization in Historical </w:t>
      </w:r>
      <w:r w:rsidR="001E7751" w:rsidRPr="009F0813">
        <w:rPr>
          <w:rFonts w:ascii="Times New Roman" w:hAnsi="Times New Roman" w:cs="Times New Roman"/>
          <w:b/>
          <w:sz w:val="24"/>
          <w:szCs w:val="24"/>
          <w:lang w:val="en-US"/>
        </w:rPr>
        <w:t>Perspective</w:t>
      </w:r>
    </w:p>
    <w:p w14:paraId="4520993D" w14:textId="1281A6A0" w:rsidR="00FE2C50" w:rsidRPr="009F0813" w:rsidRDefault="00517D0C"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We</w:t>
      </w:r>
      <w:r w:rsidR="0054036B" w:rsidRPr="009F0813">
        <w:rPr>
          <w:rFonts w:ascii="Times New Roman" w:hAnsi="Times New Roman" w:cs="Times New Roman"/>
          <w:sz w:val="24"/>
          <w:szCs w:val="24"/>
          <w:lang w:val="en-US"/>
        </w:rPr>
        <w:t xml:space="preserve"> </w:t>
      </w:r>
      <w:r w:rsidR="00F664FD" w:rsidRPr="009F0813">
        <w:rPr>
          <w:rFonts w:ascii="Times New Roman" w:hAnsi="Times New Roman" w:cs="Times New Roman"/>
          <w:sz w:val="24"/>
          <w:szCs w:val="24"/>
          <w:lang w:val="en-US"/>
        </w:rPr>
        <w:t>apply</w:t>
      </w:r>
      <w:r w:rsidR="0054036B" w:rsidRPr="009F0813">
        <w:rPr>
          <w:rFonts w:ascii="Times New Roman" w:hAnsi="Times New Roman" w:cs="Times New Roman"/>
          <w:sz w:val="24"/>
          <w:szCs w:val="24"/>
          <w:lang w:val="en-US"/>
        </w:rPr>
        <w:t xml:space="preserve"> the standard definition</w:t>
      </w:r>
      <w:r w:rsidRPr="009F0813">
        <w:rPr>
          <w:rFonts w:ascii="Times New Roman" w:hAnsi="Times New Roman" w:cs="Times New Roman"/>
          <w:sz w:val="24"/>
          <w:szCs w:val="24"/>
          <w:lang w:val="en-US"/>
        </w:rPr>
        <w:t xml:space="preserve"> of financialization</w:t>
      </w:r>
      <w:r w:rsidR="00F95884" w:rsidRPr="009F0813">
        <w:rPr>
          <w:rFonts w:ascii="Times New Roman" w:hAnsi="Times New Roman" w:cs="Times New Roman"/>
          <w:sz w:val="24"/>
          <w:szCs w:val="24"/>
          <w:lang w:val="en-US"/>
        </w:rPr>
        <w:t>,</w:t>
      </w:r>
      <w:r w:rsidRPr="009F0813">
        <w:rPr>
          <w:rFonts w:ascii="Times New Roman" w:hAnsi="Times New Roman" w:cs="Times New Roman"/>
          <w:sz w:val="24"/>
          <w:szCs w:val="24"/>
          <w:lang w:val="en-US"/>
        </w:rPr>
        <w:t xml:space="preserve"> </w:t>
      </w:r>
      <w:r w:rsidR="0054036B" w:rsidRPr="009F0813">
        <w:rPr>
          <w:rFonts w:ascii="Times New Roman" w:hAnsi="Times New Roman" w:cs="Times New Roman"/>
          <w:sz w:val="24"/>
          <w:szCs w:val="24"/>
          <w:lang w:val="en-US"/>
        </w:rPr>
        <w:t>which refers to the growth in the financ</w:t>
      </w:r>
      <w:r w:rsidR="005128F0" w:rsidRPr="009F0813">
        <w:rPr>
          <w:rFonts w:ascii="Times New Roman" w:hAnsi="Times New Roman" w:cs="Times New Roman"/>
          <w:sz w:val="24"/>
          <w:szCs w:val="24"/>
          <w:lang w:val="en-US"/>
        </w:rPr>
        <w:t>ial</w:t>
      </w:r>
      <w:r w:rsidR="0054036B" w:rsidRPr="009F0813">
        <w:rPr>
          <w:rFonts w:ascii="Times New Roman" w:hAnsi="Times New Roman" w:cs="Times New Roman"/>
          <w:sz w:val="24"/>
          <w:szCs w:val="24"/>
          <w:lang w:val="en-US"/>
        </w:rPr>
        <w:t xml:space="preserve"> sector and the motives </w:t>
      </w:r>
      <w:r w:rsidRPr="009F0813">
        <w:rPr>
          <w:rFonts w:ascii="Times New Roman" w:hAnsi="Times New Roman" w:cs="Times New Roman"/>
          <w:sz w:val="24"/>
          <w:szCs w:val="24"/>
          <w:lang w:val="en-US"/>
        </w:rPr>
        <w:t xml:space="preserve">and practices </w:t>
      </w:r>
      <w:r w:rsidR="0054036B" w:rsidRPr="009F0813">
        <w:rPr>
          <w:rFonts w:ascii="Times New Roman" w:hAnsi="Times New Roman" w:cs="Times New Roman"/>
          <w:sz w:val="24"/>
          <w:szCs w:val="24"/>
          <w:lang w:val="en-US"/>
        </w:rPr>
        <w:t xml:space="preserve">associated with </w:t>
      </w:r>
      <w:r w:rsidR="005128F0" w:rsidRPr="009F0813">
        <w:rPr>
          <w:rFonts w:ascii="Times New Roman" w:hAnsi="Times New Roman" w:cs="Times New Roman"/>
          <w:sz w:val="24"/>
          <w:szCs w:val="24"/>
          <w:lang w:val="en-US"/>
        </w:rPr>
        <w:t>finance</w:t>
      </w:r>
      <w:r w:rsidR="0054036B" w:rsidRPr="009F0813">
        <w:rPr>
          <w:rFonts w:ascii="Times New Roman" w:hAnsi="Times New Roman" w:cs="Times New Roman"/>
          <w:sz w:val="24"/>
          <w:szCs w:val="24"/>
          <w:lang w:val="en-US"/>
        </w:rPr>
        <w:t xml:space="preserve">. The meaning of the latter is that not only do the firms in the financial sector engage in the market of financial instruments but also the firms </w:t>
      </w:r>
      <w:r w:rsidR="00F4632F" w:rsidRPr="009F0813">
        <w:rPr>
          <w:rFonts w:ascii="Times New Roman" w:hAnsi="Times New Roman" w:cs="Times New Roman"/>
          <w:sz w:val="24"/>
          <w:szCs w:val="24"/>
          <w:lang w:val="en-US"/>
        </w:rPr>
        <w:t xml:space="preserve">in production would rather </w:t>
      </w:r>
      <w:r w:rsidR="0054036B" w:rsidRPr="009F0813">
        <w:rPr>
          <w:rFonts w:ascii="Times New Roman" w:hAnsi="Times New Roman" w:cs="Times New Roman"/>
          <w:sz w:val="24"/>
          <w:szCs w:val="24"/>
          <w:lang w:val="en-US"/>
        </w:rPr>
        <w:t xml:space="preserve">direct their money flows in financial instruments rather than in real investment. The public is </w:t>
      </w:r>
      <w:r w:rsidRPr="009F0813">
        <w:rPr>
          <w:rFonts w:ascii="Times New Roman" w:hAnsi="Times New Roman" w:cs="Times New Roman"/>
          <w:sz w:val="24"/>
          <w:szCs w:val="24"/>
          <w:lang w:val="en-US"/>
        </w:rPr>
        <w:t xml:space="preserve">equally </w:t>
      </w:r>
      <w:r w:rsidR="0054036B" w:rsidRPr="009F0813">
        <w:rPr>
          <w:rFonts w:ascii="Times New Roman" w:hAnsi="Times New Roman" w:cs="Times New Roman"/>
          <w:sz w:val="24"/>
          <w:szCs w:val="24"/>
          <w:lang w:val="en-US"/>
        </w:rPr>
        <w:t xml:space="preserve">involved, one way or another, in </w:t>
      </w:r>
      <w:r w:rsidR="00F4632F" w:rsidRPr="009F0813">
        <w:rPr>
          <w:rFonts w:ascii="Times New Roman" w:hAnsi="Times New Roman" w:cs="Times New Roman"/>
          <w:sz w:val="24"/>
          <w:szCs w:val="24"/>
          <w:lang w:val="en-US"/>
        </w:rPr>
        <w:t xml:space="preserve">financial </w:t>
      </w:r>
      <w:r w:rsidR="0054036B" w:rsidRPr="009F0813">
        <w:rPr>
          <w:rFonts w:ascii="Times New Roman" w:hAnsi="Times New Roman" w:cs="Times New Roman"/>
          <w:sz w:val="24"/>
          <w:szCs w:val="24"/>
          <w:lang w:val="en-US"/>
        </w:rPr>
        <w:t>activit</w:t>
      </w:r>
      <w:r w:rsidR="00F4632F" w:rsidRPr="009F0813">
        <w:rPr>
          <w:rFonts w:ascii="Times New Roman" w:hAnsi="Times New Roman" w:cs="Times New Roman"/>
          <w:sz w:val="24"/>
          <w:szCs w:val="24"/>
          <w:lang w:val="en-US"/>
        </w:rPr>
        <w:t>ies</w:t>
      </w:r>
      <w:r w:rsidR="0054036B" w:rsidRPr="009F0813">
        <w:rPr>
          <w:rFonts w:ascii="Times New Roman" w:hAnsi="Times New Roman" w:cs="Times New Roman"/>
          <w:sz w:val="24"/>
          <w:szCs w:val="24"/>
          <w:lang w:val="en-US"/>
        </w:rPr>
        <w:t xml:space="preserve"> by placing its money</w:t>
      </w:r>
      <w:r w:rsidR="00753CFE" w:rsidRPr="009F0813">
        <w:rPr>
          <w:rFonts w:ascii="Times New Roman" w:hAnsi="Times New Roman" w:cs="Times New Roman"/>
          <w:sz w:val="24"/>
          <w:szCs w:val="24"/>
          <w:lang w:val="en-US"/>
        </w:rPr>
        <w:t xml:space="preserve"> </w:t>
      </w:r>
      <w:r w:rsidR="00F4632F" w:rsidRPr="009F0813">
        <w:rPr>
          <w:rFonts w:ascii="Times New Roman" w:hAnsi="Times New Roman" w:cs="Times New Roman"/>
          <w:sz w:val="24"/>
          <w:szCs w:val="24"/>
          <w:lang w:val="en-US"/>
        </w:rPr>
        <w:t>either from</w:t>
      </w:r>
      <w:r w:rsidR="00753CFE" w:rsidRPr="009F0813">
        <w:rPr>
          <w:rFonts w:ascii="Times New Roman" w:hAnsi="Times New Roman" w:cs="Times New Roman"/>
          <w:sz w:val="24"/>
          <w:szCs w:val="24"/>
          <w:lang w:val="en-US"/>
        </w:rPr>
        <w:t xml:space="preserve"> savings or credit</w:t>
      </w:r>
      <w:r w:rsidR="0054036B" w:rsidRPr="009F0813">
        <w:rPr>
          <w:rFonts w:ascii="Times New Roman" w:hAnsi="Times New Roman" w:cs="Times New Roman"/>
          <w:sz w:val="24"/>
          <w:szCs w:val="24"/>
          <w:lang w:val="en-US"/>
        </w:rPr>
        <w:t xml:space="preserve"> in retirement accounts, money market accounts, purchase of stocks, and real estate. </w:t>
      </w:r>
    </w:p>
    <w:p w14:paraId="427CA45F" w14:textId="3D7DFA38" w:rsidR="00517D0C" w:rsidRPr="009F0813" w:rsidRDefault="00517D0C"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The phenomena associated with financialization appear when certain conditions related to the evolution of the rate of profit and real mass of profits are satisfied</w:t>
      </w:r>
      <w:r w:rsidR="00556EAC" w:rsidRPr="009F0813">
        <w:rPr>
          <w:rFonts w:ascii="Times New Roman" w:hAnsi="Times New Roman" w:cs="Times New Roman"/>
          <w:sz w:val="24"/>
          <w:szCs w:val="24"/>
          <w:lang w:val="en-US"/>
        </w:rPr>
        <w:t>. A</w:t>
      </w:r>
      <w:r w:rsidRPr="009F0813">
        <w:rPr>
          <w:rFonts w:ascii="Times New Roman" w:hAnsi="Times New Roman" w:cs="Times New Roman"/>
          <w:sz w:val="24"/>
          <w:szCs w:val="24"/>
          <w:lang w:val="en-US"/>
        </w:rPr>
        <w:t xml:space="preserve"> falling rate of profit, past a point, </w:t>
      </w:r>
      <w:r w:rsidR="00556EAC" w:rsidRPr="009F0813">
        <w:rPr>
          <w:rFonts w:ascii="Times New Roman" w:hAnsi="Times New Roman" w:cs="Times New Roman"/>
          <w:sz w:val="24"/>
          <w:szCs w:val="24"/>
          <w:lang w:val="en-US"/>
        </w:rPr>
        <w:t xml:space="preserve">leads to a stagnating mass of real profits which </w:t>
      </w:r>
      <w:r w:rsidRPr="009F0813">
        <w:rPr>
          <w:rFonts w:ascii="Times New Roman" w:hAnsi="Times New Roman" w:cs="Times New Roman"/>
          <w:sz w:val="24"/>
          <w:szCs w:val="24"/>
          <w:lang w:val="en-US"/>
        </w:rPr>
        <w:t>discourage</w:t>
      </w:r>
      <w:r w:rsidR="00556EAC" w:rsidRPr="009F0813">
        <w:rPr>
          <w:rFonts w:ascii="Times New Roman" w:hAnsi="Times New Roman" w:cs="Times New Roman"/>
          <w:sz w:val="24"/>
          <w:szCs w:val="24"/>
          <w:lang w:val="en-US"/>
        </w:rPr>
        <w:t>s</w:t>
      </w:r>
      <w:r w:rsidRPr="009F0813">
        <w:rPr>
          <w:rFonts w:ascii="Times New Roman" w:hAnsi="Times New Roman" w:cs="Times New Roman"/>
          <w:sz w:val="24"/>
          <w:szCs w:val="24"/>
          <w:lang w:val="en-US"/>
        </w:rPr>
        <w:t xml:space="preserve"> capital accumulation and divert</w:t>
      </w:r>
      <w:r w:rsidR="00556EAC" w:rsidRPr="009F0813">
        <w:rPr>
          <w:rFonts w:ascii="Times New Roman" w:hAnsi="Times New Roman" w:cs="Times New Roman"/>
          <w:sz w:val="24"/>
          <w:szCs w:val="24"/>
          <w:lang w:val="en-US"/>
        </w:rPr>
        <w:t>s</w:t>
      </w:r>
      <w:r w:rsidRPr="009F0813">
        <w:rPr>
          <w:rFonts w:ascii="Times New Roman" w:hAnsi="Times New Roman" w:cs="Times New Roman"/>
          <w:sz w:val="24"/>
          <w:szCs w:val="24"/>
          <w:lang w:val="en-US"/>
        </w:rPr>
        <w:t xml:space="preserve"> firms and the </w:t>
      </w:r>
      <w:r w:rsidR="00556EAC" w:rsidRPr="009F0813">
        <w:rPr>
          <w:rFonts w:ascii="Times New Roman" w:hAnsi="Times New Roman" w:cs="Times New Roman"/>
          <w:sz w:val="24"/>
          <w:szCs w:val="24"/>
          <w:lang w:val="en-US"/>
        </w:rPr>
        <w:t>public</w:t>
      </w:r>
      <w:r w:rsidRPr="009F0813">
        <w:rPr>
          <w:rFonts w:ascii="Times New Roman" w:hAnsi="Times New Roman" w:cs="Times New Roman"/>
          <w:sz w:val="24"/>
          <w:szCs w:val="24"/>
          <w:lang w:val="en-US"/>
        </w:rPr>
        <w:t xml:space="preserve"> into </w:t>
      </w:r>
      <w:r w:rsidR="00556EAC" w:rsidRPr="009F0813">
        <w:rPr>
          <w:rFonts w:ascii="Times New Roman" w:hAnsi="Times New Roman" w:cs="Times New Roman"/>
          <w:sz w:val="24"/>
          <w:szCs w:val="24"/>
          <w:lang w:val="en-US"/>
        </w:rPr>
        <w:t>short run</w:t>
      </w:r>
      <w:r w:rsidRPr="009F0813">
        <w:rPr>
          <w:rFonts w:ascii="Times New Roman" w:hAnsi="Times New Roman" w:cs="Times New Roman"/>
          <w:sz w:val="24"/>
          <w:szCs w:val="24"/>
          <w:lang w:val="en-US"/>
        </w:rPr>
        <w:t xml:space="preserve"> “investments” in financial markets</w:t>
      </w:r>
      <w:r w:rsidR="00556EAC" w:rsidRPr="009F0813">
        <w:rPr>
          <w:rFonts w:ascii="Times New Roman" w:hAnsi="Times New Roman" w:cs="Times New Roman"/>
          <w:sz w:val="24"/>
          <w:szCs w:val="24"/>
          <w:lang w:val="en-US"/>
        </w:rPr>
        <w:t xml:space="preserve">. </w:t>
      </w:r>
      <w:r w:rsidRPr="009F0813">
        <w:rPr>
          <w:rFonts w:ascii="Times New Roman" w:hAnsi="Times New Roman" w:cs="Times New Roman"/>
          <w:sz w:val="24"/>
          <w:szCs w:val="24"/>
          <w:lang w:val="en-US"/>
        </w:rPr>
        <w:t xml:space="preserve"> </w:t>
      </w:r>
      <w:r w:rsidR="00556EAC" w:rsidRPr="009F0813">
        <w:rPr>
          <w:rFonts w:ascii="Times New Roman" w:hAnsi="Times New Roman" w:cs="Times New Roman"/>
          <w:sz w:val="24"/>
          <w:szCs w:val="24"/>
          <w:lang w:val="en-US"/>
        </w:rPr>
        <w:t>A</w:t>
      </w:r>
      <w:r w:rsidRPr="009F0813">
        <w:rPr>
          <w:rFonts w:ascii="Times New Roman" w:hAnsi="Times New Roman" w:cs="Times New Roman"/>
          <w:sz w:val="24"/>
          <w:szCs w:val="24"/>
          <w:lang w:val="en-US"/>
        </w:rPr>
        <w:t xml:space="preserve"> process </w:t>
      </w:r>
      <w:r w:rsidR="00556EAC" w:rsidRPr="009F0813">
        <w:rPr>
          <w:rFonts w:ascii="Times New Roman" w:hAnsi="Times New Roman" w:cs="Times New Roman"/>
          <w:sz w:val="24"/>
          <w:szCs w:val="24"/>
          <w:lang w:val="en-US"/>
        </w:rPr>
        <w:t xml:space="preserve">that is </w:t>
      </w:r>
      <w:r w:rsidRPr="009F0813">
        <w:rPr>
          <w:rFonts w:ascii="Times New Roman" w:hAnsi="Times New Roman" w:cs="Times New Roman"/>
          <w:sz w:val="24"/>
          <w:szCs w:val="24"/>
          <w:lang w:val="en-US"/>
        </w:rPr>
        <w:t xml:space="preserve">exacerbated by a </w:t>
      </w:r>
      <w:r w:rsidR="00556EAC" w:rsidRPr="009F0813">
        <w:rPr>
          <w:rFonts w:ascii="Times New Roman" w:hAnsi="Times New Roman" w:cs="Times New Roman"/>
          <w:sz w:val="24"/>
          <w:szCs w:val="24"/>
          <w:lang w:val="en-US"/>
        </w:rPr>
        <w:t>long run</w:t>
      </w:r>
      <w:r w:rsidRPr="009F0813">
        <w:rPr>
          <w:rFonts w:ascii="Times New Roman" w:hAnsi="Times New Roman" w:cs="Times New Roman"/>
          <w:sz w:val="24"/>
          <w:szCs w:val="24"/>
          <w:lang w:val="en-US"/>
        </w:rPr>
        <w:t xml:space="preserve"> falling interest rate. The idea is that the rate of interest, in the long run, will be lower than its ceiling, the rate of profit. The fall of the latter depresses even more the former compelling the financial institution</w:t>
      </w:r>
      <w:r w:rsidR="00F95884" w:rsidRPr="009F0813">
        <w:rPr>
          <w:rFonts w:ascii="Times New Roman" w:hAnsi="Times New Roman" w:cs="Times New Roman"/>
          <w:sz w:val="24"/>
          <w:szCs w:val="24"/>
          <w:lang w:val="en-US"/>
        </w:rPr>
        <w:t>s</w:t>
      </w:r>
      <w:r w:rsidRPr="009F0813">
        <w:rPr>
          <w:rFonts w:ascii="Times New Roman" w:hAnsi="Times New Roman" w:cs="Times New Roman"/>
          <w:sz w:val="24"/>
          <w:szCs w:val="24"/>
          <w:lang w:val="en-US"/>
        </w:rPr>
        <w:t xml:space="preserve"> to expand their lending activity </w:t>
      </w:r>
      <w:r w:rsidR="00556EAC" w:rsidRPr="009F0813">
        <w:rPr>
          <w:rFonts w:ascii="Times New Roman" w:hAnsi="Times New Roman" w:cs="Times New Roman"/>
          <w:sz w:val="24"/>
          <w:szCs w:val="24"/>
          <w:lang w:val="en-US"/>
        </w:rPr>
        <w:t>to</w:t>
      </w:r>
      <w:r w:rsidRPr="009F0813">
        <w:rPr>
          <w:rFonts w:ascii="Times New Roman" w:hAnsi="Times New Roman" w:cs="Times New Roman"/>
          <w:sz w:val="24"/>
          <w:szCs w:val="24"/>
          <w:lang w:val="en-US"/>
        </w:rPr>
        <w:t xml:space="preserve"> recover at least the same interest revenues. </w:t>
      </w:r>
      <w:r w:rsidR="00556EAC" w:rsidRPr="009F0813">
        <w:rPr>
          <w:rFonts w:ascii="Times New Roman" w:hAnsi="Times New Roman" w:cs="Times New Roman"/>
          <w:sz w:val="24"/>
          <w:szCs w:val="24"/>
          <w:lang w:val="en-US"/>
        </w:rPr>
        <w:t>The reason is that the “output” of the financial sector is loans and other financial instruments</w:t>
      </w:r>
      <w:r w:rsidR="0089165F">
        <w:rPr>
          <w:rFonts w:ascii="Times New Roman" w:hAnsi="Times New Roman" w:cs="Times New Roman"/>
          <w:sz w:val="24"/>
          <w:szCs w:val="24"/>
          <w:lang w:val="en-US"/>
        </w:rPr>
        <w:t xml:space="preserve"> </w:t>
      </w:r>
      <w:r w:rsidR="00556EAC" w:rsidRPr="009F0813">
        <w:rPr>
          <w:rFonts w:ascii="Times New Roman" w:hAnsi="Times New Roman" w:cs="Times New Roman"/>
          <w:sz w:val="24"/>
          <w:szCs w:val="24"/>
          <w:lang w:val="en-US"/>
        </w:rPr>
        <w:t xml:space="preserve">whose price, the interest rate, must be reduced to increase their demand. Hence, the </w:t>
      </w:r>
      <w:r w:rsidRPr="009F0813">
        <w:rPr>
          <w:rFonts w:ascii="Times New Roman" w:hAnsi="Times New Roman" w:cs="Times New Roman"/>
          <w:sz w:val="24"/>
          <w:szCs w:val="24"/>
          <w:lang w:val="en-US"/>
        </w:rPr>
        <w:t xml:space="preserve">falling rate of profit </w:t>
      </w:r>
      <w:r w:rsidR="00556EAC" w:rsidRPr="009F0813">
        <w:rPr>
          <w:rFonts w:ascii="Times New Roman" w:hAnsi="Times New Roman" w:cs="Times New Roman"/>
          <w:sz w:val="24"/>
          <w:szCs w:val="24"/>
          <w:lang w:val="en-US"/>
        </w:rPr>
        <w:t>further depresses an already falling</w:t>
      </w:r>
      <w:r w:rsidR="00632416" w:rsidRPr="009F0813">
        <w:rPr>
          <w:rFonts w:ascii="Times New Roman" w:hAnsi="Times New Roman" w:cs="Times New Roman"/>
          <w:sz w:val="24"/>
          <w:szCs w:val="24"/>
          <w:lang w:val="en-US"/>
        </w:rPr>
        <w:t xml:space="preserve"> </w:t>
      </w:r>
      <w:r w:rsidRPr="009F0813">
        <w:rPr>
          <w:rFonts w:ascii="Times New Roman" w:hAnsi="Times New Roman" w:cs="Times New Roman"/>
          <w:sz w:val="24"/>
          <w:szCs w:val="24"/>
          <w:lang w:val="en-US"/>
        </w:rPr>
        <w:t>interest rate</w:t>
      </w:r>
      <w:r w:rsidR="00556EAC" w:rsidRPr="009F0813">
        <w:rPr>
          <w:rFonts w:ascii="Times New Roman" w:hAnsi="Times New Roman" w:cs="Times New Roman"/>
          <w:sz w:val="24"/>
          <w:szCs w:val="24"/>
          <w:lang w:val="en-US"/>
        </w:rPr>
        <w:t xml:space="preserve"> and paves the way for the appearance of financialization phenomena.</w:t>
      </w:r>
    </w:p>
    <w:p w14:paraId="63B42711" w14:textId="50829C6F" w:rsidR="00025D2A" w:rsidRPr="009F0813" w:rsidRDefault="00556EAC"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 xml:space="preserve">In the long history of capitalism, </w:t>
      </w:r>
      <w:r w:rsidR="00E44495" w:rsidRPr="009F0813">
        <w:rPr>
          <w:rFonts w:ascii="Times New Roman" w:hAnsi="Times New Roman" w:cs="Times New Roman"/>
          <w:sz w:val="24"/>
          <w:szCs w:val="24"/>
          <w:lang w:val="en-US"/>
        </w:rPr>
        <w:t xml:space="preserve">the phenomenon of financialization became particularly pronounced </w:t>
      </w:r>
      <w:r w:rsidR="003C2E6D" w:rsidRPr="009F0813">
        <w:rPr>
          <w:rFonts w:ascii="Times New Roman" w:hAnsi="Times New Roman" w:cs="Times New Roman"/>
          <w:sz w:val="24"/>
          <w:szCs w:val="24"/>
          <w:lang w:val="en-US"/>
        </w:rPr>
        <w:t xml:space="preserve">in </w:t>
      </w:r>
      <w:r w:rsidR="004C5F31" w:rsidRPr="009F0813">
        <w:rPr>
          <w:rFonts w:ascii="Times New Roman" w:hAnsi="Times New Roman" w:cs="Times New Roman"/>
          <w:sz w:val="24"/>
          <w:szCs w:val="24"/>
          <w:lang w:val="en-US"/>
        </w:rPr>
        <w:t xml:space="preserve">the US economy in </w:t>
      </w:r>
      <w:r w:rsidR="003C2E6D" w:rsidRPr="009F0813">
        <w:rPr>
          <w:rFonts w:ascii="Times New Roman" w:hAnsi="Times New Roman" w:cs="Times New Roman"/>
          <w:sz w:val="24"/>
          <w:szCs w:val="24"/>
          <w:lang w:val="en-US"/>
        </w:rPr>
        <w:t>two periods</w:t>
      </w:r>
      <w:r w:rsidR="004C5F31" w:rsidRPr="009F0813">
        <w:rPr>
          <w:rFonts w:ascii="Times New Roman" w:hAnsi="Times New Roman" w:cs="Times New Roman"/>
          <w:sz w:val="24"/>
          <w:szCs w:val="24"/>
          <w:lang w:val="en-US"/>
        </w:rPr>
        <w:t xml:space="preserve">: </w:t>
      </w:r>
      <w:r w:rsidRPr="009F0813">
        <w:rPr>
          <w:rFonts w:ascii="Times New Roman" w:hAnsi="Times New Roman" w:cs="Times New Roman"/>
          <w:sz w:val="24"/>
          <w:szCs w:val="24"/>
          <w:lang w:val="en-US"/>
        </w:rPr>
        <w:t xml:space="preserve">The first refers to the third long cycle </w:t>
      </w:r>
      <w:r w:rsidR="002C692B" w:rsidRPr="009F0813">
        <w:rPr>
          <w:rFonts w:ascii="Times New Roman" w:hAnsi="Times New Roman" w:cs="Times New Roman"/>
          <w:sz w:val="24"/>
          <w:szCs w:val="24"/>
          <w:lang w:val="en-US"/>
        </w:rPr>
        <w:t xml:space="preserve">(1896-1939) and </w:t>
      </w:r>
      <w:r w:rsidR="0089165F">
        <w:rPr>
          <w:rFonts w:ascii="Times New Roman" w:hAnsi="Times New Roman" w:cs="Times New Roman"/>
          <w:sz w:val="24"/>
          <w:szCs w:val="24"/>
          <w:lang w:val="en-US"/>
        </w:rPr>
        <w:t xml:space="preserve">in particular during </w:t>
      </w:r>
      <w:r w:rsidRPr="009F0813">
        <w:rPr>
          <w:rFonts w:ascii="Times New Roman" w:hAnsi="Times New Roman" w:cs="Times New Roman"/>
          <w:sz w:val="24"/>
          <w:szCs w:val="24"/>
          <w:lang w:val="en-US"/>
        </w:rPr>
        <w:t>to the so</w:t>
      </w:r>
      <w:r w:rsidR="0089165F">
        <w:rPr>
          <w:rFonts w:ascii="Times New Roman" w:hAnsi="Times New Roman" w:cs="Times New Roman"/>
          <w:sz w:val="24"/>
          <w:szCs w:val="24"/>
          <w:lang w:val="en-US"/>
        </w:rPr>
        <w:t>-</w:t>
      </w:r>
      <w:r w:rsidRPr="009F0813">
        <w:rPr>
          <w:rFonts w:ascii="Times New Roman" w:hAnsi="Times New Roman" w:cs="Times New Roman"/>
          <w:sz w:val="24"/>
          <w:szCs w:val="24"/>
          <w:lang w:val="en-US"/>
        </w:rPr>
        <w:t xml:space="preserve">called </w:t>
      </w:r>
      <w:r w:rsidR="00025D2A" w:rsidRPr="009F0813">
        <w:rPr>
          <w:rFonts w:ascii="Times New Roman" w:hAnsi="Times New Roman" w:cs="Times New Roman"/>
          <w:sz w:val="24"/>
          <w:szCs w:val="24"/>
          <w:lang w:val="en-US"/>
        </w:rPr>
        <w:t xml:space="preserve">“roaring ‘20s” and the second to </w:t>
      </w:r>
      <w:r w:rsidR="002C692B" w:rsidRPr="009F0813">
        <w:rPr>
          <w:rFonts w:ascii="Times New Roman" w:hAnsi="Times New Roman" w:cs="Times New Roman"/>
          <w:sz w:val="24"/>
          <w:szCs w:val="24"/>
          <w:lang w:val="en-US"/>
        </w:rPr>
        <w:t>the fifth (1982 – present) long cycle</w:t>
      </w:r>
      <w:r w:rsidR="004C5F31" w:rsidRPr="009F0813">
        <w:rPr>
          <w:rFonts w:ascii="Times New Roman" w:hAnsi="Times New Roman" w:cs="Times New Roman"/>
          <w:sz w:val="24"/>
          <w:szCs w:val="24"/>
          <w:lang w:val="en-US"/>
        </w:rPr>
        <w:t xml:space="preserve">, however our time series data start from 1960s to study the phenomenon as it was developing in a </w:t>
      </w:r>
      <w:r w:rsidR="0089165F">
        <w:rPr>
          <w:rFonts w:ascii="Times New Roman" w:hAnsi="Times New Roman" w:cs="Times New Roman"/>
          <w:sz w:val="24"/>
          <w:szCs w:val="24"/>
          <w:lang w:val="en-US"/>
        </w:rPr>
        <w:t>much</w:t>
      </w:r>
      <w:r w:rsidR="004C5F31" w:rsidRPr="009F0813">
        <w:rPr>
          <w:rFonts w:ascii="Times New Roman" w:hAnsi="Times New Roman" w:cs="Times New Roman"/>
          <w:sz w:val="24"/>
          <w:szCs w:val="24"/>
          <w:lang w:val="en-US"/>
        </w:rPr>
        <w:t xml:space="preserve"> long</w:t>
      </w:r>
      <w:r w:rsidR="0089165F">
        <w:rPr>
          <w:rFonts w:ascii="Times New Roman" w:hAnsi="Times New Roman" w:cs="Times New Roman"/>
          <w:sz w:val="24"/>
          <w:szCs w:val="24"/>
          <w:lang w:val="en-US"/>
        </w:rPr>
        <w:t>er</w:t>
      </w:r>
      <w:r w:rsidR="004C5F31" w:rsidRPr="009F0813">
        <w:rPr>
          <w:rFonts w:ascii="Times New Roman" w:hAnsi="Times New Roman" w:cs="Times New Roman"/>
          <w:sz w:val="24"/>
          <w:szCs w:val="24"/>
          <w:lang w:val="en-US"/>
        </w:rPr>
        <w:t xml:space="preserve"> period of time</w:t>
      </w:r>
      <w:r w:rsidR="002C692B" w:rsidRPr="009F0813">
        <w:rPr>
          <w:rFonts w:ascii="Times New Roman" w:hAnsi="Times New Roman" w:cs="Times New Roman"/>
          <w:sz w:val="24"/>
          <w:szCs w:val="24"/>
          <w:lang w:val="en-US"/>
        </w:rPr>
        <w:t>.</w:t>
      </w:r>
      <w:r w:rsidR="003270D0" w:rsidRPr="009F0813">
        <w:rPr>
          <w:rFonts w:ascii="Times New Roman" w:hAnsi="Times New Roman" w:cs="Times New Roman"/>
          <w:sz w:val="24"/>
          <w:szCs w:val="24"/>
          <w:lang w:val="en-US"/>
        </w:rPr>
        <w:t xml:space="preserve"> </w:t>
      </w:r>
      <w:r w:rsidR="00025D2A" w:rsidRPr="009F0813">
        <w:rPr>
          <w:rFonts w:ascii="Times New Roman" w:hAnsi="Times New Roman" w:cs="Times New Roman"/>
          <w:sz w:val="24"/>
          <w:szCs w:val="24"/>
          <w:lang w:val="en-US"/>
        </w:rPr>
        <w:t xml:space="preserve">The salient features </w:t>
      </w:r>
      <w:r w:rsidR="004C5F31" w:rsidRPr="009F0813">
        <w:rPr>
          <w:rFonts w:ascii="Times New Roman" w:hAnsi="Times New Roman" w:cs="Times New Roman"/>
          <w:sz w:val="24"/>
          <w:szCs w:val="24"/>
          <w:lang w:val="en-US"/>
        </w:rPr>
        <w:t>and specificities of t</w:t>
      </w:r>
      <w:r w:rsidR="005128F0" w:rsidRPr="009F0813">
        <w:rPr>
          <w:rFonts w:ascii="Times New Roman" w:hAnsi="Times New Roman" w:cs="Times New Roman"/>
          <w:sz w:val="24"/>
          <w:szCs w:val="24"/>
          <w:lang w:val="en-US"/>
        </w:rPr>
        <w:t xml:space="preserve">hese two </w:t>
      </w:r>
      <w:r w:rsidR="00025D2A" w:rsidRPr="009F0813">
        <w:rPr>
          <w:rFonts w:ascii="Times New Roman" w:hAnsi="Times New Roman" w:cs="Times New Roman"/>
          <w:sz w:val="24"/>
          <w:szCs w:val="24"/>
          <w:lang w:val="en-US"/>
        </w:rPr>
        <w:t>periods</w:t>
      </w:r>
      <w:r w:rsidR="004C5F31" w:rsidRPr="009F0813">
        <w:rPr>
          <w:rFonts w:ascii="Times New Roman" w:hAnsi="Times New Roman" w:cs="Times New Roman"/>
          <w:sz w:val="24"/>
          <w:szCs w:val="24"/>
          <w:lang w:val="en-US"/>
        </w:rPr>
        <w:t>,</w:t>
      </w:r>
      <w:r w:rsidR="00025D2A" w:rsidRPr="009F0813">
        <w:rPr>
          <w:rFonts w:ascii="Times New Roman" w:hAnsi="Times New Roman" w:cs="Times New Roman"/>
          <w:sz w:val="24"/>
          <w:szCs w:val="24"/>
          <w:lang w:val="en-US"/>
        </w:rPr>
        <w:t xml:space="preserve"> we examine below.</w:t>
      </w:r>
    </w:p>
    <w:p w14:paraId="6748EFD3" w14:textId="3F6E9168" w:rsidR="00025D2A" w:rsidRPr="009F0813" w:rsidRDefault="00025D2A" w:rsidP="008A2656">
      <w:pPr>
        <w:spacing w:after="0" w:line="360" w:lineRule="auto"/>
        <w:jc w:val="both"/>
        <w:rPr>
          <w:rFonts w:ascii="Times New Roman" w:hAnsi="Times New Roman" w:cs="Times New Roman"/>
          <w:b/>
          <w:bCs/>
          <w:sz w:val="24"/>
          <w:szCs w:val="24"/>
          <w:lang w:val="en-US"/>
        </w:rPr>
      </w:pPr>
      <w:r w:rsidRPr="009F0813">
        <w:rPr>
          <w:rFonts w:ascii="Times New Roman" w:hAnsi="Times New Roman" w:cs="Times New Roman"/>
          <w:b/>
          <w:bCs/>
          <w:sz w:val="24"/>
          <w:szCs w:val="24"/>
          <w:lang w:val="en-US"/>
        </w:rPr>
        <w:lastRenderedPageBreak/>
        <w:t>2.1 The “</w:t>
      </w:r>
      <w:r w:rsidR="00C5601E" w:rsidRPr="009F0813">
        <w:rPr>
          <w:rFonts w:ascii="Times New Roman" w:hAnsi="Times New Roman" w:cs="Times New Roman"/>
          <w:b/>
          <w:bCs/>
          <w:sz w:val="24"/>
          <w:szCs w:val="24"/>
          <w:lang w:val="en-US"/>
        </w:rPr>
        <w:t>R</w:t>
      </w:r>
      <w:r w:rsidRPr="009F0813">
        <w:rPr>
          <w:rFonts w:ascii="Times New Roman" w:hAnsi="Times New Roman" w:cs="Times New Roman"/>
          <w:b/>
          <w:bCs/>
          <w:sz w:val="24"/>
          <w:szCs w:val="24"/>
          <w:lang w:val="en-US"/>
        </w:rPr>
        <w:t xml:space="preserve">oaring </w:t>
      </w:r>
      <w:r w:rsidR="00C5601E" w:rsidRPr="009F0813">
        <w:rPr>
          <w:rFonts w:ascii="Times New Roman" w:hAnsi="Times New Roman" w:cs="Times New Roman"/>
          <w:b/>
          <w:bCs/>
          <w:sz w:val="24"/>
          <w:szCs w:val="24"/>
          <w:lang w:val="en-US"/>
        </w:rPr>
        <w:t>Twenties</w:t>
      </w:r>
      <w:r w:rsidRPr="009F0813">
        <w:rPr>
          <w:rFonts w:ascii="Times New Roman" w:hAnsi="Times New Roman" w:cs="Times New Roman"/>
          <w:b/>
          <w:bCs/>
          <w:sz w:val="24"/>
          <w:szCs w:val="24"/>
          <w:lang w:val="en-US"/>
        </w:rPr>
        <w:t>”</w:t>
      </w:r>
      <w:r w:rsidR="00C5601E" w:rsidRPr="009F0813">
        <w:rPr>
          <w:rFonts w:ascii="Times New Roman" w:hAnsi="Times New Roman" w:cs="Times New Roman"/>
          <w:b/>
          <w:bCs/>
          <w:sz w:val="24"/>
          <w:szCs w:val="24"/>
          <w:lang w:val="en-US"/>
        </w:rPr>
        <w:t xml:space="preserve"> Economy</w:t>
      </w:r>
    </w:p>
    <w:p w14:paraId="176384C5" w14:textId="3DB83B7F" w:rsidR="00847F6C" w:rsidRPr="009F0813" w:rsidRDefault="00FE2C50" w:rsidP="008A2656">
      <w:pPr>
        <w:spacing w:after="0"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In</w:t>
      </w:r>
      <w:r w:rsidR="00C0076D" w:rsidRPr="009F0813">
        <w:rPr>
          <w:rFonts w:ascii="Times New Roman" w:hAnsi="Times New Roman" w:cs="Times New Roman"/>
          <w:sz w:val="24"/>
          <w:szCs w:val="24"/>
          <w:lang w:val="en-US"/>
        </w:rPr>
        <w:t xml:space="preserve"> the “roaring </w:t>
      </w:r>
      <w:r w:rsidR="00C67A88" w:rsidRPr="009F0813">
        <w:rPr>
          <w:rFonts w:ascii="Times New Roman" w:hAnsi="Times New Roman" w:cs="Times New Roman"/>
          <w:sz w:val="24"/>
          <w:szCs w:val="24"/>
          <w:lang w:val="en-US"/>
        </w:rPr>
        <w:t>’</w:t>
      </w:r>
      <w:r w:rsidR="00C0076D" w:rsidRPr="009F0813">
        <w:rPr>
          <w:rFonts w:ascii="Times New Roman" w:hAnsi="Times New Roman" w:cs="Times New Roman"/>
          <w:sz w:val="24"/>
          <w:szCs w:val="24"/>
          <w:lang w:val="en-US"/>
        </w:rPr>
        <w:t>20s</w:t>
      </w:r>
      <w:r w:rsidRPr="009F0813">
        <w:rPr>
          <w:rFonts w:ascii="Times New Roman" w:hAnsi="Times New Roman" w:cs="Times New Roman"/>
          <w:sz w:val="24"/>
          <w:szCs w:val="24"/>
          <w:lang w:val="en-US"/>
        </w:rPr>
        <w:t>”</w:t>
      </w:r>
      <w:r w:rsidR="00264319" w:rsidRPr="009F0813">
        <w:rPr>
          <w:rFonts w:ascii="Times New Roman" w:hAnsi="Times New Roman" w:cs="Times New Roman"/>
          <w:sz w:val="24"/>
          <w:szCs w:val="24"/>
          <w:lang w:val="en-US"/>
        </w:rPr>
        <w:t>,</w:t>
      </w:r>
      <w:r w:rsidR="00C0076D" w:rsidRPr="009F0813">
        <w:rPr>
          <w:rFonts w:ascii="Times New Roman" w:hAnsi="Times New Roman" w:cs="Times New Roman"/>
          <w:sz w:val="24"/>
          <w:szCs w:val="24"/>
          <w:lang w:val="en-US"/>
        </w:rPr>
        <w:t xml:space="preserve"> there was a widespread speculative mania that was indirectly encouraged by the policies of the US government. </w:t>
      </w:r>
      <w:r w:rsidR="002C692B" w:rsidRPr="009F0813">
        <w:rPr>
          <w:rFonts w:ascii="Times New Roman" w:hAnsi="Times New Roman" w:cs="Times New Roman"/>
          <w:sz w:val="24"/>
          <w:szCs w:val="24"/>
          <w:lang w:val="en-US"/>
        </w:rPr>
        <w:t xml:space="preserve">During </w:t>
      </w:r>
      <w:r w:rsidR="00C0076D" w:rsidRPr="009F0813">
        <w:rPr>
          <w:rFonts w:ascii="Times New Roman" w:hAnsi="Times New Roman" w:cs="Times New Roman"/>
          <w:sz w:val="24"/>
          <w:szCs w:val="24"/>
          <w:lang w:val="en-US"/>
        </w:rPr>
        <w:t xml:space="preserve">WWI, the US government lent to its allies, the UK and France, and expected </w:t>
      </w:r>
      <w:r w:rsidR="00C5601E" w:rsidRPr="009F0813">
        <w:rPr>
          <w:rFonts w:ascii="Times New Roman" w:hAnsi="Times New Roman" w:cs="Times New Roman"/>
          <w:sz w:val="24"/>
          <w:szCs w:val="24"/>
          <w:lang w:val="en-US"/>
        </w:rPr>
        <w:t xml:space="preserve">by the end of the War </w:t>
      </w:r>
      <w:r w:rsidR="00C0076D" w:rsidRPr="009F0813">
        <w:rPr>
          <w:rFonts w:ascii="Times New Roman" w:hAnsi="Times New Roman" w:cs="Times New Roman"/>
          <w:sz w:val="24"/>
          <w:szCs w:val="24"/>
          <w:lang w:val="en-US"/>
        </w:rPr>
        <w:t xml:space="preserve">to be paid back through the money that </w:t>
      </w:r>
      <w:r w:rsidRPr="009F0813">
        <w:rPr>
          <w:rFonts w:ascii="Times New Roman" w:hAnsi="Times New Roman" w:cs="Times New Roman"/>
          <w:sz w:val="24"/>
          <w:szCs w:val="24"/>
          <w:lang w:val="en-US"/>
        </w:rPr>
        <w:t>they</w:t>
      </w:r>
      <w:r w:rsidR="00C0076D" w:rsidRPr="009F0813">
        <w:rPr>
          <w:rFonts w:ascii="Times New Roman" w:hAnsi="Times New Roman" w:cs="Times New Roman"/>
          <w:sz w:val="24"/>
          <w:szCs w:val="24"/>
          <w:lang w:val="en-US"/>
        </w:rPr>
        <w:t xml:space="preserve"> would receive in war reparations from Germany, according to the Versailles Treaty (1919). In th</w:t>
      </w:r>
      <w:r w:rsidR="0063458F" w:rsidRPr="009F0813">
        <w:rPr>
          <w:rFonts w:ascii="Times New Roman" w:hAnsi="Times New Roman" w:cs="Times New Roman"/>
          <w:sz w:val="24"/>
          <w:szCs w:val="24"/>
          <w:lang w:val="en-US"/>
        </w:rPr>
        <w:t>e War</w:t>
      </w:r>
      <w:r w:rsidR="00C0076D" w:rsidRPr="009F0813">
        <w:rPr>
          <w:rFonts w:ascii="Times New Roman" w:hAnsi="Times New Roman" w:cs="Times New Roman"/>
          <w:sz w:val="24"/>
          <w:szCs w:val="24"/>
          <w:lang w:val="en-US"/>
        </w:rPr>
        <w:t xml:space="preserve"> years, the USA </w:t>
      </w:r>
      <w:r w:rsidR="0063458F" w:rsidRPr="009F0813">
        <w:rPr>
          <w:rFonts w:ascii="Times New Roman" w:hAnsi="Times New Roman" w:cs="Times New Roman"/>
          <w:sz w:val="24"/>
          <w:szCs w:val="24"/>
          <w:lang w:val="en-US"/>
        </w:rPr>
        <w:t xml:space="preserve">was </w:t>
      </w:r>
      <w:r w:rsidR="00C0076D" w:rsidRPr="009F0813">
        <w:rPr>
          <w:rFonts w:ascii="Times New Roman" w:hAnsi="Times New Roman" w:cs="Times New Roman"/>
          <w:sz w:val="24"/>
          <w:szCs w:val="24"/>
          <w:lang w:val="en-US"/>
        </w:rPr>
        <w:t>experienc</w:t>
      </w:r>
      <w:r w:rsidR="0063458F" w:rsidRPr="009F0813">
        <w:rPr>
          <w:rFonts w:ascii="Times New Roman" w:hAnsi="Times New Roman" w:cs="Times New Roman"/>
          <w:sz w:val="24"/>
          <w:szCs w:val="24"/>
          <w:lang w:val="en-US"/>
        </w:rPr>
        <w:t>ing</w:t>
      </w:r>
      <w:r w:rsidR="00C0076D" w:rsidRPr="009F0813">
        <w:rPr>
          <w:rFonts w:ascii="Times New Roman" w:hAnsi="Times New Roman" w:cs="Times New Roman"/>
          <w:sz w:val="24"/>
          <w:szCs w:val="24"/>
          <w:lang w:val="en-US"/>
        </w:rPr>
        <w:t xml:space="preserve"> surpluses in its agricultural products with its trade with the European countries</w:t>
      </w:r>
      <w:r w:rsidR="0063458F" w:rsidRPr="009F0813">
        <w:rPr>
          <w:rFonts w:ascii="Times New Roman" w:hAnsi="Times New Roman" w:cs="Times New Roman"/>
          <w:sz w:val="24"/>
          <w:szCs w:val="24"/>
          <w:lang w:val="en-US"/>
        </w:rPr>
        <w:t xml:space="preserve"> </w:t>
      </w:r>
      <w:r w:rsidRPr="009F0813">
        <w:rPr>
          <w:rFonts w:ascii="Times New Roman" w:hAnsi="Times New Roman" w:cs="Times New Roman"/>
          <w:sz w:val="24"/>
          <w:szCs w:val="24"/>
          <w:lang w:val="en-US"/>
        </w:rPr>
        <w:t>while i</w:t>
      </w:r>
      <w:r w:rsidR="00C0076D" w:rsidRPr="009F0813">
        <w:rPr>
          <w:rFonts w:ascii="Times New Roman" w:hAnsi="Times New Roman" w:cs="Times New Roman"/>
          <w:sz w:val="24"/>
          <w:szCs w:val="24"/>
          <w:lang w:val="en-US"/>
        </w:rPr>
        <w:t xml:space="preserve">n Germany, the Weimar government was in enormous debt, hyperinflation, and rising social dissatisfaction engendering </w:t>
      </w:r>
      <w:r w:rsidR="0063458F" w:rsidRPr="009F0813">
        <w:rPr>
          <w:rFonts w:ascii="Times New Roman" w:hAnsi="Times New Roman" w:cs="Times New Roman"/>
          <w:sz w:val="24"/>
          <w:szCs w:val="24"/>
          <w:lang w:val="en-US"/>
        </w:rPr>
        <w:t xml:space="preserve">its </w:t>
      </w:r>
      <w:r w:rsidR="00C0076D" w:rsidRPr="009F0813">
        <w:rPr>
          <w:rFonts w:ascii="Times New Roman" w:hAnsi="Times New Roman" w:cs="Times New Roman"/>
          <w:sz w:val="24"/>
          <w:szCs w:val="24"/>
          <w:lang w:val="en-US"/>
        </w:rPr>
        <w:t>economic stability</w:t>
      </w:r>
      <w:r w:rsidR="0063458F" w:rsidRPr="009F0813">
        <w:rPr>
          <w:rFonts w:ascii="Times New Roman" w:hAnsi="Times New Roman" w:cs="Times New Roman"/>
          <w:sz w:val="24"/>
          <w:szCs w:val="24"/>
          <w:lang w:val="en-US"/>
        </w:rPr>
        <w:t xml:space="preserve"> and by extension the world stability</w:t>
      </w:r>
      <w:r w:rsidR="00C0076D" w:rsidRPr="009F0813">
        <w:rPr>
          <w:rFonts w:ascii="Times New Roman" w:hAnsi="Times New Roman" w:cs="Times New Roman"/>
          <w:sz w:val="24"/>
          <w:szCs w:val="24"/>
          <w:lang w:val="en-US"/>
        </w:rPr>
        <w:t xml:space="preserve">. The Deway plan (1924) </w:t>
      </w:r>
      <w:r w:rsidR="0063458F" w:rsidRPr="009F0813">
        <w:rPr>
          <w:rFonts w:ascii="Times New Roman" w:hAnsi="Times New Roman" w:cs="Times New Roman"/>
          <w:sz w:val="24"/>
          <w:szCs w:val="24"/>
          <w:lang w:val="en-US"/>
        </w:rPr>
        <w:t xml:space="preserve">was designed to provide solutions to potential problems by </w:t>
      </w:r>
      <w:r w:rsidR="00C0076D" w:rsidRPr="009F0813">
        <w:rPr>
          <w:rFonts w:ascii="Times New Roman" w:hAnsi="Times New Roman" w:cs="Times New Roman"/>
          <w:sz w:val="24"/>
          <w:szCs w:val="24"/>
          <w:lang w:val="en-US"/>
        </w:rPr>
        <w:t>encourag</w:t>
      </w:r>
      <w:r w:rsidR="0063458F" w:rsidRPr="009F0813">
        <w:rPr>
          <w:rFonts w:ascii="Times New Roman" w:hAnsi="Times New Roman" w:cs="Times New Roman"/>
          <w:sz w:val="24"/>
          <w:szCs w:val="24"/>
          <w:lang w:val="en-US"/>
        </w:rPr>
        <w:t xml:space="preserve">ing </w:t>
      </w:r>
      <w:r w:rsidR="00C0076D" w:rsidRPr="009F0813">
        <w:rPr>
          <w:rFonts w:ascii="Times New Roman" w:hAnsi="Times New Roman" w:cs="Times New Roman"/>
          <w:sz w:val="24"/>
          <w:szCs w:val="24"/>
          <w:lang w:val="en-US"/>
        </w:rPr>
        <w:t xml:space="preserve">the US banks to lend to German ones </w:t>
      </w:r>
      <w:r w:rsidR="004675D8" w:rsidRPr="009F0813">
        <w:rPr>
          <w:rFonts w:ascii="Times New Roman" w:hAnsi="Times New Roman" w:cs="Times New Roman"/>
          <w:sz w:val="24"/>
          <w:szCs w:val="24"/>
          <w:lang w:val="en-US"/>
        </w:rPr>
        <w:t>at a</w:t>
      </w:r>
      <w:r w:rsidR="005457BB" w:rsidRPr="009F0813">
        <w:rPr>
          <w:rFonts w:ascii="Times New Roman" w:hAnsi="Times New Roman" w:cs="Times New Roman"/>
          <w:sz w:val="24"/>
          <w:szCs w:val="24"/>
          <w:lang w:val="en-US"/>
        </w:rPr>
        <w:t xml:space="preserve">n interest rate </w:t>
      </w:r>
      <w:r w:rsidR="004675D8" w:rsidRPr="009F0813">
        <w:rPr>
          <w:rFonts w:ascii="Times New Roman" w:hAnsi="Times New Roman" w:cs="Times New Roman"/>
          <w:sz w:val="24"/>
          <w:szCs w:val="24"/>
          <w:lang w:val="en-US"/>
        </w:rPr>
        <w:t xml:space="preserve">higher than </w:t>
      </w:r>
      <w:r w:rsidR="005457BB" w:rsidRPr="009F0813">
        <w:rPr>
          <w:rFonts w:ascii="Times New Roman" w:hAnsi="Times New Roman" w:cs="Times New Roman"/>
          <w:sz w:val="24"/>
          <w:szCs w:val="24"/>
          <w:lang w:val="en-US"/>
        </w:rPr>
        <w:t xml:space="preserve">that of the </w:t>
      </w:r>
      <w:r w:rsidR="004675D8" w:rsidRPr="009F0813">
        <w:rPr>
          <w:rFonts w:ascii="Times New Roman" w:hAnsi="Times New Roman" w:cs="Times New Roman"/>
          <w:sz w:val="24"/>
          <w:szCs w:val="24"/>
          <w:lang w:val="en-US"/>
        </w:rPr>
        <w:t>US</w:t>
      </w:r>
      <w:r w:rsidR="005457BB" w:rsidRPr="009F0813">
        <w:rPr>
          <w:rFonts w:ascii="Times New Roman" w:hAnsi="Times New Roman" w:cs="Times New Roman"/>
          <w:sz w:val="24"/>
          <w:szCs w:val="24"/>
          <w:lang w:val="en-US"/>
        </w:rPr>
        <w:t xml:space="preserve">A </w:t>
      </w:r>
      <w:r w:rsidR="00C0076D" w:rsidRPr="009F0813">
        <w:rPr>
          <w:rFonts w:ascii="Times New Roman" w:hAnsi="Times New Roman" w:cs="Times New Roman"/>
          <w:sz w:val="24"/>
          <w:szCs w:val="24"/>
          <w:lang w:val="en-US"/>
        </w:rPr>
        <w:t xml:space="preserve">and, in so doing, served several purposes (Quinn and Turner 2020). </w:t>
      </w:r>
      <w:r w:rsidR="005128F0" w:rsidRPr="009F0813">
        <w:rPr>
          <w:rFonts w:ascii="Times New Roman" w:hAnsi="Times New Roman" w:cs="Times New Roman"/>
          <w:sz w:val="24"/>
          <w:szCs w:val="24"/>
          <w:lang w:val="en-US"/>
        </w:rPr>
        <w:t xml:space="preserve">More specifically, with the inflow of money to German banks the Weimar Republic could perform the following four </w:t>
      </w:r>
      <w:r w:rsidR="0089165F">
        <w:rPr>
          <w:rFonts w:ascii="Times New Roman" w:hAnsi="Times New Roman" w:cs="Times New Roman"/>
          <w:sz w:val="24"/>
          <w:szCs w:val="24"/>
          <w:lang w:val="en-US"/>
        </w:rPr>
        <w:t xml:space="preserve">interrelated and </w:t>
      </w:r>
      <w:r w:rsidR="005128F0" w:rsidRPr="009F0813">
        <w:rPr>
          <w:rFonts w:ascii="Times New Roman" w:hAnsi="Times New Roman" w:cs="Times New Roman"/>
          <w:sz w:val="24"/>
          <w:szCs w:val="24"/>
          <w:lang w:val="en-US"/>
        </w:rPr>
        <w:t xml:space="preserve">critical functions: </w:t>
      </w:r>
      <w:r w:rsidR="00F27899" w:rsidRPr="009F0813">
        <w:rPr>
          <w:rFonts w:ascii="Times New Roman" w:hAnsi="Times New Roman" w:cs="Times New Roman"/>
          <w:sz w:val="24"/>
          <w:szCs w:val="24"/>
          <w:lang w:val="en-US"/>
        </w:rPr>
        <w:t xml:space="preserve">(a) </w:t>
      </w:r>
      <w:r w:rsidR="00056F27" w:rsidRPr="009F0813">
        <w:rPr>
          <w:rFonts w:ascii="Times New Roman" w:hAnsi="Times New Roman" w:cs="Times New Roman"/>
          <w:sz w:val="24"/>
          <w:szCs w:val="24"/>
          <w:lang w:val="en-US"/>
        </w:rPr>
        <w:t xml:space="preserve">increase its </w:t>
      </w:r>
      <w:r w:rsidR="00056F27" w:rsidRPr="009F0813">
        <w:rPr>
          <w:rFonts w:ascii="Times New Roman" w:hAnsi="Times New Roman" w:cs="Times New Roman"/>
          <w:bCs/>
          <w:sz w:val="24"/>
          <w:szCs w:val="24"/>
          <w:lang w:val="en-US"/>
        </w:rPr>
        <w:t>imports</w:t>
      </w:r>
      <w:r w:rsidR="00056F27" w:rsidRPr="009F0813">
        <w:rPr>
          <w:rFonts w:ascii="Times New Roman" w:hAnsi="Times New Roman" w:cs="Times New Roman"/>
          <w:sz w:val="24"/>
          <w:szCs w:val="24"/>
          <w:lang w:val="en-US"/>
        </w:rPr>
        <w:t xml:space="preserve"> from the USA</w:t>
      </w:r>
      <w:r w:rsidR="00025D2A" w:rsidRPr="009F0813">
        <w:rPr>
          <w:rFonts w:ascii="Times New Roman" w:hAnsi="Times New Roman" w:cs="Times New Roman"/>
          <w:sz w:val="24"/>
          <w:szCs w:val="24"/>
          <w:lang w:val="en-US"/>
        </w:rPr>
        <w:t xml:space="preserve">; </w:t>
      </w:r>
      <w:r w:rsidR="00F27899" w:rsidRPr="009F0813">
        <w:rPr>
          <w:rFonts w:ascii="Times New Roman" w:hAnsi="Times New Roman" w:cs="Times New Roman"/>
          <w:sz w:val="24"/>
          <w:szCs w:val="24"/>
          <w:lang w:val="en-US"/>
        </w:rPr>
        <w:t xml:space="preserve">(b) </w:t>
      </w:r>
      <w:r w:rsidR="00847F6C" w:rsidRPr="009F0813">
        <w:rPr>
          <w:rFonts w:ascii="Times New Roman" w:hAnsi="Times New Roman" w:cs="Times New Roman"/>
          <w:sz w:val="24"/>
          <w:szCs w:val="24"/>
          <w:lang w:val="en-US"/>
        </w:rPr>
        <w:t xml:space="preserve">maintain social order </w:t>
      </w:r>
      <w:r w:rsidR="004675D8" w:rsidRPr="009F0813">
        <w:rPr>
          <w:rFonts w:ascii="Times New Roman" w:hAnsi="Times New Roman" w:cs="Times New Roman"/>
          <w:sz w:val="24"/>
          <w:szCs w:val="24"/>
          <w:lang w:val="en-US"/>
        </w:rPr>
        <w:t xml:space="preserve">domestically </w:t>
      </w:r>
      <w:r w:rsidR="00847F6C" w:rsidRPr="009F0813">
        <w:rPr>
          <w:rFonts w:ascii="Times New Roman" w:hAnsi="Times New Roman" w:cs="Times New Roman"/>
          <w:sz w:val="24"/>
          <w:szCs w:val="24"/>
          <w:lang w:val="en-US"/>
        </w:rPr>
        <w:t xml:space="preserve">through various </w:t>
      </w:r>
      <w:r w:rsidR="00847F6C" w:rsidRPr="009F0813">
        <w:rPr>
          <w:rFonts w:ascii="Times New Roman" w:hAnsi="Times New Roman" w:cs="Times New Roman"/>
          <w:bCs/>
          <w:sz w:val="24"/>
          <w:szCs w:val="24"/>
          <w:lang w:val="en-US"/>
        </w:rPr>
        <w:t>welfare programs</w:t>
      </w:r>
      <w:r w:rsidR="00025D2A" w:rsidRPr="009F0813">
        <w:rPr>
          <w:rFonts w:ascii="Times New Roman" w:hAnsi="Times New Roman" w:cs="Times New Roman"/>
          <w:bCs/>
          <w:sz w:val="24"/>
          <w:szCs w:val="24"/>
          <w:lang w:val="en-US"/>
        </w:rPr>
        <w:t>;</w:t>
      </w:r>
      <w:r w:rsidR="00F27899" w:rsidRPr="009F0813">
        <w:rPr>
          <w:rFonts w:ascii="Times New Roman" w:hAnsi="Times New Roman" w:cs="Times New Roman"/>
          <w:bCs/>
          <w:sz w:val="24"/>
          <w:szCs w:val="24"/>
          <w:lang w:val="en-US"/>
        </w:rPr>
        <w:t xml:space="preserve"> (c)</w:t>
      </w:r>
      <w:r w:rsidR="00025D2A" w:rsidRPr="009F0813">
        <w:rPr>
          <w:rFonts w:ascii="Times New Roman" w:hAnsi="Times New Roman" w:cs="Times New Roman"/>
          <w:bCs/>
          <w:sz w:val="24"/>
          <w:szCs w:val="24"/>
          <w:lang w:val="en-US"/>
        </w:rPr>
        <w:t xml:space="preserve"> </w:t>
      </w:r>
      <w:r w:rsidR="00847F6C" w:rsidRPr="009F0813">
        <w:rPr>
          <w:rFonts w:ascii="Times New Roman" w:hAnsi="Times New Roman" w:cs="Times New Roman"/>
          <w:sz w:val="24"/>
          <w:szCs w:val="24"/>
          <w:lang w:val="en-US"/>
        </w:rPr>
        <w:t>pay its w</w:t>
      </w:r>
      <w:r w:rsidR="00847F6C" w:rsidRPr="009F0813">
        <w:rPr>
          <w:rFonts w:ascii="Times New Roman" w:hAnsi="Times New Roman" w:cs="Times New Roman"/>
          <w:bCs/>
          <w:sz w:val="24"/>
          <w:szCs w:val="24"/>
          <w:lang w:val="en-US"/>
        </w:rPr>
        <w:t xml:space="preserve">ar reparations </w:t>
      </w:r>
      <w:r w:rsidR="00847F6C" w:rsidRPr="009F0813">
        <w:rPr>
          <w:rFonts w:ascii="Times New Roman" w:hAnsi="Times New Roman" w:cs="Times New Roman"/>
          <w:sz w:val="24"/>
          <w:szCs w:val="24"/>
          <w:lang w:val="en-US"/>
        </w:rPr>
        <w:t xml:space="preserve">to the UK </w:t>
      </w:r>
      <w:r w:rsidR="00F27899" w:rsidRPr="009F0813">
        <w:rPr>
          <w:rFonts w:ascii="Times New Roman" w:hAnsi="Times New Roman" w:cs="Times New Roman"/>
          <w:sz w:val="24"/>
          <w:szCs w:val="24"/>
          <w:lang w:val="en-US"/>
        </w:rPr>
        <w:t xml:space="preserve">and France </w:t>
      </w:r>
      <w:r w:rsidR="00025D2A" w:rsidRPr="009F0813">
        <w:rPr>
          <w:rFonts w:ascii="Times New Roman" w:hAnsi="Times New Roman" w:cs="Times New Roman"/>
          <w:sz w:val="24"/>
          <w:szCs w:val="24"/>
          <w:lang w:val="en-US"/>
        </w:rPr>
        <w:t xml:space="preserve">and </w:t>
      </w:r>
      <w:r w:rsidR="00F27899" w:rsidRPr="009F0813">
        <w:rPr>
          <w:rFonts w:ascii="Times New Roman" w:hAnsi="Times New Roman" w:cs="Times New Roman"/>
          <w:sz w:val="24"/>
          <w:szCs w:val="24"/>
          <w:lang w:val="en-US"/>
        </w:rPr>
        <w:t>(d)</w:t>
      </w:r>
      <w:r w:rsidR="00025D2A" w:rsidRPr="009F0813">
        <w:rPr>
          <w:rFonts w:ascii="Times New Roman" w:hAnsi="Times New Roman" w:cs="Times New Roman"/>
          <w:sz w:val="24"/>
          <w:szCs w:val="24"/>
          <w:lang w:val="en-US"/>
        </w:rPr>
        <w:t xml:space="preserve"> </w:t>
      </w:r>
      <w:r w:rsidR="00847F6C" w:rsidRPr="009F0813">
        <w:rPr>
          <w:rFonts w:ascii="Times New Roman" w:hAnsi="Times New Roman" w:cs="Times New Roman"/>
          <w:sz w:val="24"/>
          <w:szCs w:val="24"/>
          <w:lang w:val="en-US"/>
        </w:rPr>
        <w:t xml:space="preserve">facilitate the UK and France </w:t>
      </w:r>
      <w:r w:rsidR="00EC03D0" w:rsidRPr="009F0813">
        <w:rPr>
          <w:rFonts w:ascii="Times New Roman" w:hAnsi="Times New Roman" w:cs="Times New Roman"/>
          <w:sz w:val="24"/>
          <w:szCs w:val="24"/>
          <w:lang w:val="en-US"/>
        </w:rPr>
        <w:t xml:space="preserve">to redeem their </w:t>
      </w:r>
      <w:r w:rsidR="00146668" w:rsidRPr="009F0813">
        <w:rPr>
          <w:rFonts w:ascii="Times New Roman" w:hAnsi="Times New Roman" w:cs="Times New Roman"/>
          <w:sz w:val="24"/>
          <w:szCs w:val="24"/>
          <w:lang w:val="en-US"/>
        </w:rPr>
        <w:t xml:space="preserve">(inter alliance) </w:t>
      </w:r>
      <w:r w:rsidR="00EC03D0" w:rsidRPr="009F0813">
        <w:rPr>
          <w:rFonts w:ascii="Times New Roman" w:hAnsi="Times New Roman" w:cs="Times New Roman"/>
          <w:sz w:val="24"/>
          <w:szCs w:val="24"/>
          <w:lang w:val="en-US"/>
        </w:rPr>
        <w:t>debt</w:t>
      </w:r>
      <w:r w:rsidR="00847F6C" w:rsidRPr="009F0813">
        <w:rPr>
          <w:rFonts w:ascii="Times New Roman" w:hAnsi="Times New Roman" w:cs="Times New Roman"/>
          <w:bCs/>
          <w:sz w:val="24"/>
          <w:szCs w:val="24"/>
          <w:lang w:val="en-US"/>
        </w:rPr>
        <w:t xml:space="preserve"> </w:t>
      </w:r>
      <w:r w:rsidR="00847F6C" w:rsidRPr="009F0813">
        <w:rPr>
          <w:rFonts w:ascii="Times New Roman" w:hAnsi="Times New Roman" w:cs="Times New Roman"/>
          <w:sz w:val="24"/>
          <w:szCs w:val="24"/>
          <w:lang w:val="en-US"/>
        </w:rPr>
        <w:t>to the USA</w:t>
      </w:r>
      <w:r w:rsidR="00025D2A" w:rsidRPr="009F0813">
        <w:rPr>
          <w:rFonts w:ascii="Times New Roman" w:hAnsi="Times New Roman" w:cs="Times New Roman"/>
          <w:sz w:val="24"/>
          <w:szCs w:val="24"/>
          <w:lang w:val="en-US"/>
        </w:rPr>
        <w:t>.</w:t>
      </w:r>
    </w:p>
    <w:p w14:paraId="16CA86D6" w14:textId="77777777" w:rsidR="00025D2A" w:rsidRPr="009F0813" w:rsidRDefault="00025D2A" w:rsidP="008A2656">
      <w:pPr>
        <w:spacing w:after="0" w:line="360" w:lineRule="auto"/>
        <w:jc w:val="both"/>
        <w:rPr>
          <w:rFonts w:ascii="Times New Roman" w:hAnsi="Times New Roman" w:cs="Times New Roman"/>
          <w:sz w:val="24"/>
          <w:szCs w:val="24"/>
          <w:lang w:val="en-US"/>
        </w:rPr>
      </w:pPr>
    </w:p>
    <w:p w14:paraId="6D4A2FED" w14:textId="4FADA8BC" w:rsidR="0037562A" w:rsidRPr="009F0813" w:rsidRDefault="00AC6701" w:rsidP="008A2656">
      <w:pPr>
        <w:pStyle w:val="Web"/>
        <w:spacing w:before="0" w:beforeAutospacing="0" w:after="0" w:afterAutospacing="0" w:line="360" w:lineRule="auto"/>
        <w:jc w:val="both"/>
        <w:rPr>
          <w:lang w:val="en-US"/>
        </w:rPr>
      </w:pPr>
      <w:r w:rsidRPr="009F0813">
        <w:rPr>
          <w:lang w:val="en-US"/>
        </w:rPr>
        <w:t xml:space="preserve">The easy money policy </w:t>
      </w:r>
      <w:r w:rsidR="00C67A88" w:rsidRPr="009F0813">
        <w:rPr>
          <w:lang w:val="en-US"/>
        </w:rPr>
        <w:t xml:space="preserve">and </w:t>
      </w:r>
      <w:r w:rsidR="00146668" w:rsidRPr="009F0813">
        <w:rPr>
          <w:lang w:val="en-US"/>
        </w:rPr>
        <w:t xml:space="preserve">therefore </w:t>
      </w:r>
      <w:r w:rsidR="00C67A88" w:rsidRPr="009F0813">
        <w:rPr>
          <w:lang w:val="en-US"/>
        </w:rPr>
        <w:t xml:space="preserve">lower interest rates in </w:t>
      </w:r>
      <w:r w:rsidRPr="009F0813">
        <w:rPr>
          <w:lang w:val="en-US"/>
        </w:rPr>
        <w:t xml:space="preserve">the USA, </w:t>
      </w:r>
      <w:r w:rsidR="00C67A88" w:rsidRPr="009F0813">
        <w:rPr>
          <w:lang w:val="en-US"/>
        </w:rPr>
        <w:t xml:space="preserve">and </w:t>
      </w:r>
      <w:r w:rsidRPr="009F0813">
        <w:rPr>
          <w:lang w:val="en-US"/>
        </w:rPr>
        <w:t xml:space="preserve">the higher German interest rates </w:t>
      </w:r>
      <w:r w:rsidR="00C67A88" w:rsidRPr="009F0813">
        <w:rPr>
          <w:lang w:val="en-US"/>
        </w:rPr>
        <w:t xml:space="preserve">made </w:t>
      </w:r>
      <w:r w:rsidR="00025D2A" w:rsidRPr="009F0813">
        <w:rPr>
          <w:lang w:val="en-US"/>
        </w:rPr>
        <w:t xml:space="preserve">the </w:t>
      </w:r>
      <w:r w:rsidRPr="009F0813">
        <w:rPr>
          <w:lang w:val="en-US"/>
        </w:rPr>
        <w:t xml:space="preserve">Deway plan </w:t>
      </w:r>
      <w:r w:rsidR="00C67A88" w:rsidRPr="009F0813">
        <w:rPr>
          <w:lang w:val="en-US"/>
        </w:rPr>
        <w:t xml:space="preserve">operational by the </w:t>
      </w:r>
      <w:r w:rsidRPr="009F0813">
        <w:rPr>
          <w:lang w:val="en-US"/>
        </w:rPr>
        <w:t>US financial institutions (such as the J.P. Morgan)</w:t>
      </w:r>
      <w:r w:rsidR="00F27899" w:rsidRPr="009F0813">
        <w:rPr>
          <w:lang w:val="en-US"/>
        </w:rPr>
        <w:t xml:space="preserve"> </w:t>
      </w:r>
      <w:r w:rsidR="0089165F">
        <w:rPr>
          <w:lang w:val="en-US"/>
        </w:rPr>
        <w:t xml:space="preserve">which </w:t>
      </w:r>
      <w:r w:rsidR="00F27899" w:rsidRPr="009F0813">
        <w:rPr>
          <w:lang w:val="en-US"/>
        </w:rPr>
        <w:t xml:space="preserve">were taking advantage of the higher German interest rates by </w:t>
      </w:r>
      <w:r w:rsidRPr="009F0813">
        <w:rPr>
          <w:lang w:val="en-US"/>
        </w:rPr>
        <w:t>issuing bonds</w:t>
      </w:r>
      <w:r w:rsidR="00C67A88" w:rsidRPr="009F0813">
        <w:rPr>
          <w:lang w:val="en-US"/>
        </w:rPr>
        <w:t xml:space="preserve"> for the general public</w:t>
      </w:r>
      <w:r w:rsidRPr="009F0813">
        <w:rPr>
          <w:lang w:val="en-US"/>
        </w:rPr>
        <w:t xml:space="preserve"> </w:t>
      </w:r>
      <w:r w:rsidR="00B110D7" w:rsidRPr="009F0813">
        <w:rPr>
          <w:lang w:val="en-US"/>
        </w:rPr>
        <w:t xml:space="preserve">offering </w:t>
      </w:r>
      <w:r w:rsidR="00C67A88" w:rsidRPr="009F0813">
        <w:rPr>
          <w:lang w:val="en-US"/>
        </w:rPr>
        <w:t xml:space="preserve">a </w:t>
      </w:r>
      <w:r w:rsidRPr="009F0813">
        <w:rPr>
          <w:lang w:val="en-US"/>
        </w:rPr>
        <w:t>somewhat higher</w:t>
      </w:r>
      <w:r w:rsidR="00B110D7" w:rsidRPr="009F0813">
        <w:rPr>
          <w:lang w:val="en-US"/>
        </w:rPr>
        <w:t xml:space="preserve"> than the U.S. </w:t>
      </w:r>
      <w:r w:rsidRPr="009F0813">
        <w:rPr>
          <w:lang w:val="en-US"/>
        </w:rPr>
        <w:t>interest rate with minimal risk.</w:t>
      </w:r>
      <w:r w:rsidR="004675D8" w:rsidRPr="009F0813">
        <w:rPr>
          <w:rStyle w:val="a4"/>
          <w:lang w:val="en-US"/>
        </w:rPr>
        <w:footnoteReference w:id="2"/>
      </w:r>
      <w:r w:rsidRPr="009F0813">
        <w:rPr>
          <w:lang w:val="en-US"/>
        </w:rPr>
        <w:t xml:space="preserve"> </w:t>
      </w:r>
      <w:r w:rsidR="009D0906" w:rsidRPr="009F0813">
        <w:rPr>
          <w:lang w:val="en-US"/>
        </w:rPr>
        <w:t>These arrangements</w:t>
      </w:r>
      <w:r w:rsidRPr="009F0813">
        <w:rPr>
          <w:lang w:val="en-US"/>
        </w:rPr>
        <w:t xml:space="preserve"> contributed to the spread of the speculative spirit </w:t>
      </w:r>
      <w:r w:rsidR="009D0906" w:rsidRPr="009F0813">
        <w:rPr>
          <w:lang w:val="en-US"/>
        </w:rPr>
        <w:t xml:space="preserve">and fever </w:t>
      </w:r>
      <w:r w:rsidRPr="009F0813">
        <w:rPr>
          <w:lang w:val="en-US"/>
        </w:rPr>
        <w:t xml:space="preserve">in the USA and, at the same time, enabled Germany to perform the above four critical functions for the maintenance of </w:t>
      </w:r>
      <w:r w:rsidR="004675D8" w:rsidRPr="009F0813">
        <w:rPr>
          <w:lang w:val="en-US"/>
        </w:rPr>
        <w:t xml:space="preserve">its own and by extension to the world </w:t>
      </w:r>
      <w:r w:rsidRPr="009F0813">
        <w:rPr>
          <w:lang w:val="en-US"/>
        </w:rPr>
        <w:t>stability.</w:t>
      </w:r>
      <w:r w:rsidR="00B110D7" w:rsidRPr="009F0813">
        <w:rPr>
          <w:lang w:val="en-US"/>
        </w:rPr>
        <w:t xml:space="preserve"> </w:t>
      </w:r>
      <w:r w:rsidR="00062771" w:rsidRPr="009F0813">
        <w:rPr>
          <w:lang w:val="en-US"/>
        </w:rPr>
        <w:t xml:space="preserve">The Deway plan was effective, so long as interest rates in Germany were higher than those of the USA. However, by 1928 the US banks and the public found that the </w:t>
      </w:r>
      <w:r w:rsidR="00B110D7" w:rsidRPr="009F0813">
        <w:rPr>
          <w:lang w:val="en-US"/>
        </w:rPr>
        <w:t xml:space="preserve">continually </w:t>
      </w:r>
      <w:r w:rsidR="00062771" w:rsidRPr="009F0813">
        <w:rPr>
          <w:lang w:val="en-US"/>
        </w:rPr>
        <w:t>falling domestic interest rate</w:t>
      </w:r>
      <w:r w:rsidR="0037562A" w:rsidRPr="009F0813">
        <w:rPr>
          <w:lang w:val="en-US"/>
        </w:rPr>
        <w:t>s</w:t>
      </w:r>
      <w:r w:rsidR="00062771" w:rsidRPr="009F0813">
        <w:rPr>
          <w:lang w:val="en-US"/>
        </w:rPr>
        <w:t xml:space="preserve"> </w:t>
      </w:r>
      <w:r w:rsidR="004675D8" w:rsidRPr="009F0813">
        <w:rPr>
          <w:lang w:val="en-US"/>
        </w:rPr>
        <w:t xml:space="preserve">in combination with the falling rate of profit </w:t>
      </w:r>
      <w:r w:rsidR="00B110D7" w:rsidRPr="009F0813">
        <w:rPr>
          <w:lang w:val="en-US"/>
        </w:rPr>
        <w:t xml:space="preserve">created </w:t>
      </w:r>
      <w:r w:rsidR="00062771" w:rsidRPr="009F0813">
        <w:rPr>
          <w:lang w:val="en-US"/>
        </w:rPr>
        <w:t>profit opportunities in both</w:t>
      </w:r>
      <w:r w:rsidR="00B110D7" w:rsidRPr="009F0813">
        <w:rPr>
          <w:lang w:val="en-US"/>
        </w:rPr>
        <w:t>,</w:t>
      </w:r>
      <w:r w:rsidR="00062771" w:rsidRPr="009F0813">
        <w:rPr>
          <w:lang w:val="en-US"/>
        </w:rPr>
        <w:t xml:space="preserve"> the real estate and stock markets, and therefore they no longer were willing to continue their money outflows to Germany</w:t>
      </w:r>
      <w:r w:rsidR="00B110D7" w:rsidRPr="009F0813">
        <w:rPr>
          <w:lang w:val="en-US"/>
        </w:rPr>
        <w:t xml:space="preserve"> and its banks</w:t>
      </w:r>
      <w:r w:rsidR="00C0076D" w:rsidRPr="009F0813">
        <w:rPr>
          <w:lang w:val="en-US"/>
        </w:rPr>
        <w:t>.</w:t>
      </w:r>
      <w:r w:rsidR="0037562A" w:rsidRPr="009F0813">
        <w:rPr>
          <w:lang w:val="en-US"/>
        </w:rPr>
        <w:t xml:space="preserve"> Smiley (2021) gives a sense of the difference by noting that in </w:t>
      </w:r>
      <w:r w:rsidR="0037562A" w:rsidRPr="009F0813">
        <w:rPr>
          <w:lang w:val="en-US"/>
        </w:rPr>
        <w:lastRenderedPageBreak/>
        <w:t xml:space="preserve">1928, the flow of “other long-term” capital out of the United States was 752 million dollars, but in 1929 it was only 34 million dollars. </w:t>
      </w:r>
    </w:p>
    <w:p w14:paraId="5478D456" w14:textId="77777777" w:rsidR="0037562A" w:rsidRPr="009F0813" w:rsidRDefault="0037562A" w:rsidP="008A2656">
      <w:pPr>
        <w:pStyle w:val="Web"/>
        <w:spacing w:before="0" w:beforeAutospacing="0" w:after="0" w:afterAutospacing="0" w:line="360" w:lineRule="auto"/>
        <w:jc w:val="both"/>
        <w:rPr>
          <w:lang w:val="en-US"/>
        </w:rPr>
      </w:pPr>
    </w:p>
    <w:p w14:paraId="2A690B9A" w14:textId="79C5A0EB" w:rsidR="00522427" w:rsidRPr="009F0813" w:rsidRDefault="00522427"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The above description pretty much paints a globalized world economy, tightly interconnected, and in these interconnections, finance was the node with the predominant role. In the famous “roaring ’20s”, the US is usually described</w:t>
      </w:r>
      <w:r w:rsidR="0047147D">
        <w:rPr>
          <w:rFonts w:ascii="Times New Roman" w:hAnsi="Times New Roman" w:cs="Times New Roman"/>
          <w:sz w:val="24"/>
          <w:szCs w:val="24"/>
          <w:lang w:val="en-US"/>
        </w:rPr>
        <w:t xml:space="preserve"> </w:t>
      </w:r>
      <w:r w:rsidRPr="009F0813">
        <w:rPr>
          <w:rFonts w:ascii="Times New Roman" w:hAnsi="Times New Roman" w:cs="Times New Roman"/>
          <w:sz w:val="24"/>
          <w:szCs w:val="24"/>
          <w:lang w:val="en-US"/>
        </w:rPr>
        <w:t xml:space="preserve">as a prosperous society with </w:t>
      </w:r>
      <w:r w:rsidR="00927194">
        <w:rPr>
          <w:rFonts w:ascii="Times New Roman" w:hAnsi="Times New Roman" w:cs="Times New Roman"/>
          <w:sz w:val="24"/>
          <w:szCs w:val="24"/>
          <w:lang w:val="en-US"/>
        </w:rPr>
        <w:t xml:space="preserve">construction activity being on the rise and </w:t>
      </w:r>
      <w:r w:rsidRPr="009F0813">
        <w:rPr>
          <w:rFonts w:ascii="Times New Roman" w:hAnsi="Times New Roman" w:cs="Times New Roman"/>
          <w:sz w:val="24"/>
          <w:szCs w:val="24"/>
          <w:lang w:val="en-US"/>
        </w:rPr>
        <w:t>families purchasing durable goods (household appliances and cars) mostly on credit and not on disposable income or available savings. At the same time, a speculative culture was gaining momentum as large segments of the US population were engaged in the real estate market. The speculative fever spread rapidly infecting the stock market</w:t>
      </w:r>
      <w:r w:rsidR="00927194">
        <w:rPr>
          <w:rFonts w:ascii="Times New Roman" w:hAnsi="Times New Roman" w:cs="Times New Roman"/>
          <w:sz w:val="24"/>
          <w:szCs w:val="24"/>
          <w:lang w:val="en-US"/>
        </w:rPr>
        <w:t>,</w:t>
      </w:r>
      <w:r w:rsidRPr="009F0813">
        <w:rPr>
          <w:rFonts w:ascii="Times New Roman" w:hAnsi="Times New Roman" w:cs="Times New Roman"/>
          <w:sz w:val="24"/>
          <w:szCs w:val="24"/>
          <w:lang w:val="en-US"/>
        </w:rPr>
        <w:t xml:space="preserve"> a strong indication that the economy's fundamentals were not as healthy as thought</w:t>
      </w:r>
      <w:r w:rsidR="00927194">
        <w:rPr>
          <w:rFonts w:ascii="Times New Roman" w:hAnsi="Times New Roman" w:cs="Times New Roman"/>
          <w:sz w:val="24"/>
          <w:szCs w:val="24"/>
          <w:lang w:val="en-US"/>
        </w:rPr>
        <w:t xml:space="preserve"> (Keynes 193</w:t>
      </w:r>
      <w:r w:rsidR="008A4239">
        <w:rPr>
          <w:rFonts w:ascii="Times New Roman" w:hAnsi="Times New Roman" w:cs="Times New Roman"/>
          <w:sz w:val="24"/>
          <w:szCs w:val="24"/>
          <w:lang w:val="en-US"/>
        </w:rPr>
        <w:t>6, ch. 12</w:t>
      </w:r>
      <w:r w:rsidR="00927194">
        <w:rPr>
          <w:rFonts w:ascii="Times New Roman" w:hAnsi="Times New Roman" w:cs="Times New Roman"/>
          <w:sz w:val="24"/>
          <w:szCs w:val="24"/>
          <w:lang w:val="en-US"/>
        </w:rPr>
        <w:t>)</w:t>
      </w:r>
      <w:r w:rsidRPr="009F0813">
        <w:rPr>
          <w:rFonts w:ascii="Times New Roman" w:hAnsi="Times New Roman" w:cs="Times New Roman"/>
          <w:sz w:val="24"/>
          <w:szCs w:val="24"/>
          <w:lang w:val="en-US"/>
        </w:rPr>
        <w:t>. The public is attracted to speculation when the business's profits through investment in capital goods are not promising enough and may take a long time to bear fruits, let alone the risk associated with them. By contrast, “investment” in financial instruments, when credit is cheap, not only promises much higher returns than those in investment proper, but the realization of these  returns takes place in a shorter time and at a lower risk. The financial frenzy of the public was also encouraged by the existing legislation, which essentially promoted credit by allowing purchases of financial instruments (stocks) at low margin requirements. The result was rising speculation and expansion of the stock market, whose collapse was a matter of time. The reason is that the fundamentals on which the financial markets were couched were not as strong as thought; the falling rate of profit led to stagnating profits already from the end of WWI (see Figure 5 below).</w:t>
      </w:r>
    </w:p>
    <w:p w14:paraId="62FE0007" w14:textId="0D47FD7E" w:rsidR="006C44EF" w:rsidRDefault="00EF1FE8"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The collapse of the real estate (1926) and stock market (1929) was succeeded by the great depression of the 1930s, which gave rise to many long-lasting institutional changes. The New Deal and the legislations associated with it were designed</w:t>
      </w:r>
      <w:r w:rsidR="00927194">
        <w:rPr>
          <w:rFonts w:ascii="Times New Roman" w:hAnsi="Times New Roman" w:cs="Times New Roman"/>
          <w:sz w:val="24"/>
          <w:szCs w:val="24"/>
          <w:lang w:val="en-US"/>
        </w:rPr>
        <w:t xml:space="preserve">, among other things, </w:t>
      </w:r>
      <w:r w:rsidRPr="009F0813">
        <w:rPr>
          <w:rFonts w:ascii="Times New Roman" w:hAnsi="Times New Roman" w:cs="Times New Roman"/>
          <w:sz w:val="24"/>
          <w:szCs w:val="24"/>
          <w:lang w:val="en-US"/>
        </w:rPr>
        <w:t xml:space="preserve">to set limits on the operation of the financial sector. </w:t>
      </w:r>
      <w:r w:rsidR="00AA2A05" w:rsidRPr="009F0813">
        <w:rPr>
          <w:rFonts w:ascii="Times New Roman" w:hAnsi="Times New Roman" w:cs="Times New Roman"/>
          <w:sz w:val="24"/>
          <w:szCs w:val="24"/>
          <w:lang w:val="en-US"/>
        </w:rPr>
        <w:t>I</w:t>
      </w:r>
      <w:r w:rsidRPr="009F0813">
        <w:rPr>
          <w:rFonts w:ascii="Times New Roman" w:hAnsi="Times New Roman" w:cs="Times New Roman"/>
          <w:sz w:val="24"/>
          <w:szCs w:val="24"/>
          <w:lang w:val="en-US"/>
        </w:rPr>
        <w:t>n these limits</w:t>
      </w:r>
      <w:r w:rsidR="00AA2A05" w:rsidRPr="009F0813">
        <w:rPr>
          <w:rFonts w:ascii="Times New Roman" w:hAnsi="Times New Roman" w:cs="Times New Roman"/>
          <w:sz w:val="24"/>
          <w:szCs w:val="24"/>
          <w:lang w:val="en-US"/>
        </w:rPr>
        <w:t>,</w:t>
      </w:r>
      <w:r w:rsidRPr="009F0813">
        <w:rPr>
          <w:rFonts w:ascii="Times New Roman" w:hAnsi="Times New Roman" w:cs="Times New Roman"/>
          <w:sz w:val="24"/>
          <w:szCs w:val="24"/>
          <w:lang w:val="en-US"/>
        </w:rPr>
        <w:t xml:space="preserve"> the separation of investment from commercial banking figure</w:t>
      </w:r>
      <w:r w:rsidR="00AA2A05" w:rsidRPr="009F0813">
        <w:rPr>
          <w:rFonts w:ascii="Times New Roman" w:hAnsi="Times New Roman" w:cs="Times New Roman"/>
          <w:sz w:val="24"/>
          <w:szCs w:val="24"/>
          <w:lang w:val="en-US"/>
        </w:rPr>
        <w:t>d</w:t>
      </w:r>
      <w:r w:rsidRPr="009F0813">
        <w:rPr>
          <w:rFonts w:ascii="Times New Roman" w:hAnsi="Times New Roman" w:cs="Times New Roman"/>
          <w:sz w:val="24"/>
          <w:szCs w:val="24"/>
          <w:lang w:val="en-US"/>
        </w:rPr>
        <w:t xml:space="preserve"> prominently</w:t>
      </w:r>
      <w:r w:rsidR="00AA2A05" w:rsidRPr="009F0813">
        <w:rPr>
          <w:rFonts w:ascii="Times New Roman" w:hAnsi="Times New Roman" w:cs="Times New Roman"/>
          <w:sz w:val="24"/>
          <w:szCs w:val="24"/>
          <w:lang w:val="en-US"/>
        </w:rPr>
        <w:t>;</w:t>
      </w:r>
      <w:r w:rsidRPr="009F0813">
        <w:rPr>
          <w:rFonts w:ascii="Times New Roman" w:hAnsi="Times New Roman" w:cs="Times New Roman"/>
          <w:sz w:val="24"/>
          <w:szCs w:val="24"/>
          <w:lang w:val="en-US"/>
        </w:rPr>
        <w:t xml:space="preserve"> </w:t>
      </w:r>
      <w:r w:rsidR="00AA2A05" w:rsidRPr="009F0813">
        <w:rPr>
          <w:rFonts w:ascii="Times New Roman" w:hAnsi="Times New Roman" w:cs="Times New Roman"/>
          <w:sz w:val="24"/>
          <w:szCs w:val="24"/>
          <w:lang w:val="en-US"/>
        </w:rPr>
        <w:t>f</w:t>
      </w:r>
      <w:r w:rsidRPr="009F0813">
        <w:rPr>
          <w:rFonts w:ascii="Times New Roman" w:hAnsi="Times New Roman" w:cs="Times New Roman"/>
          <w:sz w:val="24"/>
          <w:szCs w:val="24"/>
          <w:lang w:val="en-US"/>
        </w:rPr>
        <w:t>urthermore, the Fed became much more involved in the monitoring of the financial sector</w:t>
      </w:r>
      <w:r w:rsidR="006C44EF" w:rsidRPr="009F0813">
        <w:rPr>
          <w:rFonts w:ascii="Times New Roman" w:hAnsi="Times New Roman" w:cs="Times New Roman"/>
          <w:sz w:val="24"/>
          <w:szCs w:val="24"/>
          <w:lang w:val="en-US"/>
        </w:rPr>
        <w:t>.</w:t>
      </w:r>
      <w:r w:rsidRPr="009F0813">
        <w:rPr>
          <w:rFonts w:ascii="Times New Roman" w:hAnsi="Times New Roman" w:cs="Times New Roman"/>
          <w:sz w:val="24"/>
          <w:szCs w:val="24"/>
          <w:lang w:val="en-US"/>
        </w:rPr>
        <w:t xml:space="preserve"> </w:t>
      </w:r>
      <w:r w:rsidR="00AA2A05" w:rsidRPr="009F0813">
        <w:rPr>
          <w:rFonts w:ascii="Times New Roman" w:hAnsi="Times New Roman" w:cs="Times New Roman"/>
          <w:sz w:val="24"/>
          <w:szCs w:val="24"/>
          <w:lang w:val="en-US"/>
        </w:rPr>
        <w:t>Consequently</w:t>
      </w:r>
      <w:r w:rsidRPr="009F0813">
        <w:rPr>
          <w:rFonts w:ascii="Times New Roman" w:hAnsi="Times New Roman" w:cs="Times New Roman"/>
          <w:sz w:val="24"/>
          <w:szCs w:val="24"/>
          <w:lang w:val="en-US"/>
        </w:rPr>
        <w:t xml:space="preserve">, during the fourth long cycle, starting from WWII to 1982, the </w:t>
      </w:r>
      <w:r w:rsidR="00927194">
        <w:rPr>
          <w:rFonts w:ascii="Times New Roman" w:hAnsi="Times New Roman" w:cs="Times New Roman"/>
          <w:sz w:val="24"/>
          <w:szCs w:val="24"/>
          <w:lang w:val="en-US"/>
        </w:rPr>
        <w:t xml:space="preserve">expansion of the </w:t>
      </w:r>
      <w:r w:rsidRPr="009F0813">
        <w:rPr>
          <w:rFonts w:ascii="Times New Roman" w:hAnsi="Times New Roman" w:cs="Times New Roman"/>
          <w:sz w:val="24"/>
          <w:szCs w:val="24"/>
          <w:lang w:val="en-US"/>
        </w:rPr>
        <w:t xml:space="preserve">financial sector was contained </w:t>
      </w:r>
      <w:r w:rsidR="00927194">
        <w:rPr>
          <w:rFonts w:ascii="Times New Roman" w:hAnsi="Times New Roman" w:cs="Times New Roman"/>
          <w:sz w:val="24"/>
          <w:szCs w:val="24"/>
          <w:lang w:val="en-US"/>
        </w:rPr>
        <w:t xml:space="preserve">within the </w:t>
      </w:r>
      <w:r w:rsidRPr="009F0813">
        <w:rPr>
          <w:rFonts w:ascii="Times New Roman" w:hAnsi="Times New Roman" w:cs="Times New Roman"/>
          <w:sz w:val="24"/>
          <w:szCs w:val="24"/>
          <w:lang w:val="en-US"/>
        </w:rPr>
        <w:t>boundaries set by the New Deal.</w:t>
      </w:r>
      <w:r w:rsidR="0048258C" w:rsidRPr="009F0813">
        <w:rPr>
          <w:rFonts w:ascii="Times New Roman" w:hAnsi="Times New Roman" w:cs="Times New Roman"/>
          <w:sz w:val="24"/>
          <w:szCs w:val="24"/>
          <w:lang w:val="en-US"/>
        </w:rPr>
        <w:t xml:space="preserve"> Furthermore, the rising prices and interest rates discouraged speculative activities </w:t>
      </w:r>
      <w:r w:rsidR="0048258C" w:rsidRPr="009F0813">
        <w:rPr>
          <w:rFonts w:ascii="Times New Roman" w:hAnsi="Times New Roman" w:cs="Times New Roman"/>
          <w:sz w:val="24"/>
          <w:szCs w:val="24"/>
          <w:lang w:val="en-US"/>
        </w:rPr>
        <w:lastRenderedPageBreak/>
        <w:t xml:space="preserve">which were contained but started gradually making their appearance in </w:t>
      </w:r>
      <w:r w:rsidR="00927194">
        <w:rPr>
          <w:rFonts w:ascii="Times New Roman" w:hAnsi="Times New Roman" w:cs="Times New Roman"/>
          <w:sz w:val="24"/>
          <w:szCs w:val="24"/>
          <w:lang w:val="en-US"/>
        </w:rPr>
        <w:t>late-</w:t>
      </w:r>
      <w:r w:rsidR="0048258C" w:rsidRPr="009F0813">
        <w:rPr>
          <w:rFonts w:ascii="Times New Roman" w:hAnsi="Times New Roman" w:cs="Times New Roman"/>
          <w:sz w:val="24"/>
          <w:szCs w:val="24"/>
          <w:lang w:val="en-US"/>
        </w:rPr>
        <w:t xml:space="preserve">1970s and gained momentum in the </w:t>
      </w:r>
      <w:r w:rsidR="00927194">
        <w:rPr>
          <w:rFonts w:ascii="Times New Roman" w:hAnsi="Times New Roman" w:cs="Times New Roman"/>
          <w:sz w:val="24"/>
          <w:szCs w:val="24"/>
          <w:lang w:val="en-US"/>
        </w:rPr>
        <w:t>following decades</w:t>
      </w:r>
      <w:r w:rsidR="0048258C" w:rsidRPr="009F0813">
        <w:rPr>
          <w:rFonts w:ascii="Times New Roman" w:hAnsi="Times New Roman" w:cs="Times New Roman"/>
          <w:sz w:val="24"/>
          <w:szCs w:val="24"/>
          <w:lang w:val="en-US"/>
        </w:rPr>
        <w:t>.</w:t>
      </w:r>
      <w:r w:rsidR="00934783">
        <w:rPr>
          <w:rFonts w:ascii="Times New Roman" w:hAnsi="Times New Roman" w:cs="Times New Roman"/>
          <w:sz w:val="24"/>
          <w:szCs w:val="24"/>
          <w:lang w:val="en-US"/>
        </w:rPr>
        <w:t xml:space="preserve"> </w:t>
      </w:r>
    </w:p>
    <w:p w14:paraId="7C6102FC" w14:textId="77777777" w:rsidR="00FE3E41" w:rsidRPr="009F0813" w:rsidRDefault="00FE3E41" w:rsidP="008A2656">
      <w:pPr>
        <w:spacing w:line="360" w:lineRule="auto"/>
        <w:jc w:val="both"/>
        <w:rPr>
          <w:rFonts w:ascii="Times New Roman" w:hAnsi="Times New Roman" w:cs="Times New Roman"/>
          <w:sz w:val="24"/>
          <w:szCs w:val="24"/>
          <w:lang w:val="en-US"/>
        </w:rPr>
      </w:pPr>
    </w:p>
    <w:p w14:paraId="1735B925" w14:textId="0F454BF4" w:rsidR="00AA2A05" w:rsidRPr="009F0813" w:rsidRDefault="00522427" w:rsidP="008A2656">
      <w:pPr>
        <w:pStyle w:val="a3"/>
        <w:spacing w:after="0" w:line="360" w:lineRule="auto"/>
        <w:ind w:left="0"/>
        <w:jc w:val="both"/>
        <w:rPr>
          <w:rFonts w:ascii="Times New Roman" w:hAnsi="Times New Roman" w:cs="Times New Roman"/>
          <w:b/>
          <w:bCs/>
          <w:sz w:val="24"/>
          <w:szCs w:val="24"/>
          <w:lang w:val="en-US"/>
        </w:rPr>
      </w:pPr>
      <w:r w:rsidRPr="009F0813">
        <w:rPr>
          <w:rFonts w:ascii="Times New Roman" w:hAnsi="Times New Roman" w:cs="Times New Roman"/>
          <w:b/>
          <w:bCs/>
          <w:sz w:val="24"/>
          <w:szCs w:val="24"/>
          <w:lang w:val="en-US"/>
        </w:rPr>
        <w:t xml:space="preserve">2.2 </w:t>
      </w:r>
      <w:r w:rsidR="00AA2A05" w:rsidRPr="009F0813">
        <w:rPr>
          <w:rFonts w:ascii="Times New Roman" w:hAnsi="Times New Roman" w:cs="Times New Roman"/>
          <w:b/>
          <w:bCs/>
          <w:sz w:val="24"/>
          <w:szCs w:val="24"/>
          <w:lang w:val="en-US"/>
        </w:rPr>
        <w:t>The fifth long cycle and the rise of neoliberalism</w:t>
      </w:r>
    </w:p>
    <w:p w14:paraId="292F2CAB" w14:textId="4CBEF6F8" w:rsidR="00EF1FE8" w:rsidRPr="009F0813" w:rsidRDefault="00CC4276"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However, the declining rate of profit –that led to the stagflation crisis of the late-1960s to early 1980s– could only be restored through the neoliberal</w:t>
      </w:r>
      <w:r w:rsidR="00522427" w:rsidRPr="009F0813">
        <w:rPr>
          <w:rFonts w:ascii="Times New Roman" w:hAnsi="Times New Roman" w:cs="Times New Roman"/>
          <w:sz w:val="24"/>
          <w:szCs w:val="24"/>
          <w:lang w:val="en-US"/>
        </w:rPr>
        <w:t xml:space="preserve"> </w:t>
      </w:r>
      <w:r w:rsidRPr="009F0813">
        <w:rPr>
          <w:rFonts w:ascii="Times New Roman" w:hAnsi="Times New Roman" w:cs="Times New Roman"/>
          <w:sz w:val="24"/>
          <w:szCs w:val="24"/>
          <w:lang w:val="en-US"/>
        </w:rPr>
        <w:t xml:space="preserve">policies of depressing real wages below productivity </w:t>
      </w:r>
      <w:r w:rsidR="0048258C" w:rsidRPr="009F0813">
        <w:rPr>
          <w:rFonts w:ascii="Times New Roman" w:hAnsi="Times New Roman" w:cs="Times New Roman"/>
          <w:sz w:val="24"/>
          <w:szCs w:val="24"/>
          <w:lang w:val="en-US"/>
        </w:rPr>
        <w:t xml:space="preserve">and </w:t>
      </w:r>
      <w:r w:rsidRPr="009F0813">
        <w:rPr>
          <w:rFonts w:ascii="Times New Roman" w:hAnsi="Times New Roman" w:cs="Times New Roman"/>
          <w:sz w:val="24"/>
          <w:szCs w:val="24"/>
          <w:lang w:val="en-US"/>
        </w:rPr>
        <w:t>by the lowering of interest rates. The implementation of both policies was in the effort to increase the rate of profit and encourage investment activity. The expansion of capital in the lesser developed countries, the creation of common markets</w:t>
      </w:r>
      <w:r w:rsidR="006E2E5A" w:rsidRPr="009F0813">
        <w:rPr>
          <w:rFonts w:ascii="Times New Roman" w:hAnsi="Times New Roman" w:cs="Times New Roman"/>
          <w:sz w:val="24"/>
          <w:szCs w:val="24"/>
          <w:lang w:val="en-US"/>
        </w:rPr>
        <w:t xml:space="preserve"> </w:t>
      </w:r>
      <w:r w:rsidRPr="009F0813">
        <w:rPr>
          <w:rFonts w:ascii="Times New Roman" w:hAnsi="Times New Roman" w:cs="Times New Roman"/>
          <w:sz w:val="24"/>
          <w:szCs w:val="24"/>
          <w:lang w:val="en-US"/>
        </w:rPr>
        <w:t xml:space="preserve">and monetary unions, all separate and in combination, are manifestations of the pressing need for capital to restore its rate of profit at a higher level. </w:t>
      </w:r>
      <w:r w:rsidR="00EF1FE8" w:rsidRPr="009F0813">
        <w:rPr>
          <w:rFonts w:ascii="Times New Roman" w:hAnsi="Times New Roman" w:cs="Times New Roman"/>
          <w:sz w:val="24"/>
          <w:szCs w:val="24"/>
          <w:lang w:val="en-US"/>
        </w:rPr>
        <w:t xml:space="preserve">In a similar vein, the falling interest rates in the post-1982 </w:t>
      </w:r>
      <w:r w:rsidR="00146668" w:rsidRPr="009F0813">
        <w:rPr>
          <w:rFonts w:ascii="Times New Roman" w:hAnsi="Times New Roman" w:cs="Times New Roman"/>
          <w:sz w:val="24"/>
          <w:szCs w:val="24"/>
          <w:lang w:val="en-US"/>
        </w:rPr>
        <w:t xml:space="preserve">long </w:t>
      </w:r>
      <w:r w:rsidR="00EF1FE8" w:rsidRPr="009F0813">
        <w:rPr>
          <w:rFonts w:ascii="Times New Roman" w:hAnsi="Times New Roman" w:cs="Times New Roman"/>
          <w:sz w:val="24"/>
          <w:szCs w:val="24"/>
          <w:lang w:val="en-US"/>
        </w:rPr>
        <w:t xml:space="preserve">cycle were also an expression of the need for higher profits. </w:t>
      </w:r>
      <w:r w:rsidR="00E616A7" w:rsidRPr="009F0813">
        <w:rPr>
          <w:rFonts w:ascii="Times New Roman" w:hAnsi="Times New Roman" w:cs="Times New Roman"/>
          <w:sz w:val="24"/>
          <w:szCs w:val="24"/>
          <w:lang w:val="en-US"/>
        </w:rPr>
        <w:t xml:space="preserve">Neoliberalism </w:t>
      </w:r>
      <w:r w:rsidRPr="009F0813">
        <w:rPr>
          <w:rFonts w:ascii="Times New Roman" w:hAnsi="Times New Roman" w:cs="Times New Roman"/>
          <w:sz w:val="24"/>
          <w:szCs w:val="24"/>
          <w:lang w:val="en-US"/>
        </w:rPr>
        <w:t>was</w:t>
      </w:r>
      <w:r w:rsidR="00E616A7" w:rsidRPr="009F0813">
        <w:rPr>
          <w:rFonts w:ascii="Times New Roman" w:hAnsi="Times New Roman" w:cs="Times New Roman"/>
          <w:sz w:val="24"/>
          <w:szCs w:val="24"/>
          <w:lang w:val="en-US"/>
        </w:rPr>
        <w:t xml:space="preserve"> the ideological expression of this necessity that was also materialized in the weakening of the labor movement and the keeping of real wages well behind the rapidly rising productivity. The deregulation (</w:t>
      </w:r>
      <w:r w:rsidRPr="009F0813">
        <w:rPr>
          <w:rFonts w:ascii="Times New Roman" w:hAnsi="Times New Roman" w:cs="Times New Roman"/>
          <w:sz w:val="24"/>
          <w:szCs w:val="24"/>
          <w:lang w:val="en-US"/>
        </w:rPr>
        <w:t xml:space="preserve">what neoliberals </w:t>
      </w:r>
      <w:r w:rsidR="006E2E5A" w:rsidRPr="009F0813">
        <w:rPr>
          <w:rFonts w:ascii="Times New Roman" w:hAnsi="Times New Roman" w:cs="Times New Roman"/>
          <w:sz w:val="24"/>
          <w:szCs w:val="24"/>
          <w:lang w:val="en-US"/>
        </w:rPr>
        <w:t>characterized</w:t>
      </w:r>
      <w:r w:rsidRPr="009F0813">
        <w:rPr>
          <w:rFonts w:ascii="Times New Roman" w:hAnsi="Times New Roman" w:cs="Times New Roman"/>
          <w:sz w:val="24"/>
          <w:szCs w:val="24"/>
          <w:lang w:val="en-US"/>
        </w:rPr>
        <w:t xml:space="preserve"> “</w:t>
      </w:r>
      <w:r w:rsidR="00E616A7" w:rsidRPr="009F0813">
        <w:rPr>
          <w:rFonts w:ascii="Times New Roman" w:hAnsi="Times New Roman" w:cs="Times New Roman"/>
          <w:sz w:val="24"/>
          <w:szCs w:val="24"/>
          <w:lang w:val="en-US"/>
        </w:rPr>
        <w:t>the winds of change</w:t>
      </w:r>
      <w:r w:rsidRPr="009F0813">
        <w:rPr>
          <w:rFonts w:ascii="Times New Roman" w:hAnsi="Times New Roman" w:cs="Times New Roman"/>
          <w:sz w:val="24"/>
          <w:szCs w:val="24"/>
          <w:lang w:val="en-US"/>
        </w:rPr>
        <w:t>”</w:t>
      </w:r>
      <w:r w:rsidR="00E616A7" w:rsidRPr="009F0813">
        <w:rPr>
          <w:rFonts w:ascii="Times New Roman" w:hAnsi="Times New Roman" w:cs="Times New Roman"/>
          <w:sz w:val="24"/>
          <w:szCs w:val="24"/>
          <w:lang w:val="en-US"/>
        </w:rPr>
        <w:t>) was engaged much more vigorously in the financial sector by lifting many New Deal restrictions. This was not an, once for all, intervention but rather an overtime one during which deregulation was taking place. The results of neoliberalism were steady</w:t>
      </w:r>
      <w:r w:rsidRPr="009F0813">
        <w:rPr>
          <w:rFonts w:ascii="Times New Roman" w:hAnsi="Times New Roman" w:cs="Times New Roman"/>
          <w:sz w:val="24"/>
          <w:szCs w:val="24"/>
          <w:lang w:val="en-US"/>
        </w:rPr>
        <w:t>,</w:t>
      </w:r>
      <w:r w:rsidR="00E616A7" w:rsidRPr="009F0813">
        <w:rPr>
          <w:rFonts w:ascii="Times New Roman" w:hAnsi="Times New Roman" w:cs="Times New Roman"/>
          <w:sz w:val="24"/>
          <w:szCs w:val="24"/>
          <w:lang w:val="en-US"/>
        </w:rPr>
        <w:t xml:space="preserve"> </w:t>
      </w:r>
      <w:r w:rsidR="00522427" w:rsidRPr="009F0813">
        <w:rPr>
          <w:rFonts w:ascii="Times New Roman" w:hAnsi="Times New Roman" w:cs="Times New Roman"/>
          <w:sz w:val="24"/>
          <w:szCs w:val="24"/>
          <w:lang w:val="en-US"/>
        </w:rPr>
        <w:t>though</w:t>
      </w:r>
      <w:r w:rsidR="00572CE4" w:rsidRPr="009F0813">
        <w:rPr>
          <w:rFonts w:ascii="Times New Roman" w:hAnsi="Times New Roman" w:cs="Times New Roman"/>
          <w:sz w:val="24"/>
          <w:szCs w:val="24"/>
          <w:lang w:val="en-US"/>
        </w:rPr>
        <w:t xml:space="preserve">, </w:t>
      </w:r>
      <w:r w:rsidR="00522427" w:rsidRPr="009F0813">
        <w:rPr>
          <w:rFonts w:ascii="Times New Roman" w:hAnsi="Times New Roman" w:cs="Times New Roman"/>
          <w:sz w:val="24"/>
          <w:szCs w:val="24"/>
          <w:lang w:val="en-US"/>
        </w:rPr>
        <w:t>anemic,</w:t>
      </w:r>
      <w:r w:rsidRPr="009F0813">
        <w:rPr>
          <w:rFonts w:ascii="Times New Roman" w:hAnsi="Times New Roman" w:cs="Times New Roman"/>
          <w:sz w:val="24"/>
          <w:szCs w:val="24"/>
          <w:lang w:val="en-US"/>
        </w:rPr>
        <w:t xml:space="preserve"> and </w:t>
      </w:r>
      <w:r w:rsidR="00E616A7" w:rsidRPr="009F0813">
        <w:rPr>
          <w:rFonts w:ascii="Times New Roman" w:hAnsi="Times New Roman" w:cs="Times New Roman"/>
          <w:sz w:val="24"/>
          <w:szCs w:val="24"/>
          <w:lang w:val="en-US"/>
        </w:rPr>
        <w:t>jobless economic growth</w:t>
      </w:r>
      <w:r w:rsidR="00522427" w:rsidRPr="009F0813">
        <w:rPr>
          <w:rFonts w:ascii="Times New Roman" w:hAnsi="Times New Roman" w:cs="Times New Roman"/>
          <w:sz w:val="24"/>
          <w:szCs w:val="24"/>
          <w:lang w:val="en-US"/>
        </w:rPr>
        <w:t xml:space="preserve">. </w:t>
      </w:r>
      <w:r w:rsidR="00E616A7" w:rsidRPr="009F0813">
        <w:rPr>
          <w:rFonts w:ascii="Times New Roman" w:hAnsi="Times New Roman" w:cs="Times New Roman"/>
          <w:sz w:val="24"/>
          <w:szCs w:val="24"/>
          <w:lang w:val="en-US"/>
        </w:rPr>
        <w:t xml:space="preserve">The </w:t>
      </w:r>
      <w:r w:rsidR="007D317C" w:rsidRPr="009F0813">
        <w:rPr>
          <w:rFonts w:ascii="Times New Roman" w:hAnsi="Times New Roman" w:cs="Times New Roman"/>
          <w:sz w:val="24"/>
          <w:szCs w:val="24"/>
          <w:lang w:val="en-US"/>
        </w:rPr>
        <w:t>increase in</w:t>
      </w:r>
      <w:r w:rsidR="00E616A7" w:rsidRPr="009F0813">
        <w:rPr>
          <w:rFonts w:ascii="Times New Roman" w:hAnsi="Times New Roman" w:cs="Times New Roman"/>
          <w:sz w:val="24"/>
          <w:szCs w:val="24"/>
          <w:lang w:val="en-US"/>
        </w:rPr>
        <w:t xml:space="preserve"> rate of profit in the USA and elsewhere continued until about the year 1997</w:t>
      </w:r>
      <w:r w:rsidR="00EA0DC1" w:rsidRPr="009F0813">
        <w:rPr>
          <w:rFonts w:ascii="Times New Roman" w:hAnsi="Times New Roman" w:cs="Times New Roman"/>
          <w:sz w:val="24"/>
          <w:szCs w:val="24"/>
          <w:lang w:val="en-US"/>
        </w:rPr>
        <w:t>; however</w:t>
      </w:r>
      <w:r w:rsidR="00E616A7" w:rsidRPr="009F0813">
        <w:rPr>
          <w:rFonts w:ascii="Times New Roman" w:hAnsi="Times New Roman" w:cs="Times New Roman"/>
          <w:sz w:val="24"/>
          <w:szCs w:val="24"/>
          <w:lang w:val="en-US"/>
        </w:rPr>
        <w:t xml:space="preserve">, </w:t>
      </w:r>
      <w:r w:rsidR="00EA0DC1" w:rsidRPr="009F0813">
        <w:rPr>
          <w:rFonts w:ascii="Times New Roman" w:hAnsi="Times New Roman" w:cs="Times New Roman"/>
          <w:sz w:val="24"/>
          <w:szCs w:val="24"/>
          <w:lang w:val="en-US"/>
        </w:rPr>
        <w:t xml:space="preserve">it </w:t>
      </w:r>
      <w:r w:rsidR="00E616A7" w:rsidRPr="009F0813">
        <w:rPr>
          <w:rFonts w:ascii="Times New Roman" w:hAnsi="Times New Roman" w:cs="Times New Roman"/>
          <w:sz w:val="24"/>
          <w:szCs w:val="24"/>
          <w:lang w:val="en-US"/>
        </w:rPr>
        <w:t>remained lower than that of the 1960s</w:t>
      </w:r>
      <w:r w:rsidRPr="009F0813">
        <w:rPr>
          <w:rFonts w:ascii="Times New Roman" w:hAnsi="Times New Roman" w:cs="Times New Roman"/>
          <w:sz w:val="24"/>
          <w:szCs w:val="24"/>
          <w:lang w:val="en-US"/>
        </w:rPr>
        <w:t xml:space="preserve"> </w:t>
      </w:r>
      <w:r w:rsidR="00146668" w:rsidRPr="009F0813">
        <w:rPr>
          <w:rFonts w:ascii="Times New Roman" w:hAnsi="Times New Roman" w:cs="Times New Roman"/>
          <w:sz w:val="24"/>
          <w:szCs w:val="24"/>
          <w:lang w:val="en-US"/>
        </w:rPr>
        <w:t xml:space="preserve">in its </w:t>
      </w:r>
      <w:r w:rsidR="0084246D" w:rsidRPr="009F0813">
        <w:rPr>
          <w:rFonts w:ascii="Times New Roman" w:hAnsi="Times New Roman" w:cs="Times New Roman"/>
          <w:sz w:val="24"/>
          <w:szCs w:val="24"/>
          <w:lang w:val="en-US"/>
        </w:rPr>
        <w:t>long run</w:t>
      </w:r>
      <w:r w:rsidR="00146668" w:rsidRPr="009F0813">
        <w:rPr>
          <w:rFonts w:ascii="Times New Roman" w:hAnsi="Times New Roman" w:cs="Times New Roman"/>
          <w:sz w:val="24"/>
          <w:szCs w:val="24"/>
          <w:lang w:val="en-US"/>
        </w:rPr>
        <w:t xml:space="preserve"> falling trend. </w:t>
      </w:r>
      <w:r w:rsidR="00E616A7" w:rsidRPr="009F0813">
        <w:rPr>
          <w:rFonts w:ascii="Times New Roman" w:hAnsi="Times New Roman" w:cs="Times New Roman"/>
          <w:sz w:val="24"/>
          <w:szCs w:val="24"/>
          <w:lang w:val="en-US"/>
        </w:rPr>
        <w:t xml:space="preserve">This was the reason for the systematic </w:t>
      </w:r>
      <w:r w:rsidR="00EA0DC1" w:rsidRPr="009F0813">
        <w:rPr>
          <w:rFonts w:ascii="Times New Roman" w:hAnsi="Times New Roman" w:cs="Times New Roman"/>
          <w:sz w:val="24"/>
          <w:szCs w:val="24"/>
          <w:lang w:val="en-US"/>
        </w:rPr>
        <w:t xml:space="preserve">governments’ </w:t>
      </w:r>
      <w:r w:rsidR="00E616A7" w:rsidRPr="009F0813">
        <w:rPr>
          <w:rFonts w:ascii="Times New Roman" w:hAnsi="Times New Roman" w:cs="Times New Roman"/>
          <w:sz w:val="24"/>
          <w:szCs w:val="24"/>
          <w:lang w:val="en-US"/>
        </w:rPr>
        <w:t>efforts to increase the net rate of profit by reducing the interest rate, even at zero bound.</w:t>
      </w:r>
    </w:p>
    <w:p w14:paraId="45363C59" w14:textId="551578DC" w:rsidR="00785610" w:rsidRDefault="00B038E5"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These developments were to the benefit of the financial sector and led to the encouragement of speculative activities. It came as no surprise the breaking of the bubbles in the stock market of the so-called “dot-com” companies in 2000 and the real estate in 2006, followed by the collapse of financial colossal investment banks of Bear Stearns and Lehman Brothers in 2008. In the same year, we had the bailing out of the global insurance company AIG and the emblematic General Motors. Similar phenomena were observed in Latin America and Europe, where the public debt and its servicing became an urgent problem leading to the bailing out of countries</w:t>
      </w:r>
      <w:r w:rsidR="00857F93" w:rsidRPr="009F0813">
        <w:rPr>
          <w:rFonts w:ascii="Times New Roman" w:hAnsi="Times New Roman" w:cs="Times New Roman"/>
          <w:sz w:val="24"/>
          <w:szCs w:val="24"/>
          <w:lang w:val="en-US"/>
        </w:rPr>
        <w:t>.</w:t>
      </w:r>
    </w:p>
    <w:p w14:paraId="07B205A3" w14:textId="79AB98FF" w:rsidR="00850118" w:rsidRPr="009F0813" w:rsidRDefault="00770F2D" w:rsidP="009F0813">
      <w:pPr>
        <w:pStyle w:val="a3"/>
        <w:numPr>
          <w:ilvl w:val="0"/>
          <w:numId w:val="16"/>
        </w:numPr>
        <w:rPr>
          <w:rFonts w:ascii="Times New Roman" w:hAnsi="Times New Roman" w:cs="Times New Roman"/>
          <w:sz w:val="24"/>
          <w:szCs w:val="24"/>
          <w:lang w:val="en-US"/>
        </w:rPr>
      </w:pPr>
      <w:r w:rsidRPr="009F0813">
        <w:rPr>
          <w:rFonts w:ascii="Times New Roman" w:hAnsi="Times New Roman" w:cs="Times New Roman"/>
          <w:b/>
          <w:sz w:val="24"/>
          <w:szCs w:val="24"/>
          <w:lang w:val="en-US"/>
        </w:rPr>
        <w:lastRenderedPageBreak/>
        <w:t>Perspectives on Financialization and its Quantifications</w:t>
      </w:r>
    </w:p>
    <w:p w14:paraId="220E33DE" w14:textId="77777777" w:rsidR="002C7651" w:rsidRPr="009F0813" w:rsidRDefault="002C7651"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 xml:space="preserve">The purpose of the above historical excursion was to show that competition over the extraction of the maximum possible profits is what dictates behaviors and practices from the business world and governments’ economic policies and becomes the generative cause of many phenomena that at times attract people's interest. Financialization represents the most recent expression of this competition for the appropriation of the maximum possible profits. </w:t>
      </w:r>
      <w:r w:rsidR="000C768B" w:rsidRPr="009F0813">
        <w:rPr>
          <w:rFonts w:ascii="Times New Roman" w:hAnsi="Times New Roman" w:cs="Times New Roman"/>
          <w:sz w:val="24"/>
          <w:szCs w:val="24"/>
          <w:lang w:val="en-US"/>
        </w:rPr>
        <w:t xml:space="preserve">In what follows, we give empirical content to the term financialization, and we do that by looking at the key variables discussed in the extant literature. </w:t>
      </w:r>
    </w:p>
    <w:p w14:paraId="538EE6AD" w14:textId="114FBB51" w:rsidR="000C768B" w:rsidRPr="009F0813" w:rsidRDefault="000C768B"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The usual discussions on financialization are far too abstract to become operational. Many economists view financialization in a broader sense in which the modern corporation is the arena where competing interests of workers, managers, shareholders and financiers are exposed and resolved. According to the so-called "shareholder value orientation"</w:t>
      </w:r>
      <w:r w:rsidR="00785610" w:rsidRPr="009F0813">
        <w:rPr>
          <w:rFonts w:ascii="Times New Roman" w:hAnsi="Times New Roman" w:cs="Times New Roman"/>
          <w:sz w:val="24"/>
          <w:szCs w:val="24"/>
          <w:lang w:val="en-US"/>
        </w:rPr>
        <w:t xml:space="preserve"> perspective</w:t>
      </w:r>
      <w:r w:rsidRPr="009F0813">
        <w:rPr>
          <w:rFonts w:ascii="Times New Roman" w:hAnsi="Times New Roman" w:cs="Times New Roman"/>
          <w:sz w:val="24"/>
          <w:szCs w:val="24"/>
          <w:lang w:val="en-US"/>
        </w:rPr>
        <w:t xml:space="preserve">, the growth pattern of the modern corporation has shifted from ‘retain and invest’ to ‘downsize and distribute’ (Lazonick and O’Sullivan 2000). </w:t>
      </w:r>
      <w:r w:rsidR="003B40BA" w:rsidRPr="009F0813">
        <w:rPr>
          <w:rFonts w:ascii="Times New Roman" w:hAnsi="Times New Roman" w:cs="Times New Roman"/>
          <w:sz w:val="24"/>
          <w:szCs w:val="24"/>
          <w:lang w:val="en-US"/>
        </w:rPr>
        <w:t>In this perspective, shareholders have a short-term horizon, as they are interested in higher dividends and stock prices</w:t>
      </w:r>
      <w:r w:rsidR="00927194">
        <w:rPr>
          <w:rFonts w:ascii="Times New Roman" w:hAnsi="Times New Roman" w:cs="Times New Roman"/>
          <w:sz w:val="24"/>
          <w:szCs w:val="24"/>
          <w:lang w:val="en-US"/>
        </w:rPr>
        <w:t xml:space="preserve"> </w:t>
      </w:r>
      <w:r w:rsidR="003B40BA" w:rsidRPr="009F0813">
        <w:rPr>
          <w:rFonts w:ascii="Times New Roman" w:hAnsi="Times New Roman" w:cs="Times New Roman"/>
          <w:sz w:val="24"/>
          <w:szCs w:val="24"/>
          <w:lang w:val="en-US"/>
        </w:rPr>
        <w:t>while managers aim at the long-run growth of the firm. However, higher dividend payments imply lower retained earnings while soaring stock prices entail low equity issuance. Therefore, financing investment</w:t>
      </w:r>
      <w:r w:rsidR="00D77B55" w:rsidRPr="009F0813">
        <w:rPr>
          <w:rFonts w:ascii="Times New Roman" w:hAnsi="Times New Roman" w:cs="Times New Roman"/>
          <w:sz w:val="24"/>
          <w:szCs w:val="24"/>
          <w:lang w:val="en-US"/>
        </w:rPr>
        <w:t xml:space="preserve"> expenditures</w:t>
      </w:r>
      <w:r w:rsidR="002C7651" w:rsidRPr="009F0813">
        <w:rPr>
          <w:rFonts w:ascii="Times New Roman" w:hAnsi="Times New Roman" w:cs="Times New Roman"/>
          <w:sz w:val="24"/>
          <w:szCs w:val="24"/>
          <w:lang w:val="en-US"/>
        </w:rPr>
        <w:t xml:space="preserve"> </w:t>
      </w:r>
      <w:r w:rsidR="003B40BA" w:rsidRPr="009F0813">
        <w:rPr>
          <w:rFonts w:ascii="Times New Roman" w:hAnsi="Times New Roman" w:cs="Times New Roman"/>
          <w:sz w:val="24"/>
          <w:szCs w:val="24"/>
          <w:lang w:val="en-US"/>
        </w:rPr>
        <w:t xml:space="preserve">becomes feasible only from external sources: borrowing and increased leverage ratios </w:t>
      </w:r>
      <w:r w:rsidR="00D77B55" w:rsidRPr="009F0813">
        <w:rPr>
          <w:rFonts w:ascii="Times New Roman" w:hAnsi="Times New Roman" w:cs="Times New Roman"/>
          <w:sz w:val="24"/>
          <w:szCs w:val="24"/>
          <w:lang w:val="en-US"/>
        </w:rPr>
        <w:t xml:space="preserve">are </w:t>
      </w:r>
      <w:r w:rsidR="003B40BA" w:rsidRPr="009F0813">
        <w:rPr>
          <w:rFonts w:ascii="Times New Roman" w:hAnsi="Times New Roman" w:cs="Times New Roman"/>
          <w:sz w:val="24"/>
          <w:szCs w:val="24"/>
          <w:lang w:val="en-US"/>
        </w:rPr>
        <w:t>render</w:t>
      </w:r>
      <w:r w:rsidR="00D77B55" w:rsidRPr="009F0813">
        <w:rPr>
          <w:rFonts w:ascii="Times New Roman" w:hAnsi="Times New Roman" w:cs="Times New Roman"/>
          <w:sz w:val="24"/>
          <w:szCs w:val="24"/>
          <w:lang w:val="en-US"/>
        </w:rPr>
        <w:t>ing</w:t>
      </w:r>
      <w:r w:rsidR="003B40BA" w:rsidRPr="009F0813">
        <w:rPr>
          <w:rFonts w:ascii="Times New Roman" w:hAnsi="Times New Roman" w:cs="Times New Roman"/>
          <w:sz w:val="24"/>
          <w:szCs w:val="24"/>
          <w:lang w:val="en-US"/>
        </w:rPr>
        <w:t xml:space="preserve"> the firms in production activities, including those in the financial sector, fragile.</w:t>
      </w:r>
    </w:p>
    <w:p w14:paraId="1C624565" w14:textId="2B014BA2" w:rsidR="00267736" w:rsidRPr="009F0813" w:rsidRDefault="00267736"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According to the “mature capitalism” perspective, the realization of production of too much surplus becomes increasingly more difficult in dealing with problems relating to its disposition. Hence, finance enters the picture by facilitating the absorption of the produced surplus output, such that production keeps going preventing the economy from stagnation</w:t>
      </w:r>
      <w:r w:rsidR="000D0A19">
        <w:rPr>
          <w:rFonts w:ascii="Times New Roman" w:hAnsi="Times New Roman" w:cs="Times New Roman"/>
          <w:sz w:val="24"/>
          <w:szCs w:val="24"/>
          <w:lang w:val="en-US"/>
        </w:rPr>
        <w:t xml:space="preserve"> (see Foster 2010</w:t>
      </w:r>
      <w:r w:rsidR="00927194">
        <w:rPr>
          <w:rFonts w:ascii="Times New Roman" w:hAnsi="Times New Roman" w:cs="Times New Roman"/>
          <w:sz w:val="24"/>
          <w:szCs w:val="24"/>
          <w:lang w:val="en-US"/>
        </w:rPr>
        <w:t xml:space="preserve"> and</w:t>
      </w:r>
      <w:r w:rsidR="000D0A19">
        <w:rPr>
          <w:rFonts w:ascii="Times New Roman" w:hAnsi="Times New Roman" w:cs="Times New Roman"/>
          <w:sz w:val="24"/>
          <w:szCs w:val="24"/>
          <w:lang w:val="en-US"/>
        </w:rPr>
        <w:t xml:space="preserve"> Lapavitsas 2014)</w:t>
      </w:r>
      <w:r w:rsidRPr="009F0813">
        <w:rPr>
          <w:rFonts w:ascii="Times New Roman" w:hAnsi="Times New Roman" w:cs="Times New Roman"/>
          <w:sz w:val="24"/>
          <w:szCs w:val="24"/>
          <w:lang w:val="en-US"/>
        </w:rPr>
        <w:t>. This is the latest version of the underconsumption theory, according to which the purpose of production is consumption, which in and of itself is not enough to absorb the produced output. In this approach</w:t>
      </w:r>
      <w:r w:rsidR="00057EC9" w:rsidRPr="009F0813">
        <w:rPr>
          <w:rFonts w:ascii="Times New Roman" w:hAnsi="Times New Roman" w:cs="Times New Roman"/>
          <w:sz w:val="24"/>
          <w:szCs w:val="24"/>
          <w:lang w:val="en-US"/>
        </w:rPr>
        <w:t>,</w:t>
      </w:r>
      <w:r w:rsidRPr="009F0813">
        <w:rPr>
          <w:rFonts w:ascii="Times New Roman" w:hAnsi="Times New Roman" w:cs="Times New Roman"/>
          <w:sz w:val="24"/>
          <w:szCs w:val="24"/>
          <w:lang w:val="en-US"/>
        </w:rPr>
        <w:t xml:space="preserve"> the economy does not generate enough demand, so there is always a surplus output. Under these conditions, financialization helps resolv</w:t>
      </w:r>
      <w:r w:rsidR="00057EC9" w:rsidRPr="009F0813">
        <w:rPr>
          <w:rFonts w:ascii="Times New Roman" w:hAnsi="Times New Roman" w:cs="Times New Roman"/>
          <w:sz w:val="24"/>
          <w:szCs w:val="24"/>
          <w:lang w:val="en-US"/>
        </w:rPr>
        <w:t>e</w:t>
      </w:r>
      <w:r w:rsidRPr="009F0813">
        <w:rPr>
          <w:rFonts w:ascii="Times New Roman" w:hAnsi="Times New Roman" w:cs="Times New Roman"/>
          <w:sz w:val="24"/>
          <w:szCs w:val="24"/>
          <w:lang w:val="en-US"/>
        </w:rPr>
        <w:t xml:space="preserve"> the demand gap by applying pressure on managers to opt for short-term profits instead of investment proper and long-run growth and expansion of production. This condition has impacted the </w:t>
      </w:r>
      <w:r w:rsidRPr="009F0813">
        <w:rPr>
          <w:rFonts w:ascii="Times New Roman" w:hAnsi="Times New Roman" w:cs="Times New Roman"/>
          <w:sz w:val="24"/>
          <w:szCs w:val="24"/>
          <w:lang w:val="en-US"/>
        </w:rPr>
        <w:lastRenderedPageBreak/>
        <w:t>financial stability of the economic system since it withholds investment, pushes the leverage ratios upwards, and induces financial fragility. A common feature holding center stage in both the “roaring twenties” and the post-1982 periods.</w:t>
      </w:r>
    </w:p>
    <w:p w14:paraId="4DC91B45" w14:textId="2482609C" w:rsidR="0035600E" w:rsidRPr="009F0813" w:rsidRDefault="0035600E" w:rsidP="008A2656">
      <w:pPr>
        <w:spacing w:after="0"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 xml:space="preserve">From the above discussion, it comes as no surprise that financialization is hard to define and remains, up until now, an elusive concept. </w:t>
      </w:r>
      <w:r w:rsidR="007928AE" w:rsidRPr="009F0813">
        <w:rPr>
          <w:rFonts w:ascii="Times New Roman" w:hAnsi="Times New Roman" w:cs="Times New Roman"/>
          <w:sz w:val="24"/>
          <w:szCs w:val="24"/>
          <w:lang w:val="en-US"/>
        </w:rPr>
        <w:t xml:space="preserve">The </w:t>
      </w:r>
      <w:r w:rsidRPr="009F0813">
        <w:rPr>
          <w:rFonts w:ascii="Times New Roman" w:hAnsi="Times New Roman" w:cs="Times New Roman"/>
          <w:sz w:val="24"/>
          <w:szCs w:val="24"/>
          <w:lang w:val="en-US"/>
        </w:rPr>
        <w:t>share of the financial sector in the economy's GDP</w:t>
      </w:r>
      <w:r w:rsidR="007928AE" w:rsidRPr="009F0813">
        <w:rPr>
          <w:rFonts w:ascii="Times New Roman" w:hAnsi="Times New Roman" w:cs="Times New Roman"/>
          <w:sz w:val="24"/>
          <w:szCs w:val="24"/>
          <w:lang w:val="en-US"/>
        </w:rPr>
        <w:t xml:space="preserve"> is the usual metric for </w:t>
      </w:r>
      <w:r w:rsidR="00146668" w:rsidRPr="009F0813">
        <w:rPr>
          <w:rFonts w:ascii="Times New Roman" w:hAnsi="Times New Roman" w:cs="Times New Roman"/>
          <w:sz w:val="24"/>
          <w:szCs w:val="24"/>
          <w:lang w:val="en-US"/>
        </w:rPr>
        <w:t xml:space="preserve">the quantification of </w:t>
      </w:r>
      <w:r w:rsidR="00387585" w:rsidRPr="009F0813">
        <w:rPr>
          <w:rFonts w:ascii="Times New Roman" w:hAnsi="Times New Roman" w:cs="Times New Roman"/>
          <w:sz w:val="24"/>
          <w:szCs w:val="24"/>
          <w:lang w:val="en-US"/>
        </w:rPr>
        <w:t>financialization</w:t>
      </w:r>
      <w:r w:rsidRPr="009F0813">
        <w:rPr>
          <w:rFonts w:ascii="Times New Roman" w:hAnsi="Times New Roman" w:cs="Times New Roman"/>
          <w:sz w:val="24"/>
          <w:szCs w:val="24"/>
          <w:lang w:val="en-US"/>
        </w:rPr>
        <w:t xml:space="preserve">. In Figure 1, we display the percentage of the financial sector of the US economy in the total GDP. </w:t>
      </w:r>
      <w:r w:rsidR="00267736" w:rsidRPr="009F0813">
        <w:rPr>
          <w:rFonts w:ascii="Times New Roman" w:hAnsi="Times New Roman" w:cs="Times New Roman"/>
          <w:sz w:val="24"/>
          <w:szCs w:val="24"/>
          <w:lang w:val="en-US"/>
        </w:rPr>
        <w:t xml:space="preserve">The </w:t>
      </w:r>
      <w:r w:rsidR="00927194">
        <w:rPr>
          <w:rFonts w:ascii="Times New Roman" w:hAnsi="Times New Roman" w:cs="Times New Roman"/>
          <w:sz w:val="24"/>
          <w:szCs w:val="24"/>
          <w:lang w:val="en-US"/>
        </w:rPr>
        <w:t>f</w:t>
      </w:r>
      <w:r w:rsidR="00267736" w:rsidRPr="009F0813">
        <w:rPr>
          <w:rFonts w:ascii="Times New Roman" w:hAnsi="Times New Roman" w:cs="Times New Roman"/>
          <w:sz w:val="24"/>
          <w:szCs w:val="24"/>
          <w:lang w:val="en-US"/>
        </w:rPr>
        <w:t xml:space="preserve">inancial sector includes: the Federal Reserve banks, credit intermediation, and related activities; securities, commodity contracts, and investments; insurance carriers and related activities; funds, trusts, and other financial vehicles. </w:t>
      </w:r>
      <w:r w:rsidRPr="009F0813">
        <w:rPr>
          <w:rFonts w:ascii="Times New Roman" w:hAnsi="Times New Roman" w:cs="Times New Roman"/>
          <w:sz w:val="24"/>
          <w:szCs w:val="24"/>
          <w:lang w:val="en-US"/>
        </w:rPr>
        <w:t>We present two estimates</w:t>
      </w:r>
      <w:r w:rsidR="00267736" w:rsidRPr="009F0813">
        <w:rPr>
          <w:rFonts w:ascii="Times New Roman" w:hAnsi="Times New Roman" w:cs="Times New Roman"/>
          <w:sz w:val="24"/>
          <w:szCs w:val="24"/>
          <w:lang w:val="en-US"/>
        </w:rPr>
        <w:t xml:space="preserve"> of this ratio</w:t>
      </w:r>
      <w:r w:rsidRPr="009F0813">
        <w:rPr>
          <w:rFonts w:ascii="Times New Roman" w:hAnsi="Times New Roman" w:cs="Times New Roman"/>
          <w:sz w:val="24"/>
          <w:szCs w:val="24"/>
          <w:lang w:val="en-US"/>
        </w:rPr>
        <w:t xml:space="preserve">, the first by Philippon (2015) </w:t>
      </w:r>
      <w:r w:rsidR="00267736" w:rsidRPr="009F0813">
        <w:rPr>
          <w:rFonts w:ascii="Times New Roman" w:hAnsi="Times New Roman" w:cs="Times New Roman"/>
          <w:sz w:val="24"/>
          <w:szCs w:val="24"/>
          <w:lang w:val="en-US"/>
        </w:rPr>
        <w:t>as</w:t>
      </w:r>
      <w:r w:rsidR="007928AE" w:rsidRPr="009F0813">
        <w:rPr>
          <w:rFonts w:ascii="Times New Roman" w:hAnsi="Times New Roman" w:cs="Times New Roman"/>
          <w:sz w:val="24"/>
          <w:szCs w:val="24"/>
          <w:lang w:val="en-US"/>
        </w:rPr>
        <w:t xml:space="preserve"> it has been</w:t>
      </w:r>
      <w:r w:rsidRPr="009F0813">
        <w:rPr>
          <w:rFonts w:ascii="Times New Roman" w:hAnsi="Times New Roman" w:cs="Times New Roman"/>
          <w:sz w:val="24"/>
          <w:szCs w:val="24"/>
          <w:lang w:val="en-US"/>
        </w:rPr>
        <w:t xml:space="preserve"> extended by Fasianos et al. (2018)</w:t>
      </w:r>
      <w:r w:rsidR="007928AE" w:rsidRPr="009F0813">
        <w:rPr>
          <w:rFonts w:ascii="Times New Roman" w:hAnsi="Times New Roman" w:cs="Times New Roman"/>
          <w:sz w:val="24"/>
          <w:szCs w:val="24"/>
          <w:lang w:val="en-US"/>
        </w:rPr>
        <w:t xml:space="preserve"> in which the </w:t>
      </w:r>
      <w:r w:rsidRPr="009F0813">
        <w:rPr>
          <w:rFonts w:ascii="Times New Roman" w:hAnsi="Times New Roman" w:cs="Times New Roman"/>
          <w:sz w:val="24"/>
          <w:szCs w:val="24"/>
          <w:lang w:val="en-US"/>
        </w:rPr>
        <w:t xml:space="preserve">defense expenditures </w:t>
      </w:r>
      <w:r w:rsidR="007928AE" w:rsidRPr="009F0813">
        <w:rPr>
          <w:rFonts w:ascii="Times New Roman" w:hAnsi="Times New Roman" w:cs="Times New Roman"/>
          <w:sz w:val="24"/>
          <w:szCs w:val="24"/>
          <w:lang w:val="en-US"/>
        </w:rPr>
        <w:t xml:space="preserve">have been subtracted </w:t>
      </w:r>
      <w:r w:rsidRPr="009F0813">
        <w:rPr>
          <w:rFonts w:ascii="Times New Roman" w:hAnsi="Times New Roman" w:cs="Times New Roman"/>
          <w:sz w:val="24"/>
          <w:szCs w:val="24"/>
          <w:lang w:val="en-US"/>
        </w:rPr>
        <w:t xml:space="preserve">to get smoother estimates, especially those before 1947. The second </w:t>
      </w:r>
      <w:r w:rsidR="00300CB5" w:rsidRPr="009F0813">
        <w:rPr>
          <w:rFonts w:ascii="Times New Roman" w:hAnsi="Times New Roman" w:cs="Times New Roman"/>
          <w:sz w:val="24"/>
          <w:szCs w:val="24"/>
          <w:lang w:val="en-US"/>
        </w:rPr>
        <w:t xml:space="preserve">(our) </w:t>
      </w:r>
      <w:r w:rsidRPr="009F0813">
        <w:rPr>
          <w:rFonts w:ascii="Times New Roman" w:hAnsi="Times New Roman" w:cs="Times New Roman"/>
          <w:sz w:val="24"/>
          <w:szCs w:val="24"/>
          <w:lang w:val="en-US"/>
        </w:rPr>
        <w:t xml:space="preserve">estimate starts from 1947 and extends to 2020 based on the total GDP. The two </w:t>
      </w:r>
      <w:r w:rsidR="00762509" w:rsidRPr="009F0813">
        <w:rPr>
          <w:rFonts w:ascii="Times New Roman" w:hAnsi="Times New Roman" w:cs="Times New Roman"/>
          <w:sz w:val="24"/>
          <w:szCs w:val="24"/>
          <w:lang w:val="en-US"/>
        </w:rPr>
        <w:t xml:space="preserve">time </w:t>
      </w:r>
      <w:r w:rsidRPr="009F0813">
        <w:rPr>
          <w:rFonts w:ascii="Times New Roman" w:hAnsi="Times New Roman" w:cs="Times New Roman"/>
          <w:sz w:val="24"/>
          <w:szCs w:val="24"/>
          <w:lang w:val="en-US"/>
        </w:rPr>
        <w:t>series data</w:t>
      </w:r>
      <w:r w:rsidR="007928AE" w:rsidRPr="009F0813">
        <w:rPr>
          <w:rFonts w:ascii="Times New Roman" w:hAnsi="Times New Roman" w:cs="Times New Roman"/>
          <w:sz w:val="24"/>
          <w:szCs w:val="24"/>
          <w:lang w:val="en-US"/>
        </w:rPr>
        <w:t>,</w:t>
      </w:r>
      <w:r w:rsidRPr="009F0813">
        <w:rPr>
          <w:rFonts w:ascii="Times New Roman" w:hAnsi="Times New Roman" w:cs="Times New Roman"/>
          <w:sz w:val="24"/>
          <w:szCs w:val="24"/>
          <w:lang w:val="en-US"/>
        </w:rPr>
        <w:t xml:space="preserve"> for their common (1947-2012) period</w:t>
      </w:r>
      <w:r w:rsidR="007928AE" w:rsidRPr="009F0813">
        <w:rPr>
          <w:rFonts w:ascii="Times New Roman" w:hAnsi="Times New Roman" w:cs="Times New Roman"/>
          <w:sz w:val="24"/>
          <w:szCs w:val="24"/>
          <w:lang w:val="en-US"/>
        </w:rPr>
        <w:t>,</w:t>
      </w:r>
      <w:r w:rsidRPr="009F0813">
        <w:rPr>
          <w:rFonts w:ascii="Times New Roman" w:hAnsi="Times New Roman" w:cs="Times New Roman"/>
          <w:sz w:val="24"/>
          <w:szCs w:val="24"/>
          <w:lang w:val="en-US"/>
        </w:rPr>
        <w:t xml:space="preserve"> move close to each other, with a correlation coefficient </w:t>
      </w:r>
      <w:r w:rsidR="00146668" w:rsidRPr="009F0813">
        <w:rPr>
          <w:rFonts w:ascii="Times New Roman" w:hAnsi="Times New Roman" w:cs="Times New Roman"/>
          <w:sz w:val="24"/>
          <w:szCs w:val="24"/>
          <w:lang w:val="en-US"/>
        </w:rPr>
        <w:t>in</w:t>
      </w:r>
      <w:r w:rsidRPr="009F0813">
        <w:rPr>
          <w:rFonts w:ascii="Times New Roman" w:hAnsi="Times New Roman" w:cs="Times New Roman"/>
          <w:sz w:val="24"/>
          <w:szCs w:val="24"/>
          <w:lang w:val="en-US"/>
        </w:rPr>
        <w:t xml:space="preserve"> the order of 98 percent.</w:t>
      </w:r>
    </w:p>
    <w:p w14:paraId="00E425E9" w14:textId="77777777" w:rsidR="00267736" w:rsidRPr="009F0813" w:rsidRDefault="00267736" w:rsidP="008A2656">
      <w:pPr>
        <w:spacing w:after="0" w:line="360" w:lineRule="auto"/>
        <w:jc w:val="both"/>
        <w:rPr>
          <w:rFonts w:ascii="Times New Roman" w:hAnsi="Times New Roman" w:cs="Times New Roman"/>
          <w:sz w:val="24"/>
          <w:szCs w:val="24"/>
          <w:lang w:val="en-US"/>
        </w:rPr>
      </w:pPr>
    </w:p>
    <w:p w14:paraId="56C8267E" w14:textId="37280BAC" w:rsidR="00B14DFA" w:rsidRPr="009F0813" w:rsidRDefault="00682610" w:rsidP="008A2656">
      <w:pPr>
        <w:rPr>
          <w:rFonts w:ascii="Times New Roman" w:hAnsi="Times New Roman" w:cs="Times New Roman"/>
          <w:b/>
          <w:bCs/>
          <w:sz w:val="24"/>
          <w:szCs w:val="24"/>
          <w:lang w:val="en-US"/>
        </w:rPr>
      </w:pPr>
      <w:r w:rsidRPr="009F0813">
        <w:rPr>
          <w:rFonts w:ascii="Times New Roman" w:hAnsi="Times New Roman" w:cs="Times New Roman"/>
          <w:b/>
          <w:noProof/>
          <w:sz w:val="24"/>
          <w:szCs w:val="24"/>
          <w:lang w:eastAsia="el-GR"/>
        </w:rPr>
        <w:drawing>
          <wp:inline distT="0" distB="0" distL="0" distR="0" wp14:anchorId="409E5880" wp14:editId="29D9AE7C">
            <wp:extent cx="5274310" cy="2961640"/>
            <wp:effectExtent l="0" t="0" r="0" b="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77985B7" w14:textId="6813D201" w:rsidR="00682610" w:rsidRPr="009F0813" w:rsidRDefault="00682610" w:rsidP="008A2656">
      <w:pPr>
        <w:rPr>
          <w:rFonts w:ascii="Times New Roman" w:hAnsi="Times New Roman" w:cs="Times New Roman"/>
          <w:b/>
          <w:sz w:val="24"/>
          <w:szCs w:val="24"/>
          <w:lang w:val="en-US"/>
        </w:rPr>
      </w:pPr>
      <w:r w:rsidRPr="009F0813">
        <w:rPr>
          <w:rFonts w:ascii="Times New Roman" w:hAnsi="Times New Roman" w:cs="Times New Roman"/>
          <w:b/>
          <w:bCs/>
          <w:sz w:val="24"/>
          <w:szCs w:val="24"/>
          <w:lang w:val="en-US"/>
        </w:rPr>
        <w:t xml:space="preserve">Figure 1. </w:t>
      </w:r>
      <w:r w:rsidRPr="009F0813">
        <w:rPr>
          <w:rFonts w:ascii="Times New Roman" w:hAnsi="Times New Roman" w:cs="Times New Roman"/>
          <w:bCs/>
          <w:sz w:val="24"/>
          <w:szCs w:val="24"/>
          <w:lang w:val="en-US"/>
        </w:rPr>
        <w:t>Share of Financ</w:t>
      </w:r>
      <w:r w:rsidR="002D1C77" w:rsidRPr="009F0813">
        <w:rPr>
          <w:rFonts w:ascii="Times New Roman" w:hAnsi="Times New Roman" w:cs="Times New Roman"/>
          <w:bCs/>
          <w:sz w:val="24"/>
          <w:szCs w:val="24"/>
          <w:lang w:val="en-US"/>
        </w:rPr>
        <w:t>ial</w:t>
      </w:r>
      <w:r w:rsidRPr="009F0813">
        <w:rPr>
          <w:rFonts w:ascii="Times New Roman" w:hAnsi="Times New Roman" w:cs="Times New Roman"/>
          <w:bCs/>
          <w:sz w:val="24"/>
          <w:szCs w:val="24"/>
          <w:lang w:val="en-US"/>
        </w:rPr>
        <w:t xml:space="preserve"> Sector in GDP, USA 1859-2020</w:t>
      </w:r>
      <w:r w:rsidR="0084246D" w:rsidRPr="009F0813">
        <w:rPr>
          <w:rStyle w:val="a4"/>
          <w:rFonts w:ascii="Times New Roman" w:hAnsi="Times New Roman" w:cs="Times New Roman"/>
          <w:bCs/>
          <w:sz w:val="24"/>
          <w:szCs w:val="24"/>
          <w:lang w:val="en-US"/>
        </w:rPr>
        <w:footnoteReference w:id="3"/>
      </w:r>
    </w:p>
    <w:p w14:paraId="6C0BA46E" w14:textId="77777777" w:rsidR="00F342B9" w:rsidRPr="009F0813" w:rsidRDefault="00F342B9" w:rsidP="008A2656">
      <w:pPr>
        <w:jc w:val="both"/>
        <w:rPr>
          <w:rFonts w:ascii="Times New Roman" w:hAnsi="Times New Roman" w:cs="Times New Roman"/>
          <w:sz w:val="24"/>
          <w:szCs w:val="24"/>
          <w:lang w:val="en-US"/>
        </w:rPr>
      </w:pPr>
    </w:p>
    <w:p w14:paraId="4180D7B9" w14:textId="77777777" w:rsidR="002408D0" w:rsidRDefault="002408D0" w:rsidP="008A2656">
      <w:pPr>
        <w:spacing w:line="360" w:lineRule="auto"/>
        <w:jc w:val="both"/>
        <w:rPr>
          <w:rFonts w:ascii="Times New Roman" w:hAnsi="Times New Roman" w:cs="Times New Roman"/>
          <w:sz w:val="24"/>
          <w:szCs w:val="24"/>
          <w:lang w:val="en-US"/>
        </w:rPr>
      </w:pPr>
      <w:r w:rsidRPr="002408D0">
        <w:rPr>
          <w:rFonts w:ascii="Times New Roman" w:hAnsi="Times New Roman" w:cs="Times New Roman"/>
          <w:sz w:val="24"/>
          <w:szCs w:val="24"/>
          <w:lang w:val="en-US"/>
        </w:rPr>
        <w:lastRenderedPageBreak/>
        <w:t>A cursory consideration of the evolution of the financial sector, as captured by its share in GDP (see Figure 1), shows its expansion over the years.  An expansion punctuated by downturns in the recessionary years during which the financial sector gathers momentum and then grows faster than the rest of the economy. We observe that the financial sector's share in the total GDP peaks in 1932 and then collapses and reached its trough in WWII years. The financial sector's share in the GDP resumed its rising course from 1947 onwards and resurfaced in 1983, that is, in the onset of the fifth long cycle. Shorter downturns and resurfaces have also occurred in recent years, from 2000 to 2007 and from 2007 to 2014. Hence, caution should be applied in the observed expansion of the financial sector because its “output” is particularly problematic from the very inception of national income and product accounts. The reason is that in this sector's output there are many imputations, that is, fictitious transactions, which may give rise to overestimations. The trouble is that the imputations, over time, have increased in size and therefore may overstate the relative expansion of this particular sector (see Shaikh and Tonak 1994, p.12 and Shaikh 2016, pp. 245-246).</w:t>
      </w:r>
    </w:p>
    <w:p w14:paraId="5519F5C5" w14:textId="06E0B205" w:rsidR="00F30D8D" w:rsidRPr="009F0813" w:rsidRDefault="00BC13BB"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Another aspect of financialization is the immanent pressure to innovate, the so-called “financial engineering</w:t>
      </w:r>
      <w:r w:rsidR="00FE7CBD" w:rsidRPr="009F0813">
        <w:rPr>
          <w:rFonts w:ascii="Times New Roman" w:hAnsi="Times New Roman" w:cs="Times New Roman"/>
          <w:sz w:val="24"/>
          <w:szCs w:val="24"/>
          <w:lang w:val="en-US"/>
        </w:rPr>
        <w:t xml:space="preserve">” and by that is meant </w:t>
      </w:r>
      <w:r w:rsidR="0048258C" w:rsidRPr="009F0813">
        <w:rPr>
          <w:rFonts w:ascii="Times New Roman" w:hAnsi="Times New Roman" w:cs="Times New Roman"/>
          <w:sz w:val="24"/>
          <w:szCs w:val="24"/>
          <w:lang w:val="en-US"/>
        </w:rPr>
        <w:t xml:space="preserve">the </w:t>
      </w:r>
      <w:r w:rsidRPr="009F0813">
        <w:rPr>
          <w:rFonts w:ascii="Times New Roman" w:hAnsi="Times New Roman" w:cs="Times New Roman"/>
          <w:sz w:val="24"/>
          <w:szCs w:val="24"/>
          <w:lang w:val="en-US"/>
        </w:rPr>
        <w:t>“manufactur</w:t>
      </w:r>
      <w:r w:rsidR="00FE7CBD" w:rsidRPr="009F0813">
        <w:rPr>
          <w:rFonts w:ascii="Times New Roman" w:hAnsi="Times New Roman" w:cs="Times New Roman"/>
          <w:sz w:val="24"/>
          <w:szCs w:val="24"/>
          <w:lang w:val="en-US"/>
        </w:rPr>
        <w:t>ing</w:t>
      </w:r>
      <w:r w:rsidRPr="009F0813">
        <w:rPr>
          <w:rFonts w:ascii="Times New Roman" w:hAnsi="Times New Roman" w:cs="Times New Roman"/>
          <w:sz w:val="24"/>
          <w:szCs w:val="24"/>
          <w:lang w:val="en-US"/>
        </w:rPr>
        <w:t xml:space="preserve">” </w:t>
      </w:r>
      <w:r w:rsidR="0048258C" w:rsidRPr="009F0813">
        <w:rPr>
          <w:rFonts w:ascii="Times New Roman" w:hAnsi="Times New Roman" w:cs="Times New Roman"/>
          <w:sz w:val="24"/>
          <w:szCs w:val="24"/>
          <w:lang w:val="en-US"/>
        </w:rPr>
        <w:t xml:space="preserve">of </w:t>
      </w:r>
      <w:r w:rsidRPr="009F0813">
        <w:rPr>
          <w:rFonts w:ascii="Times New Roman" w:hAnsi="Times New Roman" w:cs="Times New Roman"/>
          <w:sz w:val="24"/>
          <w:szCs w:val="24"/>
          <w:lang w:val="en-US"/>
        </w:rPr>
        <w:t>new financial products</w:t>
      </w:r>
      <w:r w:rsidR="00FE7CBD" w:rsidRPr="009F0813">
        <w:rPr>
          <w:rFonts w:ascii="Times New Roman" w:hAnsi="Times New Roman" w:cs="Times New Roman"/>
          <w:sz w:val="24"/>
          <w:szCs w:val="24"/>
          <w:lang w:val="en-US"/>
        </w:rPr>
        <w:t>.</w:t>
      </w:r>
      <w:r w:rsidRPr="009F0813">
        <w:rPr>
          <w:rFonts w:ascii="Times New Roman" w:hAnsi="Times New Roman" w:cs="Times New Roman"/>
          <w:sz w:val="24"/>
          <w:szCs w:val="24"/>
          <w:lang w:val="en-US"/>
        </w:rPr>
        <w:t xml:space="preserve"> We have no data on </w:t>
      </w:r>
      <w:r w:rsidR="005A4924" w:rsidRPr="009F0813">
        <w:rPr>
          <w:rFonts w:ascii="Times New Roman" w:hAnsi="Times New Roman" w:cs="Times New Roman"/>
          <w:sz w:val="24"/>
          <w:szCs w:val="24"/>
          <w:lang w:val="en-US"/>
        </w:rPr>
        <w:t>innovations;</w:t>
      </w:r>
      <w:r w:rsidRPr="009F0813">
        <w:rPr>
          <w:rFonts w:ascii="Times New Roman" w:hAnsi="Times New Roman" w:cs="Times New Roman"/>
          <w:sz w:val="24"/>
          <w:szCs w:val="24"/>
          <w:lang w:val="en-US"/>
        </w:rPr>
        <w:t xml:space="preserve"> however, we just can infer from the </w:t>
      </w:r>
      <w:r w:rsidR="00FE7CBD" w:rsidRPr="009F0813">
        <w:rPr>
          <w:rFonts w:ascii="Times New Roman" w:hAnsi="Times New Roman" w:cs="Times New Roman"/>
          <w:sz w:val="24"/>
          <w:szCs w:val="24"/>
          <w:lang w:val="en-US"/>
        </w:rPr>
        <w:t xml:space="preserve">share </w:t>
      </w:r>
      <w:r w:rsidRPr="009F0813">
        <w:rPr>
          <w:rFonts w:ascii="Times New Roman" w:hAnsi="Times New Roman" w:cs="Times New Roman"/>
          <w:sz w:val="24"/>
          <w:szCs w:val="24"/>
          <w:lang w:val="en-US"/>
        </w:rPr>
        <w:t xml:space="preserve">of patents of financial firms (Fasianos </w:t>
      </w:r>
      <w:r w:rsidRPr="009F0813">
        <w:rPr>
          <w:rFonts w:ascii="Times New Roman" w:hAnsi="Times New Roman" w:cs="Times New Roman"/>
          <w:i/>
          <w:sz w:val="24"/>
          <w:szCs w:val="24"/>
          <w:lang w:val="en-US"/>
        </w:rPr>
        <w:t>et al</w:t>
      </w:r>
      <w:r w:rsidRPr="009F0813">
        <w:rPr>
          <w:rFonts w:ascii="Times New Roman" w:hAnsi="Times New Roman" w:cs="Times New Roman"/>
          <w:sz w:val="24"/>
          <w:szCs w:val="24"/>
          <w:lang w:val="en-US"/>
        </w:rPr>
        <w:t xml:space="preserve">. 2018). The patents that have been granted to the financial sector include methods for managing mutual fund structures, collateral management, and monitoring the value of an index-linked bond, none of which are novel. We know that under Section 101 of the US patent laws, the abstract ideas are not patentable, and in this category are classified most of the financial schemes. </w:t>
      </w:r>
      <w:r w:rsidR="005A4924" w:rsidRPr="009F0813">
        <w:rPr>
          <w:rFonts w:ascii="Times New Roman" w:hAnsi="Times New Roman" w:cs="Times New Roman"/>
          <w:sz w:val="24"/>
          <w:szCs w:val="24"/>
          <w:lang w:val="en-US"/>
        </w:rPr>
        <w:t xml:space="preserve">In Figure 2 below, we display the share of patents granted to the financial sector in the US relative to the total patents granted. </w:t>
      </w:r>
    </w:p>
    <w:p w14:paraId="5FF65BD5" w14:textId="77777777" w:rsidR="002F07BF" w:rsidRPr="009F0813" w:rsidRDefault="002F07BF"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noProof/>
          <w:sz w:val="24"/>
          <w:szCs w:val="24"/>
          <w:lang w:eastAsia="el-GR"/>
        </w:rPr>
        <w:lastRenderedPageBreak/>
        <w:drawing>
          <wp:inline distT="0" distB="0" distL="0" distR="0" wp14:anchorId="0EF50A73" wp14:editId="376D91CB">
            <wp:extent cx="5057895" cy="2965105"/>
            <wp:effectExtent l="0" t="0" r="0" b="0"/>
            <wp:docPr id="3"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2DEF58" w14:textId="56EF007F" w:rsidR="00602A4A" w:rsidRPr="009F0813" w:rsidRDefault="002828D6" w:rsidP="008A2656">
      <w:pPr>
        <w:rPr>
          <w:rFonts w:ascii="Times New Roman" w:hAnsi="Times New Roman" w:cs="Times New Roman"/>
          <w:bCs/>
          <w:sz w:val="24"/>
          <w:szCs w:val="24"/>
          <w:lang w:val="en-US"/>
        </w:rPr>
      </w:pPr>
      <w:r w:rsidRPr="009F0813">
        <w:rPr>
          <w:rFonts w:ascii="Times New Roman" w:hAnsi="Times New Roman" w:cs="Times New Roman"/>
          <w:b/>
          <w:bCs/>
          <w:sz w:val="24"/>
          <w:szCs w:val="24"/>
          <w:lang w:val="en-US"/>
        </w:rPr>
        <w:t xml:space="preserve">Figure </w:t>
      </w:r>
      <w:r w:rsidR="005A4924" w:rsidRPr="009F0813">
        <w:rPr>
          <w:rFonts w:ascii="Times New Roman" w:hAnsi="Times New Roman" w:cs="Times New Roman"/>
          <w:b/>
          <w:bCs/>
          <w:sz w:val="24"/>
          <w:szCs w:val="24"/>
          <w:lang w:val="en-US"/>
        </w:rPr>
        <w:t>2</w:t>
      </w:r>
      <w:r w:rsidRPr="009F0813">
        <w:rPr>
          <w:rFonts w:ascii="Times New Roman" w:hAnsi="Times New Roman" w:cs="Times New Roman"/>
          <w:b/>
          <w:bCs/>
          <w:sz w:val="24"/>
          <w:szCs w:val="24"/>
          <w:lang w:val="en-US"/>
        </w:rPr>
        <w:t xml:space="preserve">. </w:t>
      </w:r>
      <w:r w:rsidRPr="009F0813">
        <w:rPr>
          <w:rFonts w:ascii="Times New Roman" w:hAnsi="Times New Roman" w:cs="Times New Roman"/>
          <w:bCs/>
          <w:sz w:val="24"/>
          <w:szCs w:val="24"/>
          <w:lang w:val="en-US"/>
        </w:rPr>
        <w:t>Patents on inventions and trademarks in the financial sector relative to the total patents registered, USA</w:t>
      </w:r>
      <w:r w:rsidR="005912E0">
        <w:rPr>
          <w:rFonts w:ascii="Times New Roman" w:hAnsi="Times New Roman" w:cs="Times New Roman"/>
          <w:bCs/>
          <w:sz w:val="24"/>
          <w:szCs w:val="24"/>
          <w:lang w:val="en-US"/>
        </w:rPr>
        <w:t>,</w:t>
      </w:r>
      <w:r w:rsidRPr="009F0813">
        <w:rPr>
          <w:rFonts w:ascii="Times New Roman" w:hAnsi="Times New Roman" w:cs="Times New Roman"/>
          <w:bCs/>
          <w:sz w:val="24"/>
          <w:szCs w:val="24"/>
          <w:lang w:val="en-US"/>
        </w:rPr>
        <w:t xml:space="preserve"> 1850-1996</w:t>
      </w:r>
    </w:p>
    <w:p w14:paraId="4243CB33" w14:textId="77777777" w:rsidR="003E1151" w:rsidRPr="009F0813" w:rsidRDefault="003E1151" w:rsidP="008A2656">
      <w:pPr>
        <w:rPr>
          <w:rFonts w:ascii="Times New Roman" w:hAnsi="Times New Roman" w:cs="Times New Roman"/>
          <w:bCs/>
          <w:sz w:val="24"/>
          <w:szCs w:val="24"/>
          <w:lang w:val="en-US"/>
        </w:rPr>
      </w:pPr>
    </w:p>
    <w:p w14:paraId="29828BF4" w14:textId="77777777" w:rsidR="00057EC9" w:rsidRPr="009F0813" w:rsidRDefault="00057EC9"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 xml:space="preserve">We may observe that during the downturns of economic activity, the financial sector issues more patents than in the rising phase. Hence, the assumption is that once a patent is granted almost immediately becomes an innovation. In other words, there is no significant time lag between invention and innovation, as may be the case between patents and innovations in other industries. </w:t>
      </w:r>
    </w:p>
    <w:p w14:paraId="241C29CF" w14:textId="6597A835" w:rsidR="006955A6" w:rsidRPr="009F0813" w:rsidRDefault="006955A6" w:rsidP="008A2656">
      <w:pPr>
        <w:spacing w:line="360" w:lineRule="auto"/>
        <w:jc w:val="both"/>
        <w:rPr>
          <w:rFonts w:ascii="Times New Roman" w:hAnsi="Times New Roman" w:cs="Times New Roman"/>
          <w:bCs/>
          <w:sz w:val="24"/>
          <w:szCs w:val="24"/>
          <w:lang w:val="en-US"/>
        </w:rPr>
      </w:pPr>
      <w:r w:rsidRPr="009F0813">
        <w:rPr>
          <w:rFonts w:ascii="Times New Roman" w:hAnsi="Times New Roman" w:cs="Times New Roman"/>
          <w:bCs/>
          <w:sz w:val="24"/>
          <w:szCs w:val="24"/>
          <w:lang w:val="en-US"/>
        </w:rPr>
        <w:t xml:space="preserve">As we argued, financialization is not contained in any sector but soon spreads “infecting” all participants in the economy. In this respect, households have also been “infected” by financialization’s “motives and practices” as this manifested in their rising debt. In Figure 3, we display the share of household debt to GDP from 1947 to 2022 as another salient feature of capitalism. A thorough consideration of Figure 3 reveals long cycles in the movement of this variable. Thus, the rising household debt up until the mid-1960s </w:t>
      </w:r>
      <w:r w:rsidR="005912E0">
        <w:rPr>
          <w:rFonts w:ascii="Times New Roman" w:hAnsi="Times New Roman" w:cs="Times New Roman"/>
          <w:bCs/>
          <w:sz w:val="24"/>
          <w:szCs w:val="24"/>
          <w:lang w:val="en-US"/>
        </w:rPr>
        <w:t xml:space="preserve">and </w:t>
      </w:r>
      <w:r w:rsidRPr="009F0813">
        <w:rPr>
          <w:rFonts w:ascii="Times New Roman" w:hAnsi="Times New Roman" w:cs="Times New Roman"/>
          <w:bCs/>
          <w:sz w:val="24"/>
          <w:szCs w:val="24"/>
          <w:lang w:val="en-US"/>
        </w:rPr>
        <w:t>its stationary stage in the stagflation crisis of the mid-1960s to early 1980s. The rising stage, in the neoliberalism period</w:t>
      </w:r>
      <w:r w:rsidR="0048258C" w:rsidRPr="009F0813">
        <w:rPr>
          <w:rFonts w:ascii="Times New Roman" w:hAnsi="Times New Roman" w:cs="Times New Roman"/>
          <w:bCs/>
          <w:sz w:val="24"/>
          <w:szCs w:val="24"/>
          <w:lang w:val="en-US"/>
        </w:rPr>
        <w:t xml:space="preserve"> of economic expansion</w:t>
      </w:r>
      <w:r w:rsidRPr="009F0813">
        <w:rPr>
          <w:rFonts w:ascii="Times New Roman" w:hAnsi="Times New Roman" w:cs="Times New Roman"/>
          <w:bCs/>
          <w:sz w:val="24"/>
          <w:szCs w:val="24"/>
          <w:lang w:val="en-US"/>
        </w:rPr>
        <w:t xml:space="preserve">, up until the </w:t>
      </w:r>
      <w:r w:rsidR="0048258C" w:rsidRPr="009F0813">
        <w:rPr>
          <w:rFonts w:ascii="Times New Roman" w:hAnsi="Times New Roman" w:cs="Times New Roman"/>
          <w:bCs/>
          <w:sz w:val="24"/>
          <w:szCs w:val="24"/>
          <w:lang w:val="en-US"/>
        </w:rPr>
        <w:t>‘</w:t>
      </w:r>
      <w:r w:rsidRPr="009F0813">
        <w:rPr>
          <w:rFonts w:ascii="Times New Roman" w:hAnsi="Times New Roman" w:cs="Times New Roman"/>
          <w:bCs/>
          <w:sz w:val="24"/>
          <w:szCs w:val="24"/>
          <w:lang w:val="en-US"/>
        </w:rPr>
        <w:t>great recession</w:t>
      </w:r>
      <w:r w:rsidR="0048258C" w:rsidRPr="009F0813">
        <w:rPr>
          <w:rFonts w:ascii="Times New Roman" w:hAnsi="Times New Roman" w:cs="Times New Roman"/>
          <w:bCs/>
          <w:sz w:val="24"/>
          <w:szCs w:val="24"/>
          <w:lang w:val="en-US"/>
        </w:rPr>
        <w:t>’</w:t>
      </w:r>
      <w:r w:rsidRPr="009F0813">
        <w:rPr>
          <w:rFonts w:ascii="Times New Roman" w:hAnsi="Times New Roman" w:cs="Times New Roman"/>
          <w:bCs/>
          <w:sz w:val="24"/>
          <w:szCs w:val="24"/>
          <w:lang w:val="en-US"/>
        </w:rPr>
        <w:t xml:space="preserve"> of 2008-2009, and then the household debt plummeted in the following years</w:t>
      </w:r>
      <w:r w:rsidR="00E84463">
        <w:rPr>
          <w:rFonts w:ascii="Times New Roman" w:hAnsi="Times New Roman" w:cs="Times New Roman"/>
          <w:bCs/>
          <w:sz w:val="24"/>
          <w:szCs w:val="24"/>
          <w:lang w:val="en-US"/>
        </w:rPr>
        <w:t xml:space="preserve"> (</w:t>
      </w:r>
      <w:r w:rsidR="00E84463">
        <w:rPr>
          <w:rFonts w:ascii="Times New Roman" w:hAnsi="Times New Roman" w:cs="Times New Roman"/>
          <w:sz w:val="24"/>
          <w:szCs w:val="24"/>
          <w:lang w:val="en-US"/>
        </w:rPr>
        <w:t>source:</w:t>
      </w:r>
      <w:r w:rsidR="00E84463" w:rsidRPr="00E84463">
        <w:rPr>
          <w:lang w:val="en-US"/>
        </w:rPr>
        <w:t xml:space="preserve"> </w:t>
      </w:r>
      <w:r w:rsidR="00E84463">
        <w:rPr>
          <w:rFonts w:ascii="Times New Roman" w:hAnsi="Times New Roman" w:cs="Times New Roman"/>
          <w:sz w:val="24"/>
          <w:szCs w:val="24"/>
          <w:lang w:val="en-US"/>
        </w:rPr>
        <w:t>https://fred.stlouisfed.org</w:t>
      </w:r>
      <w:r w:rsidR="00E84463" w:rsidRPr="00E84463">
        <w:rPr>
          <w:rFonts w:ascii="Times New Roman" w:hAnsi="Times New Roman" w:cs="Times New Roman"/>
          <w:sz w:val="24"/>
          <w:szCs w:val="24"/>
          <w:lang w:val="en-US"/>
        </w:rPr>
        <w:t>)</w:t>
      </w:r>
      <w:r w:rsidRPr="009F0813">
        <w:rPr>
          <w:rFonts w:ascii="Times New Roman" w:hAnsi="Times New Roman" w:cs="Times New Roman"/>
          <w:bCs/>
          <w:sz w:val="24"/>
          <w:szCs w:val="24"/>
          <w:lang w:val="en-US"/>
        </w:rPr>
        <w:t xml:space="preserve">. However, the variable under study unquestionably </w:t>
      </w:r>
      <w:r w:rsidR="005912E0">
        <w:rPr>
          <w:rFonts w:ascii="Times New Roman" w:hAnsi="Times New Roman" w:cs="Times New Roman"/>
          <w:bCs/>
          <w:sz w:val="24"/>
          <w:szCs w:val="24"/>
          <w:lang w:val="en-US"/>
        </w:rPr>
        <w:t xml:space="preserve">overall </w:t>
      </w:r>
      <w:r w:rsidRPr="009F0813">
        <w:rPr>
          <w:rFonts w:ascii="Times New Roman" w:hAnsi="Times New Roman" w:cs="Times New Roman"/>
          <w:bCs/>
          <w:sz w:val="24"/>
          <w:szCs w:val="24"/>
          <w:lang w:val="en-US"/>
        </w:rPr>
        <w:t xml:space="preserve">trends in the upward direction. </w:t>
      </w:r>
    </w:p>
    <w:p w14:paraId="5191A3FE" w14:textId="677CB679" w:rsidR="00602A4A" w:rsidRPr="009F0813" w:rsidRDefault="00D32B45" w:rsidP="008A2656">
      <w:pPr>
        <w:spacing w:line="360" w:lineRule="auto"/>
        <w:jc w:val="both"/>
        <w:rPr>
          <w:rFonts w:ascii="Times New Roman" w:hAnsi="Times New Roman" w:cs="Times New Roman"/>
          <w:b/>
          <w:sz w:val="24"/>
          <w:szCs w:val="24"/>
          <w:lang w:val="en-US"/>
        </w:rPr>
      </w:pPr>
      <w:r w:rsidRPr="009F0813">
        <w:rPr>
          <w:rFonts w:ascii="Times New Roman" w:hAnsi="Times New Roman" w:cs="Times New Roman"/>
          <w:b/>
          <w:noProof/>
          <w:sz w:val="24"/>
          <w:szCs w:val="24"/>
          <w:lang w:eastAsia="el-GR"/>
        </w:rPr>
        <w:lastRenderedPageBreak/>
        <w:drawing>
          <wp:inline distT="0" distB="0" distL="0" distR="0" wp14:anchorId="018AEF8F" wp14:editId="197A59FB">
            <wp:extent cx="5317588" cy="2938975"/>
            <wp:effectExtent l="0" t="0" r="0" b="0"/>
            <wp:docPr id="4"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4D28FB" w14:textId="66FE927A" w:rsidR="00EC4475" w:rsidRPr="009F0813" w:rsidRDefault="00A762E5" w:rsidP="008A2656">
      <w:pPr>
        <w:rPr>
          <w:rFonts w:ascii="Times New Roman" w:hAnsi="Times New Roman" w:cs="Times New Roman"/>
          <w:sz w:val="24"/>
          <w:szCs w:val="24"/>
          <w:lang w:val="en-US"/>
        </w:rPr>
      </w:pPr>
      <w:r w:rsidRPr="009F0813">
        <w:rPr>
          <w:rFonts w:ascii="Times New Roman" w:hAnsi="Times New Roman" w:cs="Times New Roman"/>
          <w:b/>
          <w:bCs/>
          <w:sz w:val="24"/>
          <w:szCs w:val="24"/>
          <w:lang w:val="en-US"/>
        </w:rPr>
        <w:t>Figure</w:t>
      </w:r>
      <w:r w:rsidR="00EC4475" w:rsidRPr="009F0813">
        <w:rPr>
          <w:rFonts w:ascii="Times New Roman" w:hAnsi="Times New Roman" w:cs="Times New Roman"/>
          <w:b/>
          <w:bCs/>
          <w:sz w:val="24"/>
          <w:szCs w:val="24"/>
          <w:lang w:val="en-US"/>
        </w:rPr>
        <w:t xml:space="preserve"> </w:t>
      </w:r>
      <w:r w:rsidR="00510454" w:rsidRPr="009F0813">
        <w:rPr>
          <w:rFonts w:ascii="Times New Roman" w:hAnsi="Times New Roman" w:cs="Times New Roman"/>
          <w:b/>
          <w:bCs/>
          <w:sz w:val="24"/>
          <w:szCs w:val="24"/>
          <w:lang w:val="en-US"/>
        </w:rPr>
        <w:t>3</w:t>
      </w:r>
      <w:r w:rsidR="00EC4475" w:rsidRPr="009F0813">
        <w:rPr>
          <w:rFonts w:ascii="Times New Roman" w:hAnsi="Times New Roman" w:cs="Times New Roman"/>
          <w:bCs/>
          <w:sz w:val="24"/>
          <w:szCs w:val="24"/>
          <w:lang w:val="en-US"/>
        </w:rPr>
        <w:t xml:space="preserve">. </w:t>
      </w:r>
      <w:r w:rsidR="005912E0">
        <w:rPr>
          <w:rFonts w:ascii="Times New Roman" w:hAnsi="Times New Roman" w:cs="Times New Roman"/>
          <w:bCs/>
          <w:sz w:val="24"/>
          <w:szCs w:val="24"/>
          <w:lang w:val="en-US"/>
        </w:rPr>
        <w:t>H</w:t>
      </w:r>
      <w:r w:rsidR="00F72113" w:rsidRPr="009F0813">
        <w:rPr>
          <w:rFonts w:ascii="Times New Roman" w:hAnsi="Times New Roman" w:cs="Times New Roman"/>
          <w:bCs/>
          <w:sz w:val="24"/>
          <w:szCs w:val="24"/>
          <w:lang w:val="en-US"/>
        </w:rPr>
        <w:t>ouseholds’</w:t>
      </w:r>
      <w:r w:rsidR="00EC4475" w:rsidRPr="009F0813">
        <w:rPr>
          <w:rFonts w:ascii="Times New Roman" w:hAnsi="Times New Roman" w:cs="Times New Roman"/>
          <w:bCs/>
          <w:sz w:val="24"/>
          <w:szCs w:val="24"/>
          <w:lang w:val="en-US"/>
        </w:rPr>
        <w:t xml:space="preserve"> </w:t>
      </w:r>
      <w:r w:rsidR="00D40762" w:rsidRPr="009F0813">
        <w:rPr>
          <w:rFonts w:ascii="Times New Roman" w:hAnsi="Times New Roman" w:cs="Times New Roman"/>
          <w:bCs/>
          <w:sz w:val="24"/>
          <w:szCs w:val="24"/>
          <w:lang w:val="en-US"/>
        </w:rPr>
        <w:t>d</w:t>
      </w:r>
      <w:r w:rsidR="00EC4475" w:rsidRPr="009F0813">
        <w:rPr>
          <w:rFonts w:ascii="Times New Roman" w:hAnsi="Times New Roman" w:cs="Times New Roman"/>
          <w:bCs/>
          <w:sz w:val="24"/>
          <w:szCs w:val="24"/>
          <w:lang w:val="en-US"/>
        </w:rPr>
        <w:t xml:space="preserve">ebt as a </w:t>
      </w:r>
      <w:r w:rsidR="00F72113" w:rsidRPr="009F0813">
        <w:rPr>
          <w:rFonts w:ascii="Times New Roman" w:hAnsi="Times New Roman" w:cs="Times New Roman"/>
          <w:bCs/>
          <w:sz w:val="24"/>
          <w:szCs w:val="24"/>
          <w:lang w:val="en-US"/>
        </w:rPr>
        <w:t>percentage</w:t>
      </w:r>
      <w:r w:rsidR="00EC4475" w:rsidRPr="009F0813">
        <w:rPr>
          <w:rFonts w:ascii="Times New Roman" w:hAnsi="Times New Roman" w:cs="Times New Roman"/>
          <w:bCs/>
          <w:sz w:val="24"/>
          <w:szCs w:val="24"/>
          <w:lang w:val="en-US"/>
        </w:rPr>
        <w:t xml:space="preserve"> of GDP</w:t>
      </w:r>
      <w:r w:rsidR="005912E0">
        <w:rPr>
          <w:rFonts w:ascii="Times New Roman" w:hAnsi="Times New Roman" w:cs="Times New Roman"/>
          <w:bCs/>
          <w:sz w:val="24"/>
          <w:szCs w:val="24"/>
          <w:lang w:val="en-US"/>
        </w:rPr>
        <w:t>, USA 1947:1-2021:3</w:t>
      </w:r>
    </w:p>
    <w:p w14:paraId="3A29F9A1" w14:textId="77777777" w:rsidR="00ED4A9C" w:rsidRPr="009F0813" w:rsidRDefault="00ED4A9C" w:rsidP="008A2656">
      <w:pPr>
        <w:jc w:val="both"/>
        <w:rPr>
          <w:rFonts w:ascii="Times New Roman" w:hAnsi="Times New Roman" w:cs="Times New Roman"/>
          <w:bCs/>
          <w:sz w:val="24"/>
          <w:szCs w:val="24"/>
          <w:lang w:val="en-US"/>
        </w:rPr>
      </w:pPr>
    </w:p>
    <w:p w14:paraId="775A6429" w14:textId="68FD15E9" w:rsidR="00546516" w:rsidRPr="009F0813" w:rsidRDefault="00546516" w:rsidP="008A2656">
      <w:pPr>
        <w:spacing w:line="360" w:lineRule="auto"/>
        <w:jc w:val="both"/>
        <w:rPr>
          <w:rFonts w:ascii="Times New Roman" w:hAnsi="Times New Roman" w:cs="Times New Roman"/>
          <w:bCs/>
          <w:sz w:val="24"/>
          <w:szCs w:val="24"/>
          <w:lang w:val="en-US"/>
        </w:rPr>
      </w:pPr>
      <w:r w:rsidRPr="009F0813">
        <w:rPr>
          <w:rFonts w:ascii="Times New Roman" w:hAnsi="Times New Roman" w:cs="Times New Roman"/>
          <w:bCs/>
          <w:sz w:val="24"/>
          <w:szCs w:val="24"/>
          <w:lang w:val="en-US"/>
        </w:rPr>
        <w:t>According to the financialization thesis, during the current long cycle, the income and wealth inequalities have grown since about the mid-1970s</w:t>
      </w:r>
      <w:r w:rsidR="000D0A19">
        <w:rPr>
          <w:rFonts w:ascii="Times New Roman" w:hAnsi="Times New Roman" w:cs="Times New Roman"/>
          <w:bCs/>
          <w:sz w:val="24"/>
          <w:szCs w:val="24"/>
          <w:lang w:val="en-US"/>
        </w:rPr>
        <w:t xml:space="preserve"> (Stockham</w:t>
      </w:r>
      <w:r w:rsidR="005912E0">
        <w:rPr>
          <w:rFonts w:ascii="Times New Roman" w:hAnsi="Times New Roman" w:cs="Times New Roman"/>
          <w:bCs/>
          <w:sz w:val="24"/>
          <w:szCs w:val="24"/>
          <w:lang w:val="en-US"/>
        </w:rPr>
        <w:t>m</w:t>
      </w:r>
      <w:r w:rsidR="000D0A19">
        <w:rPr>
          <w:rFonts w:ascii="Times New Roman" w:hAnsi="Times New Roman" w:cs="Times New Roman"/>
          <w:bCs/>
          <w:sz w:val="24"/>
          <w:szCs w:val="24"/>
          <w:lang w:val="en-US"/>
        </w:rPr>
        <w:t>er 2004</w:t>
      </w:r>
      <w:r w:rsidR="005912E0">
        <w:rPr>
          <w:rFonts w:ascii="Times New Roman" w:hAnsi="Times New Roman" w:cs="Times New Roman"/>
          <w:bCs/>
          <w:sz w:val="24"/>
          <w:szCs w:val="24"/>
          <w:lang w:val="en-US"/>
        </w:rPr>
        <w:t xml:space="preserve"> and </w:t>
      </w:r>
      <w:r w:rsidR="00F73AAD">
        <w:rPr>
          <w:rFonts w:ascii="Times New Roman" w:hAnsi="Times New Roman" w:cs="Times New Roman"/>
          <w:bCs/>
          <w:sz w:val="24"/>
          <w:szCs w:val="24"/>
          <w:lang w:val="en-US"/>
        </w:rPr>
        <w:t>2012</w:t>
      </w:r>
      <w:r w:rsidR="000D0A19">
        <w:rPr>
          <w:rFonts w:ascii="Times New Roman" w:hAnsi="Times New Roman" w:cs="Times New Roman"/>
          <w:bCs/>
          <w:sz w:val="24"/>
          <w:szCs w:val="24"/>
          <w:lang w:val="en-US"/>
        </w:rPr>
        <w:t>)</w:t>
      </w:r>
      <w:r w:rsidRPr="009F0813">
        <w:rPr>
          <w:rFonts w:ascii="Times New Roman" w:hAnsi="Times New Roman" w:cs="Times New Roman"/>
          <w:bCs/>
          <w:sz w:val="24"/>
          <w:szCs w:val="24"/>
          <w:lang w:val="en-US"/>
        </w:rPr>
        <w:t>. This might be attributed to the availability of more rentier-type of incomes</w:t>
      </w:r>
      <w:r w:rsidR="0048258C" w:rsidRPr="009F0813">
        <w:rPr>
          <w:rFonts w:ascii="Times New Roman" w:hAnsi="Times New Roman" w:cs="Times New Roman"/>
          <w:bCs/>
          <w:sz w:val="24"/>
          <w:szCs w:val="24"/>
          <w:lang w:val="en-US"/>
        </w:rPr>
        <w:t>,</w:t>
      </w:r>
      <w:r w:rsidRPr="009F0813">
        <w:rPr>
          <w:rFonts w:ascii="Times New Roman" w:hAnsi="Times New Roman" w:cs="Times New Roman"/>
          <w:bCs/>
          <w:sz w:val="24"/>
          <w:szCs w:val="24"/>
          <w:lang w:val="en-US"/>
        </w:rPr>
        <w:t xml:space="preserve"> which the already rich usually take advantage of. In this respect, the already very rich have been helped by the government’s efforts to protect the value of financial assets. The main gains of financialization tend to go to those who most successfully speculate at low cost and to the asset management and investment firms involved.</w:t>
      </w:r>
      <w:r w:rsidR="00A723F1" w:rsidRPr="009F0813">
        <w:rPr>
          <w:rFonts w:ascii="Times New Roman" w:hAnsi="Times New Roman" w:cs="Times New Roman"/>
          <w:bCs/>
          <w:sz w:val="24"/>
          <w:szCs w:val="24"/>
          <w:lang w:val="en-US"/>
        </w:rPr>
        <w:t xml:space="preserve"> </w:t>
      </w:r>
      <w:r w:rsidR="00A723F1" w:rsidRPr="009F0813">
        <w:rPr>
          <w:rFonts w:ascii="Times New Roman" w:hAnsi="Times New Roman" w:cs="Times New Roman"/>
          <w:sz w:val="24"/>
          <w:szCs w:val="24"/>
          <w:lang w:val="en-US"/>
        </w:rPr>
        <w:t>In Figure 4, we display the income and wealth shares of the top one percent of the total population.</w:t>
      </w:r>
    </w:p>
    <w:p w14:paraId="18BF39E7" w14:textId="7F3809AC" w:rsidR="00AF0A81" w:rsidRPr="009F0813" w:rsidRDefault="00256843" w:rsidP="008A2656">
      <w:pPr>
        <w:jc w:val="both"/>
        <w:rPr>
          <w:rFonts w:ascii="Times New Roman" w:hAnsi="Times New Roman" w:cs="Times New Roman"/>
          <w:sz w:val="24"/>
          <w:szCs w:val="24"/>
          <w:lang w:val="en-US"/>
        </w:rPr>
      </w:pPr>
      <w:r w:rsidRPr="009F0813">
        <w:rPr>
          <w:rFonts w:ascii="Times New Roman" w:hAnsi="Times New Roman" w:cs="Times New Roman"/>
          <w:noProof/>
          <w:sz w:val="24"/>
          <w:szCs w:val="24"/>
          <w:lang w:eastAsia="el-GR"/>
        </w:rPr>
        <w:lastRenderedPageBreak/>
        <w:drawing>
          <wp:inline distT="0" distB="0" distL="0" distR="0" wp14:anchorId="20E92BA9" wp14:editId="241CD00F">
            <wp:extent cx="5247249" cy="3151163"/>
            <wp:effectExtent l="0" t="0" r="0" b="0"/>
            <wp:docPr id="5" name="Γράφημα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F954281-D06F-4D26-B05F-EC25F1D61C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F0A81" w:rsidRPr="009F0813">
        <w:rPr>
          <w:rFonts w:ascii="Times New Roman" w:hAnsi="Times New Roman" w:cs="Times New Roman"/>
          <w:b/>
          <w:bCs/>
          <w:sz w:val="24"/>
          <w:szCs w:val="24"/>
          <w:lang w:val="en-US"/>
        </w:rPr>
        <w:t>Figure</w:t>
      </w:r>
      <w:r w:rsidR="00ED4A9C" w:rsidRPr="009F0813">
        <w:rPr>
          <w:rFonts w:ascii="Times New Roman" w:hAnsi="Times New Roman" w:cs="Times New Roman"/>
          <w:b/>
          <w:bCs/>
          <w:sz w:val="24"/>
          <w:szCs w:val="24"/>
          <w:lang w:val="en-US"/>
        </w:rPr>
        <w:t xml:space="preserve"> </w:t>
      </w:r>
      <w:r w:rsidR="00A723F1" w:rsidRPr="009F0813">
        <w:rPr>
          <w:rFonts w:ascii="Times New Roman" w:hAnsi="Times New Roman" w:cs="Times New Roman"/>
          <w:b/>
          <w:bCs/>
          <w:sz w:val="24"/>
          <w:szCs w:val="24"/>
          <w:lang w:val="en-US"/>
        </w:rPr>
        <w:t>4</w:t>
      </w:r>
      <w:r w:rsidR="00AF0A81" w:rsidRPr="009F0813">
        <w:rPr>
          <w:rFonts w:ascii="Times New Roman" w:hAnsi="Times New Roman" w:cs="Times New Roman"/>
          <w:b/>
          <w:bCs/>
          <w:sz w:val="24"/>
          <w:szCs w:val="24"/>
          <w:lang w:val="en-US"/>
        </w:rPr>
        <w:t xml:space="preserve"> </w:t>
      </w:r>
      <w:r w:rsidR="00AF0A81" w:rsidRPr="009F0813">
        <w:rPr>
          <w:rFonts w:ascii="Times New Roman" w:hAnsi="Times New Roman" w:cs="Times New Roman"/>
          <w:bCs/>
          <w:sz w:val="24"/>
          <w:szCs w:val="24"/>
          <w:lang w:val="en-US"/>
        </w:rPr>
        <w:t>Share in income and wealth of the top 1% of the US Population</w:t>
      </w:r>
      <w:r w:rsidR="00027957" w:rsidRPr="009F0813">
        <w:rPr>
          <w:rStyle w:val="a4"/>
          <w:rFonts w:ascii="Times New Roman" w:hAnsi="Times New Roman" w:cs="Times New Roman"/>
          <w:bCs/>
          <w:sz w:val="24"/>
          <w:szCs w:val="24"/>
          <w:lang w:val="en-US"/>
        </w:rPr>
        <w:footnoteReference w:id="4"/>
      </w:r>
    </w:p>
    <w:p w14:paraId="7B1D0E2F" w14:textId="77777777" w:rsidR="004D3731" w:rsidRPr="009F0813" w:rsidRDefault="004D3731" w:rsidP="008A2656">
      <w:pPr>
        <w:spacing w:line="360" w:lineRule="auto"/>
        <w:rPr>
          <w:rFonts w:ascii="Times New Roman" w:hAnsi="Times New Roman" w:cs="Times New Roman"/>
          <w:sz w:val="24"/>
          <w:szCs w:val="24"/>
          <w:lang w:val="en-US"/>
        </w:rPr>
      </w:pPr>
    </w:p>
    <w:p w14:paraId="784D27F3" w14:textId="117C4F9D" w:rsidR="00677DD5" w:rsidRPr="009F0813" w:rsidRDefault="007508C3"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We observe that what is true in the post-1982 years, that is, the rising income inequality is also true in the 1920s. During the 1920s, the top one percent of the population owned nearly 22% of total income. The New Deal led to a downturn in the share of the top one percent in total income, which lasted until the 1970s. The rise of neoliberalism, among other things, increased income inequality, and the top one percent of income was about 19 percent in 2012 and remained at this level the years after. Similar is the movement of the share in the wealth of the top one percent of the population in the last decade ranging around 35% of the total wealth. It is important to note that the two time series data have a correlation coefficient of 98%. The correlation coefficient between wealth and income shares of the top one percent of the population with the share of the financial sector in GDP for their common period is 90% and 91%, respectively.</w:t>
      </w:r>
    </w:p>
    <w:p w14:paraId="11B92295" w14:textId="77777777" w:rsidR="007508C3" w:rsidRPr="009F0813" w:rsidRDefault="007508C3" w:rsidP="008A2656">
      <w:pPr>
        <w:spacing w:line="360" w:lineRule="auto"/>
        <w:jc w:val="both"/>
        <w:rPr>
          <w:rFonts w:ascii="Times New Roman" w:hAnsi="Times New Roman" w:cs="Times New Roman"/>
          <w:b/>
          <w:sz w:val="24"/>
          <w:szCs w:val="24"/>
          <w:lang w:val="en-US"/>
        </w:rPr>
      </w:pPr>
    </w:p>
    <w:p w14:paraId="43029867" w14:textId="7C998D59" w:rsidR="004D3731" w:rsidRPr="009F0813" w:rsidRDefault="00027957" w:rsidP="008A2656">
      <w:pPr>
        <w:pStyle w:val="a3"/>
        <w:spacing w:after="0" w:line="360" w:lineRule="auto"/>
        <w:ind w:left="0"/>
        <w:rPr>
          <w:rFonts w:ascii="Times New Roman" w:hAnsi="Times New Roman" w:cs="Times New Roman"/>
          <w:b/>
          <w:sz w:val="24"/>
          <w:szCs w:val="24"/>
          <w:lang w:val="en-US"/>
        </w:rPr>
      </w:pPr>
      <w:r w:rsidRPr="009F0813">
        <w:rPr>
          <w:rFonts w:ascii="Times New Roman" w:hAnsi="Times New Roman" w:cs="Times New Roman"/>
          <w:b/>
          <w:sz w:val="24"/>
          <w:szCs w:val="24"/>
          <w:lang w:val="en-US"/>
        </w:rPr>
        <w:t xml:space="preserve">4. </w:t>
      </w:r>
      <w:r w:rsidR="004D3731" w:rsidRPr="009F0813">
        <w:rPr>
          <w:rFonts w:ascii="Times New Roman" w:hAnsi="Times New Roman" w:cs="Times New Roman"/>
          <w:b/>
          <w:sz w:val="24"/>
          <w:szCs w:val="24"/>
          <w:lang w:val="en-US"/>
        </w:rPr>
        <w:t>Rate of Profit and Interest Rates</w:t>
      </w:r>
      <w:r w:rsidR="00342224" w:rsidRPr="009F0813">
        <w:rPr>
          <w:rFonts w:ascii="Times New Roman" w:hAnsi="Times New Roman" w:cs="Times New Roman"/>
          <w:b/>
          <w:sz w:val="24"/>
          <w:szCs w:val="24"/>
          <w:lang w:val="en-US"/>
        </w:rPr>
        <w:t>:</w:t>
      </w:r>
      <w:r w:rsidR="004D3731" w:rsidRPr="009F0813">
        <w:rPr>
          <w:rFonts w:ascii="Times New Roman" w:hAnsi="Times New Roman" w:cs="Times New Roman"/>
          <w:b/>
          <w:sz w:val="24"/>
          <w:szCs w:val="24"/>
          <w:lang w:val="en-US"/>
        </w:rPr>
        <w:t xml:space="preserve"> </w:t>
      </w:r>
      <w:r w:rsidR="00F72113" w:rsidRPr="009F0813">
        <w:rPr>
          <w:rFonts w:ascii="Times New Roman" w:hAnsi="Times New Roman" w:cs="Times New Roman"/>
          <w:b/>
          <w:sz w:val="24"/>
          <w:szCs w:val="24"/>
          <w:lang w:val="en-US"/>
        </w:rPr>
        <w:t>T</w:t>
      </w:r>
      <w:r w:rsidR="00677DD5" w:rsidRPr="009F0813">
        <w:rPr>
          <w:rFonts w:ascii="Times New Roman" w:hAnsi="Times New Roman" w:cs="Times New Roman"/>
          <w:b/>
          <w:sz w:val="24"/>
          <w:szCs w:val="24"/>
          <w:lang w:val="en-US"/>
        </w:rPr>
        <w:t>he Underlying Causes of Financialization</w:t>
      </w:r>
    </w:p>
    <w:p w14:paraId="4D14864D" w14:textId="77777777" w:rsidR="00102385" w:rsidRPr="009F0813" w:rsidRDefault="00102385" w:rsidP="009F0813">
      <w:pPr>
        <w:shd w:val="clear" w:color="auto" w:fill="FFFFFF"/>
        <w:spacing w:after="100" w:afterAutospacing="1"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 xml:space="preserve">Having established that since the time of the industrial revolution financialization is on the rise, and the quantitative importance of the financial sector increases as time goes by. From the above discussion and the pertinent literature, the share of the financial sector in the total GDP captures the economic significance of financialization better </w:t>
      </w:r>
      <w:r w:rsidRPr="009F0813">
        <w:rPr>
          <w:rFonts w:ascii="Times New Roman" w:hAnsi="Times New Roman" w:cs="Times New Roman"/>
          <w:sz w:val="24"/>
          <w:szCs w:val="24"/>
          <w:lang w:val="en-US"/>
        </w:rPr>
        <w:lastRenderedPageBreak/>
        <w:t>than any other variable. We study the US economy not only because of its large share in the global GDP, which is another way to say that changes in the US economy impact the rest of the world; but mostly because the US financial sector possesses an altogether different meaning than that in countries like Luxembourg or Switzerland, whose financial sector is the dominant one.</w:t>
      </w:r>
    </w:p>
    <w:p w14:paraId="26DFD9AE" w14:textId="6AD232E1" w:rsidR="00D63C6A" w:rsidRPr="009F0813" w:rsidRDefault="00D63C6A" w:rsidP="008A2656">
      <w:pPr>
        <w:shd w:val="clear" w:color="auto" w:fill="FFFFFF"/>
        <w:spacing w:before="100" w:beforeAutospacing="1" w:after="100" w:afterAutospacing="1"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 xml:space="preserve">Our analysis begins with the "roaring 1920s", the decade marked by high growth rates. However, on a more thorough examination, we discover that the fundamentals of the US economy (profitability and the interest rate) were not as solid as they usually thought. As might be expected, there was an aura of affluence expressed in the purchase of durable consumer goods (various household appliances and cars), however, these purchases were made, to a great extent, on credit. The available data indicate that 60 percent of cars and nearly 80 percent of radios were bought on credit (Reis 2008, p. 36). The car industry started having problems of overcapacity, as there was saturation of demand. Meanwhile, Ford, the innovative firm whose success was associated with the rising phase of the third long cycle, started facing a saturated market and even worse, intensive competition from newly emerging automobile firms. Farmers in the US were also in financial straits as the European countries, by the end of WWI, started their own production to the detriment of the US </w:t>
      </w:r>
      <w:r w:rsidR="005912E0">
        <w:rPr>
          <w:rFonts w:ascii="Times New Roman" w:hAnsi="Times New Roman" w:cs="Times New Roman"/>
          <w:sz w:val="24"/>
          <w:szCs w:val="24"/>
          <w:lang w:val="en-US"/>
        </w:rPr>
        <w:t>agricultural exports</w:t>
      </w:r>
      <w:r w:rsidRPr="009F0813">
        <w:rPr>
          <w:rFonts w:ascii="Times New Roman" w:hAnsi="Times New Roman" w:cs="Times New Roman"/>
          <w:sz w:val="24"/>
          <w:szCs w:val="24"/>
          <w:lang w:val="en-US"/>
        </w:rPr>
        <w:t xml:space="preserve">. This situation was getting worse by the increasing international competition and falling prices. The reliance on credit in the agricultural sector further increased the </w:t>
      </w:r>
      <w:r w:rsidR="005912E0">
        <w:rPr>
          <w:rFonts w:ascii="Times New Roman" w:hAnsi="Times New Roman" w:cs="Times New Roman"/>
          <w:sz w:val="24"/>
          <w:szCs w:val="24"/>
          <w:lang w:val="en-US"/>
        </w:rPr>
        <w:t xml:space="preserve">US </w:t>
      </w:r>
      <w:r w:rsidRPr="009F0813">
        <w:rPr>
          <w:rFonts w:ascii="Times New Roman" w:hAnsi="Times New Roman" w:cs="Times New Roman"/>
          <w:sz w:val="24"/>
          <w:szCs w:val="24"/>
          <w:lang w:val="en-US"/>
        </w:rPr>
        <w:t xml:space="preserve">farmers' debt bringing them to a precarious position. </w:t>
      </w:r>
    </w:p>
    <w:p w14:paraId="771CF9CB" w14:textId="1CF6E085" w:rsidR="00115CC7" w:rsidRPr="009F0813" w:rsidRDefault="00D63C6A" w:rsidP="008A2656">
      <w:pPr>
        <w:shd w:val="clear" w:color="auto" w:fill="FFFFFF"/>
        <w:spacing w:before="100" w:beforeAutospacing="1" w:after="100" w:afterAutospacing="1"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 xml:space="preserve">Consequently, income and wealth were very unequally distributed, as </w:t>
      </w:r>
      <w:r w:rsidR="005912E0">
        <w:rPr>
          <w:rFonts w:ascii="Times New Roman" w:hAnsi="Times New Roman" w:cs="Times New Roman"/>
          <w:sz w:val="24"/>
          <w:szCs w:val="24"/>
          <w:lang w:val="en-US"/>
        </w:rPr>
        <w:t xml:space="preserve">this </w:t>
      </w:r>
      <w:r w:rsidRPr="009F0813">
        <w:rPr>
          <w:rFonts w:ascii="Times New Roman" w:hAnsi="Times New Roman" w:cs="Times New Roman"/>
          <w:sz w:val="24"/>
          <w:szCs w:val="24"/>
          <w:lang w:val="en-US"/>
        </w:rPr>
        <w:t xml:space="preserve">can be seen in Figure 4. From various sources, we know that about twelve million people were below the poverty line (about 9 percent of the population in the 1920s) while working hours remained high and wages did not keep up with productivity. On top of all these twenty million people, about fifteen percent of the population were involved in buying and selling shares to make a profit on the stock market. This percentage of the total population is considered quite high household-wide provided that the average household size in 1920 was 4.3 compared to 2.3 people in the 1990s. Ordinary people were buying massively shares “on the margin”, the new financial innovation of the </w:t>
      </w:r>
      <w:r w:rsidRPr="009F0813">
        <w:rPr>
          <w:rFonts w:ascii="Times New Roman" w:hAnsi="Times New Roman" w:cs="Times New Roman"/>
          <w:sz w:val="24"/>
          <w:szCs w:val="24"/>
          <w:lang w:val="en-US"/>
        </w:rPr>
        <w:lastRenderedPageBreak/>
        <w:t>period</w:t>
      </w:r>
      <w:r w:rsidR="00B67B5C" w:rsidRPr="009F0813">
        <w:rPr>
          <w:rFonts w:ascii="Times New Roman" w:hAnsi="Times New Roman" w:cs="Times New Roman"/>
          <w:sz w:val="24"/>
          <w:szCs w:val="24"/>
          <w:lang w:val="en-US"/>
        </w:rPr>
        <w:t>.</w:t>
      </w:r>
      <w:r w:rsidR="00115CC7" w:rsidRPr="009F0813">
        <w:rPr>
          <w:rStyle w:val="a4"/>
          <w:rFonts w:ascii="Times New Roman" w:hAnsi="Times New Roman" w:cs="Times New Roman"/>
          <w:sz w:val="24"/>
          <w:szCs w:val="24"/>
          <w:lang w:val="en-US"/>
        </w:rPr>
        <w:footnoteReference w:id="5"/>
      </w:r>
      <w:r w:rsidR="00324A7A" w:rsidRPr="009F0813">
        <w:rPr>
          <w:rFonts w:ascii="Times New Roman" w:hAnsi="Times New Roman" w:cs="Times New Roman"/>
          <w:sz w:val="24"/>
          <w:szCs w:val="24"/>
          <w:lang w:val="en-US"/>
        </w:rPr>
        <w:t xml:space="preserve"> </w:t>
      </w:r>
      <w:r w:rsidR="00B67B5C" w:rsidRPr="009F0813">
        <w:rPr>
          <w:rFonts w:ascii="Times New Roman" w:hAnsi="Times New Roman" w:cs="Times New Roman"/>
          <w:sz w:val="24"/>
          <w:szCs w:val="24"/>
          <w:lang w:val="en-US"/>
        </w:rPr>
        <w:t>However, this same innovation became a weakness, when stock prices plummeted in the 1929 stock market crash.</w:t>
      </w:r>
    </w:p>
    <w:p w14:paraId="7F904AB0" w14:textId="7979BB57" w:rsidR="00E92ADA" w:rsidRPr="009F0813" w:rsidRDefault="00C12770" w:rsidP="008A2656">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eastAsia="el-GR"/>
        </w:rPr>
      </w:pPr>
      <w:r w:rsidRPr="009F0813">
        <w:rPr>
          <w:rFonts w:ascii="Times New Roman" w:hAnsi="Times New Roman" w:cs="Times New Roman"/>
          <w:sz w:val="24"/>
          <w:szCs w:val="24"/>
          <w:lang w:val="en-US"/>
        </w:rPr>
        <w:t xml:space="preserve">It is important to note that underneath </w:t>
      </w:r>
      <w:r w:rsidR="00B67B5C" w:rsidRPr="009F0813">
        <w:rPr>
          <w:rFonts w:ascii="Times New Roman" w:hAnsi="Times New Roman" w:cs="Times New Roman"/>
          <w:sz w:val="24"/>
          <w:szCs w:val="24"/>
          <w:lang w:val="en-US"/>
        </w:rPr>
        <w:t xml:space="preserve">these </w:t>
      </w:r>
      <w:r w:rsidRPr="009F0813">
        <w:rPr>
          <w:rFonts w:ascii="Times New Roman" w:hAnsi="Times New Roman" w:cs="Times New Roman"/>
          <w:sz w:val="24"/>
          <w:szCs w:val="24"/>
          <w:lang w:val="en-US"/>
        </w:rPr>
        <w:t>developments</w:t>
      </w:r>
      <w:r w:rsidR="00B67B5C" w:rsidRPr="009F0813">
        <w:rPr>
          <w:rFonts w:ascii="Times New Roman" w:hAnsi="Times New Roman" w:cs="Times New Roman"/>
          <w:sz w:val="24"/>
          <w:szCs w:val="24"/>
          <w:lang w:val="en-US"/>
        </w:rPr>
        <w:t xml:space="preserve"> in the financial sector is the evolution of the profitability variables which are displayed in Figure </w:t>
      </w:r>
      <w:r w:rsidRPr="009F0813">
        <w:rPr>
          <w:rFonts w:ascii="Times New Roman" w:hAnsi="Times New Roman" w:cs="Times New Roman"/>
          <w:sz w:val="24"/>
          <w:szCs w:val="24"/>
          <w:lang w:val="en-US"/>
        </w:rPr>
        <w:t>5</w:t>
      </w:r>
      <w:r w:rsidR="00E9526F" w:rsidRPr="009F0813">
        <w:rPr>
          <w:rFonts w:ascii="Times New Roman" w:hAnsi="Times New Roman" w:cs="Times New Roman"/>
          <w:sz w:val="24"/>
          <w:szCs w:val="24"/>
          <w:lang w:val="en-US"/>
        </w:rPr>
        <w:t xml:space="preserve">. We observe that </w:t>
      </w:r>
      <w:r w:rsidR="00B67B5C" w:rsidRPr="009F0813">
        <w:rPr>
          <w:rFonts w:ascii="Times New Roman" w:hAnsi="Times New Roman" w:cs="Times New Roman"/>
          <w:sz w:val="24"/>
          <w:szCs w:val="24"/>
          <w:lang w:val="en-US"/>
        </w:rPr>
        <w:t xml:space="preserve">he rate of profit </w:t>
      </w:r>
      <w:r w:rsidR="00E9526F" w:rsidRPr="009F0813">
        <w:rPr>
          <w:rFonts w:ascii="Times New Roman" w:hAnsi="Times New Roman" w:cs="Times New Roman"/>
          <w:sz w:val="24"/>
          <w:szCs w:val="24"/>
          <w:lang w:val="en-US"/>
        </w:rPr>
        <w:t xml:space="preserve">already </w:t>
      </w:r>
      <w:r w:rsidR="00B67B5C" w:rsidRPr="009F0813">
        <w:rPr>
          <w:rFonts w:ascii="Times New Roman" w:hAnsi="Times New Roman" w:cs="Times New Roman"/>
          <w:sz w:val="24"/>
          <w:szCs w:val="24"/>
          <w:lang w:val="en-US"/>
        </w:rPr>
        <w:t>from 1918 is falling and never returns to the 1918 level. Very similar is the evolution of the mass of real net profits, in which we can fit a logistic curve indicating that the inflection point</w:t>
      </w:r>
      <w:r w:rsidRPr="009F0813">
        <w:rPr>
          <w:rFonts w:ascii="Times New Roman" w:hAnsi="Times New Roman" w:cs="Times New Roman"/>
          <w:sz w:val="24"/>
          <w:szCs w:val="24"/>
          <w:lang w:val="en-US"/>
        </w:rPr>
        <w:t xml:space="preserve"> is </w:t>
      </w:r>
      <w:r w:rsidR="00B67B5C" w:rsidRPr="009F0813">
        <w:rPr>
          <w:rFonts w:ascii="Times New Roman" w:hAnsi="Times New Roman" w:cs="Times New Roman"/>
          <w:sz w:val="24"/>
          <w:szCs w:val="24"/>
          <w:lang w:val="en-US"/>
        </w:rPr>
        <w:t xml:space="preserve">around </w:t>
      </w:r>
      <w:r w:rsidRPr="009F0813">
        <w:rPr>
          <w:rFonts w:ascii="Times New Roman" w:hAnsi="Times New Roman" w:cs="Times New Roman"/>
          <w:sz w:val="24"/>
          <w:szCs w:val="24"/>
          <w:lang w:val="en-US"/>
        </w:rPr>
        <w:t>the beginning of WWI</w:t>
      </w:r>
      <w:r w:rsidR="00B67B5C" w:rsidRPr="009F0813">
        <w:rPr>
          <w:rFonts w:ascii="Times New Roman" w:hAnsi="Times New Roman" w:cs="Times New Roman"/>
          <w:sz w:val="24"/>
          <w:szCs w:val="24"/>
          <w:lang w:val="en-US"/>
        </w:rPr>
        <w:t xml:space="preserve"> and from 1918 onwards </w:t>
      </w:r>
      <w:r w:rsidRPr="009F0813">
        <w:rPr>
          <w:rFonts w:ascii="Times New Roman" w:hAnsi="Times New Roman" w:cs="Times New Roman"/>
          <w:sz w:val="24"/>
          <w:szCs w:val="24"/>
          <w:lang w:val="en-US"/>
        </w:rPr>
        <w:t xml:space="preserve">starts </w:t>
      </w:r>
      <w:r w:rsidR="00B67B5C" w:rsidRPr="009F0813">
        <w:rPr>
          <w:rFonts w:ascii="Times New Roman" w:hAnsi="Times New Roman" w:cs="Times New Roman"/>
          <w:sz w:val="24"/>
          <w:szCs w:val="24"/>
          <w:lang w:val="en-US"/>
        </w:rPr>
        <w:t>the stagnating period</w:t>
      </w:r>
      <w:r w:rsidRPr="009F0813">
        <w:rPr>
          <w:rFonts w:ascii="Times New Roman" w:hAnsi="Times New Roman" w:cs="Times New Roman"/>
          <w:sz w:val="24"/>
          <w:szCs w:val="24"/>
          <w:lang w:val="en-US"/>
        </w:rPr>
        <w:t xml:space="preserve"> during which</w:t>
      </w:r>
      <w:r w:rsidR="00B67B5C" w:rsidRPr="009F0813">
        <w:rPr>
          <w:rFonts w:ascii="Times New Roman" w:hAnsi="Times New Roman" w:cs="Times New Roman"/>
          <w:sz w:val="24"/>
          <w:szCs w:val="24"/>
          <w:lang w:val="en-US"/>
        </w:rPr>
        <w:t xml:space="preserve"> the new investment does not generate any increase in profits</w:t>
      </w:r>
      <w:r w:rsidR="005912E0">
        <w:rPr>
          <w:rFonts w:ascii="Times New Roman" w:hAnsi="Times New Roman" w:cs="Times New Roman"/>
          <w:sz w:val="24"/>
          <w:szCs w:val="24"/>
          <w:lang w:val="en-US"/>
        </w:rPr>
        <w:t xml:space="preserve">, in other words the </w:t>
      </w:r>
      <w:r w:rsidR="00FA7A33" w:rsidRPr="009F0813">
        <w:rPr>
          <w:rFonts w:ascii="Times New Roman" w:hAnsi="Times New Roman" w:cs="Times New Roman"/>
          <w:sz w:val="24"/>
          <w:szCs w:val="24"/>
          <w:lang w:val="en-US"/>
        </w:rPr>
        <w:t xml:space="preserve">marginal profits are zero and so </w:t>
      </w:r>
      <w:r w:rsidR="00B67B5C" w:rsidRPr="009F0813">
        <w:rPr>
          <w:rFonts w:ascii="Times New Roman" w:hAnsi="Times New Roman" w:cs="Times New Roman"/>
          <w:sz w:val="24"/>
          <w:szCs w:val="24"/>
          <w:lang w:val="en-US"/>
        </w:rPr>
        <w:t>on average</w:t>
      </w:r>
      <w:r w:rsidRPr="009F0813">
        <w:rPr>
          <w:rFonts w:ascii="Times New Roman" w:hAnsi="Times New Roman" w:cs="Times New Roman"/>
          <w:sz w:val="24"/>
          <w:szCs w:val="24"/>
          <w:lang w:val="en-US"/>
        </w:rPr>
        <w:t>,</w:t>
      </w:r>
      <w:r w:rsidR="00B67B5C" w:rsidRPr="009F0813">
        <w:rPr>
          <w:rFonts w:ascii="Times New Roman" w:hAnsi="Times New Roman" w:cs="Times New Roman"/>
          <w:sz w:val="24"/>
          <w:szCs w:val="24"/>
          <w:lang w:val="en-US"/>
        </w:rPr>
        <w:t xml:space="preserve"> investment spending is discouraged.</w:t>
      </w:r>
      <w:r w:rsidR="005912E0">
        <w:rPr>
          <w:rFonts w:ascii="Times New Roman" w:hAnsi="Times New Roman" w:cs="Times New Roman"/>
          <w:sz w:val="24"/>
          <w:szCs w:val="24"/>
          <w:lang w:val="en-US"/>
        </w:rPr>
        <w:t xml:space="preserve"> The data on the rate of profit and the mass of real net profits are from Malloy (1994)</w:t>
      </w:r>
      <w:r w:rsidR="00881AEA">
        <w:rPr>
          <w:rFonts w:ascii="Times New Roman" w:hAnsi="Times New Roman" w:cs="Times New Roman"/>
          <w:sz w:val="24"/>
          <w:szCs w:val="24"/>
          <w:lang w:val="en-US"/>
        </w:rPr>
        <w:t>.</w:t>
      </w:r>
      <w:r w:rsidR="00097D4C" w:rsidRPr="009F0813">
        <w:rPr>
          <w:rStyle w:val="a4"/>
          <w:rFonts w:ascii="Times New Roman" w:eastAsia="Times New Roman" w:hAnsi="Times New Roman" w:cs="Times New Roman"/>
          <w:sz w:val="24"/>
          <w:szCs w:val="24"/>
          <w:lang w:val="en-US" w:eastAsia="el-GR"/>
        </w:rPr>
        <w:footnoteReference w:id="6"/>
      </w:r>
      <w:r w:rsidR="005459C0" w:rsidRPr="009F0813">
        <w:rPr>
          <w:rFonts w:ascii="Times New Roman" w:eastAsia="Times New Roman" w:hAnsi="Times New Roman" w:cs="Times New Roman"/>
          <w:sz w:val="24"/>
          <w:szCs w:val="24"/>
          <w:lang w:val="en-US" w:eastAsia="el-GR"/>
        </w:rPr>
        <w:t xml:space="preserve"> The lack of investment leads to rising unemployment and the two in combination indicate the stagnating face of the economy.</w:t>
      </w:r>
    </w:p>
    <w:p w14:paraId="3E3047C0" w14:textId="26F59D23" w:rsidR="00C12770" w:rsidRPr="009F0813" w:rsidRDefault="00C12770" w:rsidP="008A2656">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eastAsia="el-GR"/>
        </w:rPr>
      </w:pPr>
    </w:p>
    <w:p w14:paraId="379A1B43" w14:textId="2E14A11F" w:rsidR="00C12770" w:rsidRPr="009F0813" w:rsidRDefault="00C12770" w:rsidP="008A2656">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eastAsia="el-GR"/>
        </w:rPr>
      </w:pPr>
    </w:p>
    <w:p w14:paraId="6875FC8C" w14:textId="11668258" w:rsidR="00C12770" w:rsidRPr="009F0813" w:rsidRDefault="00C12770" w:rsidP="008A2656">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eastAsia="el-GR"/>
        </w:rPr>
      </w:pPr>
    </w:p>
    <w:p w14:paraId="24A32AA2" w14:textId="77777777" w:rsidR="00C12770" w:rsidRPr="009F0813" w:rsidRDefault="00C12770" w:rsidP="008A2656">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eastAsia="el-GR"/>
        </w:rPr>
      </w:pPr>
    </w:p>
    <w:p w14:paraId="101BC653" w14:textId="016EC88F" w:rsidR="002D1BF4" w:rsidRPr="009F0813" w:rsidRDefault="002D1BF4" w:rsidP="008A2656">
      <w:pPr>
        <w:spacing w:line="240" w:lineRule="auto"/>
        <w:jc w:val="both"/>
        <w:rPr>
          <w:rFonts w:ascii="Times New Roman" w:eastAsia="Times New Roman" w:hAnsi="Times New Roman" w:cs="Times New Roman"/>
          <w:sz w:val="24"/>
          <w:szCs w:val="24"/>
          <w:lang w:val="en-US" w:eastAsia="el-GR"/>
        </w:rPr>
      </w:pPr>
      <w:r w:rsidRPr="009F0813">
        <w:rPr>
          <w:noProof/>
          <w:lang w:eastAsia="el-GR"/>
        </w:rPr>
        <w:lastRenderedPageBreak/>
        <w:drawing>
          <wp:inline distT="0" distB="0" distL="0" distR="0" wp14:anchorId="66A452B6" wp14:editId="1E6B57DE">
            <wp:extent cx="5176520" cy="3113161"/>
            <wp:effectExtent l="0" t="0" r="5080" b="0"/>
            <wp:docPr id="22" name="Γράφημα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F130014" w14:textId="01004B8F" w:rsidR="00646193" w:rsidRPr="009F0813" w:rsidRDefault="00646193" w:rsidP="008A2656">
      <w:pPr>
        <w:spacing w:line="240" w:lineRule="auto"/>
        <w:jc w:val="both"/>
        <w:rPr>
          <w:rFonts w:ascii="Times New Roman" w:eastAsia="Times New Roman" w:hAnsi="Times New Roman" w:cs="Times New Roman"/>
          <w:b/>
          <w:sz w:val="24"/>
          <w:szCs w:val="24"/>
          <w:lang w:val="en-US" w:eastAsia="el-GR"/>
        </w:rPr>
      </w:pPr>
      <w:r w:rsidRPr="009F0813">
        <w:rPr>
          <w:noProof/>
          <w:lang w:eastAsia="el-GR"/>
        </w:rPr>
        <w:drawing>
          <wp:inline distT="0" distB="0" distL="0" distR="0" wp14:anchorId="78E13D62" wp14:editId="53DB7939">
            <wp:extent cx="5219114" cy="3049026"/>
            <wp:effectExtent l="0" t="0" r="635" b="0"/>
            <wp:docPr id="21" name="Γράφημα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645D18" w14:textId="042AA250" w:rsidR="00D905EF" w:rsidRPr="009F0813" w:rsidRDefault="002F707C" w:rsidP="008A2656">
      <w:pPr>
        <w:spacing w:line="360" w:lineRule="auto"/>
        <w:jc w:val="both"/>
        <w:rPr>
          <w:rFonts w:ascii="Times New Roman" w:eastAsia="Times New Roman" w:hAnsi="Times New Roman" w:cs="Times New Roman"/>
          <w:sz w:val="24"/>
          <w:szCs w:val="24"/>
          <w:lang w:val="en-US" w:eastAsia="el-GR"/>
        </w:rPr>
      </w:pPr>
      <w:r w:rsidRPr="009F0813">
        <w:rPr>
          <w:rFonts w:ascii="Times New Roman" w:hAnsi="Times New Roman" w:cs="Times New Roman"/>
          <w:b/>
          <w:noProof/>
          <w:sz w:val="24"/>
          <w:szCs w:val="24"/>
          <w:lang w:eastAsia="el-GR"/>
        </w:rPr>
        <mc:AlternateContent>
          <mc:Choice Requires="wps">
            <w:drawing>
              <wp:anchor distT="0" distB="0" distL="114300" distR="114300" simplePos="0" relativeHeight="251660288" behindDoc="0" locked="0" layoutInCell="1" allowOverlap="1" wp14:anchorId="7484D343" wp14:editId="26A99B37">
                <wp:simplePos x="0" y="0"/>
                <wp:positionH relativeFrom="column">
                  <wp:posOffset>-3961765</wp:posOffset>
                </wp:positionH>
                <wp:positionV relativeFrom="paragraph">
                  <wp:posOffset>253365</wp:posOffset>
                </wp:positionV>
                <wp:extent cx="1791335" cy="401320"/>
                <wp:effectExtent l="0" t="0" r="0" b="0"/>
                <wp:wrapNone/>
                <wp:docPr id="9"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1335" cy="401320"/>
                        </a:xfrm>
                        <a:prstGeom prst="rect">
                          <a:avLst/>
                        </a:prstGeom>
                        <a:noFill/>
                      </wps:spPr>
                      <wps:txbx>
                        <w:txbxContent>
                          <w:p w14:paraId="5554FA92" w14:textId="77777777" w:rsidR="00061355" w:rsidRDefault="00061355" w:rsidP="005C215E">
                            <w:pPr>
                              <w:pStyle w:val="Web"/>
                              <w:spacing w:before="0" w:beforeAutospacing="0" w:after="0" w:afterAutospacing="0"/>
                            </w:pPr>
                            <w:r>
                              <w:rPr>
                                <w:rFonts w:asciiTheme="minorHAnsi" w:hAnsi="Calibri" w:cstheme="minorBidi"/>
                                <w:b/>
                                <w:bCs/>
                                <w:caps/>
                                <w:color w:val="C00000"/>
                                <w:kern w:val="24"/>
                                <w:sz w:val="40"/>
                                <w:szCs w:val="40"/>
                                <w:lang w:val="en-US"/>
                              </w:rPr>
                              <w:t>Correlations</w:t>
                            </w:r>
                            <w:r>
                              <w:rPr>
                                <w:rFonts w:asciiTheme="minorHAnsi" w:hAnsi="Calibri" w:cstheme="minorBidi"/>
                                <w:b/>
                                <w:bCs/>
                                <w:color w:val="FF0000"/>
                                <w:kern w:val="24"/>
                                <w:sz w:val="36"/>
                                <w:szCs w:val="36"/>
                                <w:lang w:val="en-US"/>
                              </w:rPr>
                              <w:t xml:space="preserv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w14:anchorId="7484D343" id="_x0000_t202" coordsize="21600,21600" o:spt="202" path="m,l,21600r21600,l21600,xe">
                <v:stroke joinstyle="miter"/>
                <v:path gradientshapeok="t" o:connecttype="rect"/>
              </v:shapetype>
              <v:shape id="TextBox 8" o:spid="_x0000_s1026" type="#_x0000_t202" style="position:absolute;left:0;text-align:left;margin-left:-311.95pt;margin-top:19.95pt;width:141.05pt;height:31.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" filled="f" stroked="f">
                <v:path arrowok="t"/>
                <v:textbox style="mso-fit-shape-to-text:t">
                  <w:txbxContent>
                    <w:p w14:paraId="5554FA92" w14:textId="77777777" w:rsidR="00061355" w:rsidRDefault="00061355" w:rsidP="005C215E">
                      <w:pPr>
                        <w:pStyle w:val="Web"/>
                        <w:spacing w:before="0" w:beforeAutospacing="0" w:after="0" w:afterAutospacing="0"/>
                      </w:pPr>
                      <w:r>
                        <w:rPr>
                          <w:rFonts w:asciiTheme="minorHAnsi" w:hAnsi="Calibri" w:cstheme="minorBidi"/>
                          <w:b/>
                          <w:bCs/>
                          <w:caps/>
                          <w:color w:val="C00000"/>
                          <w:kern w:val="24"/>
                          <w:sz w:val="40"/>
                          <w:szCs w:val="40"/>
                          <w:lang w:val="en-US"/>
                        </w:rPr>
                        <w:t>Correlations</w:t>
                      </w:r>
                      <w:r>
                        <w:rPr>
                          <w:rFonts w:asciiTheme="minorHAnsi" w:hAnsi="Calibri" w:cstheme="minorBidi"/>
                          <w:b/>
                          <w:bCs/>
                          <w:color w:val="FF0000"/>
                          <w:kern w:val="24"/>
                          <w:sz w:val="36"/>
                          <w:szCs w:val="36"/>
                          <w:lang w:val="en-US"/>
                        </w:rPr>
                        <w:t xml:space="preserve"> </w:t>
                      </w:r>
                    </w:p>
                  </w:txbxContent>
                </v:textbox>
              </v:shape>
            </w:pict>
          </mc:Fallback>
        </mc:AlternateContent>
      </w:r>
      <w:r w:rsidR="00D905EF" w:rsidRPr="009F0813">
        <w:rPr>
          <w:rFonts w:ascii="Times New Roman" w:eastAsia="Times New Roman" w:hAnsi="Times New Roman" w:cs="Times New Roman"/>
          <w:b/>
          <w:sz w:val="24"/>
          <w:szCs w:val="24"/>
          <w:lang w:val="en-US" w:eastAsia="el-GR"/>
        </w:rPr>
        <w:t xml:space="preserve">Figure </w:t>
      </w:r>
      <w:r w:rsidR="00C12770" w:rsidRPr="009F0813">
        <w:rPr>
          <w:rFonts w:ascii="Times New Roman" w:eastAsia="Times New Roman" w:hAnsi="Times New Roman" w:cs="Times New Roman"/>
          <w:b/>
          <w:sz w:val="24"/>
          <w:szCs w:val="24"/>
          <w:lang w:val="en-US" w:eastAsia="el-GR"/>
        </w:rPr>
        <w:t>5</w:t>
      </w:r>
      <w:r w:rsidR="00FF1C3C" w:rsidRPr="009F0813">
        <w:rPr>
          <w:rFonts w:ascii="Times New Roman" w:eastAsia="Times New Roman" w:hAnsi="Times New Roman" w:cs="Times New Roman"/>
          <w:sz w:val="24"/>
          <w:szCs w:val="24"/>
          <w:lang w:val="en-US" w:eastAsia="el-GR"/>
        </w:rPr>
        <w:t>.</w:t>
      </w:r>
      <w:r w:rsidR="00D905EF" w:rsidRPr="009F0813">
        <w:rPr>
          <w:rFonts w:ascii="Times New Roman" w:eastAsia="Times New Roman" w:hAnsi="Times New Roman" w:cs="Times New Roman"/>
          <w:sz w:val="24"/>
          <w:szCs w:val="24"/>
          <w:lang w:val="en-US" w:eastAsia="el-GR"/>
        </w:rPr>
        <w:t xml:space="preserve"> </w:t>
      </w:r>
      <w:r w:rsidR="00FF1C3C" w:rsidRPr="009F0813">
        <w:rPr>
          <w:rFonts w:ascii="Times New Roman" w:eastAsia="Times New Roman" w:hAnsi="Times New Roman" w:cs="Times New Roman"/>
          <w:sz w:val="24"/>
          <w:szCs w:val="24"/>
          <w:lang w:val="en-US" w:eastAsia="el-GR"/>
        </w:rPr>
        <w:t>The fundamentals of</w:t>
      </w:r>
      <w:r w:rsidR="00D905EF" w:rsidRPr="009F0813">
        <w:rPr>
          <w:rFonts w:ascii="Times New Roman" w:eastAsia="Times New Roman" w:hAnsi="Times New Roman" w:cs="Times New Roman"/>
          <w:sz w:val="24"/>
          <w:szCs w:val="24"/>
          <w:lang w:val="en-US" w:eastAsia="el-GR"/>
        </w:rPr>
        <w:t xml:space="preserve"> 1920s</w:t>
      </w:r>
    </w:p>
    <w:p w14:paraId="5669888D" w14:textId="2B313739" w:rsidR="002F16FA" w:rsidRPr="009F0813" w:rsidRDefault="00881AEA" w:rsidP="008A2656">
      <w:pPr>
        <w:spacing w:line="360" w:lineRule="auto"/>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From the top panel of Figure 5 w</w:t>
      </w:r>
      <w:r w:rsidR="008D0860" w:rsidRPr="009F0813">
        <w:rPr>
          <w:rFonts w:ascii="Times New Roman" w:eastAsia="Times New Roman" w:hAnsi="Times New Roman" w:cs="Times New Roman"/>
          <w:sz w:val="24"/>
          <w:szCs w:val="24"/>
          <w:lang w:val="en-US" w:eastAsia="el-GR"/>
        </w:rPr>
        <w:t>e observe that the rate of profit and the financialization variable move in opposite directions</w:t>
      </w:r>
      <w:r w:rsidR="00BF032D" w:rsidRPr="009F0813">
        <w:rPr>
          <w:rFonts w:ascii="Times New Roman" w:eastAsia="Times New Roman" w:hAnsi="Times New Roman" w:cs="Times New Roman"/>
          <w:sz w:val="24"/>
          <w:szCs w:val="24"/>
          <w:lang w:val="en-US" w:eastAsia="el-GR"/>
        </w:rPr>
        <w:t>,</w:t>
      </w:r>
      <w:r w:rsidR="008D0860" w:rsidRPr="009F0813">
        <w:rPr>
          <w:rFonts w:ascii="Times New Roman" w:eastAsia="Times New Roman" w:hAnsi="Times New Roman" w:cs="Times New Roman"/>
          <w:sz w:val="24"/>
          <w:szCs w:val="24"/>
          <w:lang w:val="en-US" w:eastAsia="el-GR"/>
        </w:rPr>
        <w:t xml:space="preserve"> </w:t>
      </w:r>
      <w:r w:rsidR="00BF032D" w:rsidRPr="009F0813">
        <w:rPr>
          <w:rFonts w:ascii="Times New Roman" w:eastAsia="Times New Roman" w:hAnsi="Times New Roman" w:cs="Times New Roman"/>
          <w:sz w:val="24"/>
          <w:szCs w:val="24"/>
          <w:lang w:val="en-US" w:eastAsia="el-GR"/>
        </w:rPr>
        <w:t xml:space="preserve">most of the time, </w:t>
      </w:r>
      <w:r w:rsidR="008D0860" w:rsidRPr="009F0813">
        <w:rPr>
          <w:rFonts w:ascii="Times New Roman" w:eastAsia="Times New Roman" w:hAnsi="Times New Roman" w:cs="Times New Roman"/>
          <w:sz w:val="24"/>
          <w:szCs w:val="24"/>
          <w:lang w:val="en-US" w:eastAsia="el-GR"/>
        </w:rPr>
        <w:t>with a correlation coefficient estimated at -</w:t>
      </w:r>
      <w:r w:rsidR="00246DF9" w:rsidRPr="009F0813">
        <w:rPr>
          <w:rFonts w:ascii="Times New Roman" w:eastAsia="Times New Roman" w:hAnsi="Times New Roman" w:cs="Times New Roman"/>
          <w:sz w:val="24"/>
          <w:szCs w:val="24"/>
          <w:lang w:val="en-US" w:eastAsia="el-GR"/>
        </w:rPr>
        <w:t>81.7</w:t>
      </w:r>
      <w:r w:rsidR="008D0860" w:rsidRPr="009F0813">
        <w:rPr>
          <w:rFonts w:ascii="Times New Roman" w:eastAsia="Times New Roman" w:hAnsi="Times New Roman" w:cs="Times New Roman"/>
          <w:sz w:val="24"/>
          <w:szCs w:val="24"/>
          <w:lang w:val="en-US" w:eastAsia="el-GR"/>
        </w:rPr>
        <w:t xml:space="preserve">% </w:t>
      </w:r>
      <w:r w:rsidR="00BF032D" w:rsidRPr="009F0813">
        <w:rPr>
          <w:rFonts w:ascii="Times New Roman" w:eastAsia="Times New Roman" w:hAnsi="Times New Roman" w:cs="Times New Roman"/>
          <w:sz w:val="24"/>
          <w:szCs w:val="24"/>
          <w:lang w:val="en-US" w:eastAsia="el-GR"/>
        </w:rPr>
        <w:t>(in the 1896-1934 period)</w:t>
      </w:r>
      <w:r w:rsidR="00246DF9" w:rsidRPr="009F0813">
        <w:rPr>
          <w:rFonts w:ascii="Times New Roman" w:eastAsia="Times New Roman" w:hAnsi="Times New Roman" w:cs="Times New Roman"/>
          <w:sz w:val="24"/>
          <w:szCs w:val="24"/>
          <w:lang w:val="en-US" w:eastAsia="el-GR"/>
        </w:rPr>
        <w:t xml:space="preserve"> and -62.9% in the 1920-1929 period. </w:t>
      </w:r>
      <w:r w:rsidR="001A307D" w:rsidRPr="009F0813">
        <w:rPr>
          <w:rFonts w:ascii="Times New Roman" w:eastAsia="Times New Roman" w:hAnsi="Times New Roman" w:cs="Times New Roman"/>
          <w:sz w:val="24"/>
          <w:szCs w:val="24"/>
          <w:lang w:val="en-US" w:eastAsia="el-GR"/>
        </w:rPr>
        <w:t xml:space="preserve">The correlation between </w:t>
      </w:r>
      <w:r w:rsidR="008D0860" w:rsidRPr="009F0813">
        <w:rPr>
          <w:rFonts w:ascii="Times New Roman" w:eastAsia="Times New Roman" w:hAnsi="Times New Roman" w:cs="Times New Roman"/>
          <w:sz w:val="24"/>
          <w:szCs w:val="24"/>
          <w:lang w:val="en-US" w:eastAsia="el-GR"/>
        </w:rPr>
        <w:t>the rate of interest and the financialization variable</w:t>
      </w:r>
      <w:r w:rsidR="001A307D" w:rsidRPr="009F0813">
        <w:rPr>
          <w:rFonts w:ascii="Times New Roman" w:eastAsia="Times New Roman" w:hAnsi="Times New Roman" w:cs="Times New Roman"/>
          <w:sz w:val="24"/>
          <w:szCs w:val="24"/>
          <w:lang w:val="en-US" w:eastAsia="el-GR"/>
        </w:rPr>
        <w:t xml:space="preserve"> is </w:t>
      </w:r>
      <w:r w:rsidR="00BF032D" w:rsidRPr="009F0813">
        <w:rPr>
          <w:rFonts w:ascii="Times New Roman" w:eastAsia="Times New Roman" w:hAnsi="Times New Roman" w:cs="Times New Roman"/>
          <w:sz w:val="24"/>
          <w:szCs w:val="24"/>
          <w:lang w:val="en-US" w:eastAsia="el-GR"/>
        </w:rPr>
        <w:t>57.5</w:t>
      </w:r>
      <w:r w:rsidR="008D0860" w:rsidRPr="009F0813">
        <w:rPr>
          <w:rFonts w:ascii="Times New Roman" w:eastAsia="Times New Roman" w:hAnsi="Times New Roman" w:cs="Times New Roman"/>
          <w:sz w:val="24"/>
          <w:szCs w:val="24"/>
          <w:lang w:val="en-US" w:eastAsia="el-GR"/>
        </w:rPr>
        <w:t>% for the entire 1896-193</w:t>
      </w:r>
      <w:r w:rsidR="00BF032D" w:rsidRPr="009F0813">
        <w:rPr>
          <w:rFonts w:ascii="Times New Roman" w:eastAsia="Times New Roman" w:hAnsi="Times New Roman" w:cs="Times New Roman"/>
          <w:sz w:val="24"/>
          <w:szCs w:val="24"/>
          <w:lang w:val="en-US" w:eastAsia="el-GR"/>
        </w:rPr>
        <w:t>4</w:t>
      </w:r>
      <w:r w:rsidR="008D0860" w:rsidRPr="009F0813">
        <w:rPr>
          <w:rFonts w:ascii="Times New Roman" w:eastAsia="Times New Roman" w:hAnsi="Times New Roman" w:cs="Times New Roman"/>
          <w:sz w:val="24"/>
          <w:szCs w:val="24"/>
          <w:lang w:val="en-US" w:eastAsia="el-GR"/>
        </w:rPr>
        <w:t xml:space="preserve"> period. </w:t>
      </w:r>
      <w:r w:rsidR="009541F2" w:rsidRPr="009F0813">
        <w:rPr>
          <w:rFonts w:ascii="Times New Roman" w:eastAsia="Times New Roman" w:hAnsi="Times New Roman" w:cs="Times New Roman"/>
          <w:sz w:val="24"/>
          <w:szCs w:val="24"/>
          <w:lang w:val="en-US" w:eastAsia="el-GR"/>
        </w:rPr>
        <w:t>However, i</w:t>
      </w:r>
      <w:r w:rsidR="008D0860" w:rsidRPr="009F0813">
        <w:rPr>
          <w:rFonts w:ascii="Times New Roman" w:eastAsia="Times New Roman" w:hAnsi="Times New Roman" w:cs="Times New Roman"/>
          <w:sz w:val="24"/>
          <w:szCs w:val="24"/>
          <w:lang w:val="en-US" w:eastAsia="el-GR"/>
        </w:rPr>
        <w:t>n the post-19</w:t>
      </w:r>
      <w:r w:rsidR="00246DF9" w:rsidRPr="009F0813">
        <w:rPr>
          <w:rFonts w:ascii="Times New Roman" w:eastAsia="Times New Roman" w:hAnsi="Times New Roman" w:cs="Times New Roman"/>
          <w:sz w:val="24"/>
          <w:szCs w:val="24"/>
          <w:lang w:val="en-US" w:eastAsia="el-GR"/>
        </w:rPr>
        <w:t>20</w:t>
      </w:r>
      <w:r w:rsidR="008D0860" w:rsidRPr="009F0813">
        <w:rPr>
          <w:rFonts w:ascii="Times New Roman" w:eastAsia="Times New Roman" w:hAnsi="Times New Roman" w:cs="Times New Roman"/>
          <w:sz w:val="24"/>
          <w:szCs w:val="24"/>
          <w:lang w:val="en-US" w:eastAsia="el-GR"/>
        </w:rPr>
        <w:t xml:space="preserve"> years, the correlation coefficient becomes negative and equal to -</w:t>
      </w:r>
      <w:r w:rsidR="00246DF9" w:rsidRPr="009F0813">
        <w:rPr>
          <w:rFonts w:ascii="Times New Roman" w:eastAsia="Times New Roman" w:hAnsi="Times New Roman" w:cs="Times New Roman"/>
          <w:sz w:val="24"/>
          <w:szCs w:val="24"/>
          <w:lang w:val="en-US" w:eastAsia="el-GR"/>
        </w:rPr>
        <w:t>66</w:t>
      </w:r>
      <w:r w:rsidR="008D0860" w:rsidRPr="009F0813">
        <w:rPr>
          <w:rFonts w:ascii="Times New Roman" w:eastAsia="Times New Roman" w:hAnsi="Times New Roman" w:cs="Times New Roman"/>
          <w:sz w:val="24"/>
          <w:szCs w:val="24"/>
          <w:lang w:val="en-US" w:eastAsia="el-GR"/>
        </w:rPr>
        <w:t>%. The 'rate of profit of enterprise'</w:t>
      </w:r>
      <w:r w:rsidR="001A307D" w:rsidRPr="009F0813">
        <w:rPr>
          <w:rFonts w:ascii="Times New Roman" w:eastAsia="Times New Roman" w:hAnsi="Times New Roman" w:cs="Times New Roman"/>
          <w:sz w:val="24"/>
          <w:szCs w:val="24"/>
          <w:lang w:val="en-US" w:eastAsia="el-GR"/>
        </w:rPr>
        <w:t>,</w:t>
      </w:r>
      <w:r w:rsidR="00C60769" w:rsidRPr="009F0813">
        <w:rPr>
          <w:rFonts w:ascii="Times New Roman" w:eastAsia="Times New Roman" w:hAnsi="Times New Roman" w:cs="Times New Roman"/>
          <w:sz w:val="24"/>
          <w:szCs w:val="24"/>
          <w:lang w:val="en-US" w:eastAsia="el-GR"/>
        </w:rPr>
        <w:t xml:space="preserve"> Marx’s term for the difference between the rate of profit and </w:t>
      </w:r>
      <w:r w:rsidR="009541F2" w:rsidRPr="009F0813">
        <w:rPr>
          <w:rFonts w:ascii="Times New Roman" w:eastAsia="Times New Roman" w:hAnsi="Times New Roman" w:cs="Times New Roman"/>
          <w:sz w:val="24"/>
          <w:szCs w:val="24"/>
          <w:lang w:val="en-US" w:eastAsia="el-GR"/>
        </w:rPr>
        <w:t xml:space="preserve">nominal </w:t>
      </w:r>
      <w:r w:rsidR="00C60769" w:rsidRPr="009F0813">
        <w:rPr>
          <w:rFonts w:ascii="Times New Roman" w:eastAsia="Times New Roman" w:hAnsi="Times New Roman" w:cs="Times New Roman"/>
          <w:sz w:val="24"/>
          <w:szCs w:val="24"/>
          <w:lang w:val="en-US" w:eastAsia="el-GR"/>
        </w:rPr>
        <w:t xml:space="preserve">interest </w:t>
      </w:r>
      <w:r w:rsidR="009541F2" w:rsidRPr="009F0813">
        <w:rPr>
          <w:rFonts w:ascii="Times New Roman" w:eastAsia="Times New Roman" w:hAnsi="Times New Roman" w:cs="Times New Roman"/>
          <w:sz w:val="24"/>
          <w:szCs w:val="24"/>
          <w:lang w:val="en-US" w:eastAsia="el-GR"/>
        </w:rPr>
        <w:t xml:space="preserve">rate </w:t>
      </w:r>
      <w:r w:rsidR="008D0860" w:rsidRPr="009F0813">
        <w:rPr>
          <w:rFonts w:ascii="Times New Roman" w:eastAsia="Times New Roman" w:hAnsi="Times New Roman" w:cs="Times New Roman"/>
          <w:sz w:val="24"/>
          <w:szCs w:val="24"/>
          <w:lang w:val="en-US" w:eastAsia="el-GR"/>
        </w:rPr>
        <w:t>was negatively correlated with the financialization variable for the entire 1896-193</w:t>
      </w:r>
      <w:r w:rsidR="00246DF9" w:rsidRPr="009F0813">
        <w:rPr>
          <w:rFonts w:ascii="Times New Roman" w:eastAsia="Times New Roman" w:hAnsi="Times New Roman" w:cs="Times New Roman"/>
          <w:sz w:val="24"/>
          <w:szCs w:val="24"/>
          <w:lang w:val="en-US" w:eastAsia="el-GR"/>
        </w:rPr>
        <w:t>4</w:t>
      </w:r>
      <w:r w:rsidR="008D0860" w:rsidRPr="009F0813">
        <w:rPr>
          <w:rFonts w:ascii="Times New Roman" w:eastAsia="Times New Roman" w:hAnsi="Times New Roman" w:cs="Times New Roman"/>
          <w:sz w:val="24"/>
          <w:szCs w:val="24"/>
          <w:lang w:val="en-US" w:eastAsia="el-GR"/>
        </w:rPr>
        <w:t xml:space="preserve"> period</w:t>
      </w:r>
      <w:r w:rsidR="00AE5FCE" w:rsidRPr="009F0813">
        <w:rPr>
          <w:rFonts w:ascii="Times New Roman" w:eastAsia="Times New Roman" w:hAnsi="Times New Roman" w:cs="Times New Roman"/>
          <w:sz w:val="24"/>
          <w:szCs w:val="24"/>
          <w:lang w:val="en-US" w:eastAsia="el-GR"/>
        </w:rPr>
        <w:t xml:space="preserve">; </w:t>
      </w:r>
      <w:r w:rsidR="008D0860" w:rsidRPr="009F0813">
        <w:rPr>
          <w:rFonts w:ascii="Times New Roman" w:eastAsia="Times New Roman" w:hAnsi="Times New Roman" w:cs="Times New Roman"/>
          <w:sz w:val="24"/>
          <w:szCs w:val="24"/>
          <w:lang w:val="en-US" w:eastAsia="el-GR"/>
        </w:rPr>
        <w:lastRenderedPageBreak/>
        <w:t xml:space="preserve">the correlation coefficient </w:t>
      </w:r>
      <w:r w:rsidR="00AE5FCE" w:rsidRPr="009F0813">
        <w:rPr>
          <w:rFonts w:ascii="Times New Roman" w:eastAsia="Times New Roman" w:hAnsi="Times New Roman" w:cs="Times New Roman"/>
          <w:sz w:val="24"/>
          <w:szCs w:val="24"/>
          <w:lang w:val="en-US" w:eastAsia="el-GR"/>
        </w:rPr>
        <w:t>is estimated</w:t>
      </w:r>
      <w:r w:rsidR="008D0860" w:rsidRPr="009F0813">
        <w:rPr>
          <w:rFonts w:ascii="Times New Roman" w:eastAsia="Times New Roman" w:hAnsi="Times New Roman" w:cs="Times New Roman"/>
          <w:sz w:val="24"/>
          <w:szCs w:val="24"/>
          <w:lang w:val="en-US" w:eastAsia="el-GR"/>
        </w:rPr>
        <w:t xml:space="preserve"> at -</w:t>
      </w:r>
      <w:r w:rsidR="00AE5FCE" w:rsidRPr="009F0813">
        <w:rPr>
          <w:rFonts w:ascii="Times New Roman" w:eastAsia="Times New Roman" w:hAnsi="Times New Roman" w:cs="Times New Roman"/>
          <w:sz w:val="24"/>
          <w:szCs w:val="24"/>
          <w:lang w:val="en-US" w:eastAsia="el-GR"/>
        </w:rPr>
        <w:t>7</w:t>
      </w:r>
      <w:r w:rsidR="002F16FA" w:rsidRPr="009F0813">
        <w:rPr>
          <w:rFonts w:ascii="Times New Roman" w:eastAsia="Times New Roman" w:hAnsi="Times New Roman" w:cs="Times New Roman"/>
          <w:sz w:val="24"/>
          <w:szCs w:val="24"/>
          <w:lang w:val="en-US" w:eastAsia="el-GR"/>
        </w:rPr>
        <w:t>9.3</w:t>
      </w:r>
      <w:r w:rsidR="008D0860" w:rsidRPr="009F0813">
        <w:rPr>
          <w:rFonts w:ascii="Times New Roman" w:eastAsia="Times New Roman" w:hAnsi="Times New Roman" w:cs="Times New Roman"/>
          <w:sz w:val="24"/>
          <w:szCs w:val="24"/>
          <w:lang w:val="en-US" w:eastAsia="el-GR"/>
        </w:rPr>
        <w:t>%</w:t>
      </w:r>
      <w:r w:rsidR="001A307D" w:rsidRPr="009F0813">
        <w:rPr>
          <w:rFonts w:ascii="Times New Roman" w:eastAsia="Times New Roman" w:hAnsi="Times New Roman" w:cs="Times New Roman"/>
          <w:sz w:val="24"/>
          <w:szCs w:val="24"/>
          <w:lang w:val="en-US" w:eastAsia="el-GR"/>
        </w:rPr>
        <w:t xml:space="preserve"> </w:t>
      </w:r>
      <w:r w:rsidR="00AE5FCE" w:rsidRPr="009F0813">
        <w:rPr>
          <w:rFonts w:ascii="Times New Roman" w:eastAsia="Times New Roman" w:hAnsi="Times New Roman" w:cs="Times New Roman"/>
          <w:sz w:val="24"/>
          <w:szCs w:val="24"/>
          <w:lang w:val="en-US" w:eastAsia="el-GR"/>
        </w:rPr>
        <w:t xml:space="preserve">and remained </w:t>
      </w:r>
      <w:r w:rsidR="001A307D" w:rsidRPr="009F0813">
        <w:rPr>
          <w:rFonts w:ascii="Times New Roman" w:eastAsia="Times New Roman" w:hAnsi="Times New Roman" w:cs="Times New Roman"/>
          <w:sz w:val="24"/>
          <w:szCs w:val="24"/>
          <w:lang w:val="en-US" w:eastAsia="el-GR"/>
        </w:rPr>
        <w:t xml:space="preserve"> </w:t>
      </w:r>
      <w:r w:rsidR="00AE5FCE" w:rsidRPr="009F0813">
        <w:rPr>
          <w:rFonts w:ascii="Times New Roman" w:eastAsia="Times New Roman" w:hAnsi="Times New Roman" w:cs="Times New Roman"/>
          <w:sz w:val="24"/>
          <w:szCs w:val="24"/>
          <w:lang w:val="en-US" w:eastAsia="el-GR"/>
        </w:rPr>
        <w:t>negative at -2</w:t>
      </w:r>
      <w:r w:rsidR="002F16FA" w:rsidRPr="009F0813">
        <w:rPr>
          <w:rFonts w:ascii="Times New Roman" w:eastAsia="Times New Roman" w:hAnsi="Times New Roman" w:cs="Times New Roman"/>
          <w:sz w:val="24"/>
          <w:szCs w:val="24"/>
          <w:lang w:val="en-US" w:eastAsia="el-GR"/>
        </w:rPr>
        <w:t>6.8</w:t>
      </w:r>
      <w:r w:rsidR="00AE5FCE" w:rsidRPr="009F0813">
        <w:rPr>
          <w:rFonts w:ascii="Times New Roman" w:eastAsia="Times New Roman" w:hAnsi="Times New Roman" w:cs="Times New Roman"/>
          <w:sz w:val="24"/>
          <w:szCs w:val="24"/>
          <w:lang w:val="en-US" w:eastAsia="el-GR"/>
        </w:rPr>
        <w:t xml:space="preserve">% during the </w:t>
      </w:r>
      <w:r w:rsidR="008D0860" w:rsidRPr="009F0813">
        <w:rPr>
          <w:rFonts w:ascii="Times New Roman" w:eastAsia="Times New Roman" w:hAnsi="Times New Roman" w:cs="Times New Roman"/>
          <w:sz w:val="24"/>
          <w:szCs w:val="24"/>
          <w:lang w:val="en-US" w:eastAsia="el-GR"/>
        </w:rPr>
        <w:t>19</w:t>
      </w:r>
      <w:r w:rsidR="009541F2" w:rsidRPr="009F0813">
        <w:rPr>
          <w:rFonts w:ascii="Times New Roman" w:eastAsia="Times New Roman" w:hAnsi="Times New Roman" w:cs="Times New Roman"/>
          <w:sz w:val="24"/>
          <w:szCs w:val="24"/>
          <w:lang w:val="en-US" w:eastAsia="el-GR"/>
        </w:rPr>
        <w:t>20</w:t>
      </w:r>
      <w:r w:rsidR="008D0860" w:rsidRPr="009F0813">
        <w:rPr>
          <w:rFonts w:ascii="Times New Roman" w:eastAsia="Times New Roman" w:hAnsi="Times New Roman" w:cs="Times New Roman"/>
          <w:sz w:val="24"/>
          <w:szCs w:val="24"/>
          <w:lang w:val="en-US" w:eastAsia="el-GR"/>
        </w:rPr>
        <w:t>-193</w:t>
      </w:r>
      <w:r w:rsidR="009541F2" w:rsidRPr="009F0813">
        <w:rPr>
          <w:rFonts w:ascii="Times New Roman" w:eastAsia="Times New Roman" w:hAnsi="Times New Roman" w:cs="Times New Roman"/>
          <w:sz w:val="24"/>
          <w:szCs w:val="24"/>
          <w:lang w:val="en-US" w:eastAsia="el-GR"/>
        </w:rPr>
        <w:t>4</w:t>
      </w:r>
      <w:r w:rsidR="008D0860" w:rsidRPr="009F0813">
        <w:rPr>
          <w:rFonts w:ascii="Times New Roman" w:eastAsia="Times New Roman" w:hAnsi="Times New Roman" w:cs="Times New Roman"/>
          <w:sz w:val="24"/>
          <w:szCs w:val="24"/>
          <w:lang w:val="en-US" w:eastAsia="el-GR"/>
        </w:rPr>
        <w:t xml:space="preserve"> period. It is important to note that in deflationary times, </w:t>
      </w:r>
      <w:r w:rsidR="00C60769" w:rsidRPr="009F0813">
        <w:rPr>
          <w:rFonts w:ascii="Times New Roman" w:eastAsia="Times New Roman" w:hAnsi="Times New Roman" w:cs="Times New Roman"/>
          <w:sz w:val="24"/>
          <w:szCs w:val="24"/>
          <w:lang w:val="en-US" w:eastAsia="el-GR"/>
        </w:rPr>
        <w:t xml:space="preserve">such as those of the interwar period, </w:t>
      </w:r>
      <w:r w:rsidR="008D0860" w:rsidRPr="009F0813">
        <w:rPr>
          <w:rFonts w:ascii="Times New Roman" w:eastAsia="Times New Roman" w:hAnsi="Times New Roman" w:cs="Times New Roman"/>
          <w:sz w:val="24"/>
          <w:szCs w:val="24"/>
          <w:lang w:val="en-US" w:eastAsia="el-GR"/>
        </w:rPr>
        <w:t xml:space="preserve">the nominal interest rate is what people </w:t>
      </w:r>
      <w:r w:rsidR="002F16FA" w:rsidRPr="009F0813">
        <w:rPr>
          <w:rFonts w:ascii="Times New Roman" w:eastAsia="Times New Roman" w:hAnsi="Times New Roman" w:cs="Times New Roman"/>
          <w:sz w:val="24"/>
          <w:szCs w:val="24"/>
          <w:lang w:val="en-US" w:eastAsia="el-GR"/>
        </w:rPr>
        <w:t>paid attention most of the time</w:t>
      </w:r>
      <w:r w:rsidR="008D0860" w:rsidRPr="009F0813">
        <w:rPr>
          <w:rFonts w:ascii="Times New Roman" w:eastAsia="Times New Roman" w:hAnsi="Times New Roman" w:cs="Times New Roman"/>
          <w:sz w:val="24"/>
          <w:szCs w:val="24"/>
          <w:lang w:val="en-US" w:eastAsia="el-GR"/>
        </w:rPr>
        <w:t>.</w:t>
      </w:r>
      <w:r w:rsidR="002F16FA" w:rsidRPr="009F0813">
        <w:rPr>
          <w:rFonts w:ascii="Times New Roman" w:eastAsia="Times New Roman" w:hAnsi="Times New Roman" w:cs="Times New Roman"/>
          <w:sz w:val="24"/>
          <w:szCs w:val="24"/>
          <w:lang w:val="en-US" w:eastAsia="el-GR"/>
        </w:rPr>
        <w:t xml:space="preserve"> The res</w:t>
      </w:r>
      <w:r w:rsidR="00324A7A" w:rsidRPr="009F0813">
        <w:rPr>
          <w:rFonts w:ascii="Times New Roman" w:eastAsia="Times New Roman" w:hAnsi="Times New Roman" w:cs="Times New Roman"/>
          <w:sz w:val="24"/>
          <w:szCs w:val="24"/>
          <w:lang w:val="en-US" w:eastAsia="el-GR"/>
        </w:rPr>
        <w:t xml:space="preserve">ults for the real interest rate, however, </w:t>
      </w:r>
      <w:r w:rsidR="002F16FA" w:rsidRPr="009F0813">
        <w:rPr>
          <w:rFonts w:ascii="Times New Roman" w:eastAsia="Times New Roman" w:hAnsi="Times New Roman" w:cs="Times New Roman"/>
          <w:sz w:val="24"/>
          <w:szCs w:val="24"/>
          <w:lang w:val="en-US" w:eastAsia="el-GR"/>
        </w:rPr>
        <w:t xml:space="preserve">were no different, the correlation coefficients were -62.3% and -59.8% in their respective periods. </w:t>
      </w:r>
    </w:p>
    <w:p w14:paraId="329AC197" w14:textId="0CF94658" w:rsidR="00F21501" w:rsidRPr="009F0813" w:rsidRDefault="00F21501"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The phenomena of the 1920s onwards are not unique but may be repeated provided the same conditions hold, that is, the combination of falling profit and interest rates. The stagflation crisis of the late-1960s and early 1980s (the end of the fourth long cycle</w:t>
      </w:r>
      <w:r w:rsidR="00A87A81">
        <w:rPr>
          <w:rFonts w:ascii="Times New Roman" w:hAnsi="Times New Roman" w:cs="Times New Roman"/>
          <w:sz w:val="24"/>
          <w:szCs w:val="24"/>
          <w:lang w:val="en-US"/>
        </w:rPr>
        <w:t xml:space="preserve"> in which Keynesian policies were applied</w:t>
      </w:r>
      <w:r w:rsidRPr="009F0813">
        <w:rPr>
          <w:rFonts w:ascii="Times New Roman" w:hAnsi="Times New Roman" w:cs="Times New Roman"/>
          <w:sz w:val="24"/>
          <w:szCs w:val="24"/>
          <w:lang w:val="en-US"/>
        </w:rPr>
        <w:t xml:space="preserve">) was not accompanied by the so-called ‘cathartic mechanisms’ of rising unemployment, falling real wages and devaluation of capital, and there was no restoration of profitability in any significant upward way. Neoliberalism has not been only an ideological approach but rather the application of systematic economic policies aiming at restoring profitability to promote investment in real capital. This was achieved through the depression of real wages well below the growth in productivity, the lifting of “impediments” to capital mobility, and the deregulation of financial capital. The result was falling real wages and interest rates, which both increased profitability and, for at least two decades, gave somewhat higher growth rates creating an atmosphere of optimism. These were the years of the much-celebrated “new economy”. The recessionary years, 1997 and 2001, not only did not raise concerns but, on the contrary, strengthened the already existing beliefs of a "new economy" characterized by shallow and rare recessions and mostly vigorous economic growth. </w:t>
      </w:r>
    </w:p>
    <w:p w14:paraId="75471B6F" w14:textId="37EA4D0D" w:rsidR="00BD5769" w:rsidRPr="009F0813" w:rsidRDefault="00AA446F"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 xml:space="preserve">As a consequence, we had statements reminiscent of the "roaring '20s" or those of the "mixed economy" of the 1960s. For example, in the </w:t>
      </w:r>
      <w:r w:rsidR="00632416" w:rsidRPr="009F0813">
        <w:rPr>
          <w:rFonts w:ascii="Times New Roman" w:hAnsi="Times New Roman" w:cs="Times New Roman"/>
          <w:sz w:val="24"/>
          <w:szCs w:val="24"/>
          <w:lang w:val="en-US"/>
        </w:rPr>
        <w:t>“</w:t>
      </w:r>
      <w:r w:rsidRPr="009F0813">
        <w:rPr>
          <w:rFonts w:ascii="Times New Roman" w:hAnsi="Times New Roman" w:cs="Times New Roman"/>
          <w:sz w:val="24"/>
          <w:szCs w:val="24"/>
          <w:lang w:val="en-US"/>
        </w:rPr>
        <w:t>new economy</w:t>
      </w:r>
      <w:r w:rsidR="00632416" w:rsidRPr="009F0813">
        <w:rPr>
          <w:rFonts w:ascii="Times New Roman" w:hAnsi="Times New Roman" w:cs="Times New Roman"/>
          <w:sz w:val="24"/>
          <w:szCs w:val="24"/>
          <w:lang w:val="en-US"/>
        </w:rPr>
        <w:t>”</w:t>
      </w:r>
      <w:r w:rsidRPr="009F0813">
        <w:rPr>
          <w:rFonts w:ascii="Times New Roman" w:hAnsi="Times New Roman" w:cs="Times New Roman"/>
          <w:sz w:val="24"/>
          <w:szCs w:val="24"/>
          <w:lang w:val="en-US"/>
        </w:rPr>
        <w:t xml:space="preserve"> because of the rapid flow of information, there is no need for government intervention, the market in and of itself is capable of dealing with whatever discrepancies in supply and demand. The </w:t>
      </w:r>
      <w:r w:rsidR="00632416" w:rsidRPr="009F0813">
        <w:rPr>
          <w:rFonts w:ascii="Times New Roman" w:hAnsi="Times New Roman" w:cs="Times New Roman"/>
          <w:sz w:val="24"/>
          <w:szCs w:val="24"/>
          <w:lang w:val="en-US"/>
        </w:rPr>
        <w:t>“</w:t>
      </w:r>
      <w:r w:rsidRPr="009F0813">
        <w:rPr>
          <w:rFonts w:ascii="Times New Roman" w:hAnsi="Times New Roman" w:cs="Times New Roman"/>
          <w:sz w:val="24"/>
          <w:szCs w:val="24"/>
          <w:lang w:val="en-US"/>
        </w:rPr>
        <w:t>new economy</w:t>
      </w:r>
      <w:r w:rsidR="00632416" w:rsidRPr="009F0813">
        <w:rPr>
          <w:rFonts w:ascii="Times New Roman" w:hAnsi="Times New Roman" w:cs="Times New Roman"/>
          <w:sz w:val="24"/>
          <w:szCs w:val="24"/>
          <w:lang w:val="en-US"/>
        </w:rPr>
        <w:t>”</w:t>
      </w:r>
      <w:r w:rsidRPr="009F0813">
        <w:rPr>
          <w:rFonts w:ascii="Times New Roman" w:hAnsi="Times New Roman" w:cs="Times New Roman"/>
          <w:sz w:val="24"/>
          <w:szCs w:val="24"/>
          <w:lang w:val="en-US"/>
        </w:rPr>
        <w:t xml:space="preserve">, </w:t>
      </w:r>
      <w:r w:rsidR="00905340" w:rsidRPr="009F0813">
        <w:rPr>
          <w:rFonts w:ascii="Times New Roman" w:hAnsi="Times New Roman" w:cs="Times New Roman"/>
          <w:sz w:val="24"/>
          <w:szCs w:val="24"/>
          <w:lang w:val="en-US"/>
        </w:rPr>
        <w:t>according to its proponents, was supposed to be</w:t>
      </w:r>
      <w:r w:rsidRPr="009F0813">
        <w:rPr>
          <w:rFonts w:ascii="Times New Roman" w:hAnsi="Times New Roman" w:cs="Times New Roman"/>
          <w:sz w:val="24"/>
          <w:szCs w:val="24"/>
          <w:lang w:val="en-US"/>
        </w:rPr>
        <w:t xml:space="preserve"> depressions-proof and the depressions are to be found in economic history books. The falling interest rates and the slightly rising but always much lower than the 1960s rates of profit</w:t>
      </w:r>
      <w:r w:rsidR="00905340" w:rsidRPr="009F0813">
        <w:rPr>
          <w:rFonts w:ascii="Times New Roman" w:hAnsi="Times New Roman" w:cs="Times New Roman"/>
          <w:sz w:val="24"/>
          <w:szCs w:val="24"/>
          <w:lang w:val="en-US"/>
        </w:rPr>
        <w:t>,</w:t>
      </w:r>
      <w:r w:rsidRPr="009F0813">
        <w:rPr>
          <w:rFonts w:ascii="Times New Roman" w:hAnsi="Times New Roman" w:cs="Times New Roman"/>
          <w:sz w:val="24"/>
          <w:szCs w:val="24"/>
          <w:lang w:val="en-US"/>
        </w:rPr>
        <w:t xml:space="preserve"> past a point</w:t>
      </w:r>
      <w:r w:rsidR="00905340" w:rsidRPr="009F0813">
        <w:rPr>
          <w:rFonts w:ascii="Times New Roman" w:hAnsi="Times New Roman" w:cs="Times New Roman"/>
          <w:sz w:val="24"/>
          <w:szCs w:val="24"/>
          <w:lang w:val="en-US"/>
        </w:rPr>
        <w:t>,</w:t>
      </w:r>
      <w:r w:rsidRPr="009F0813">
        <w:rPr>
          <w:rFonts w:ascii="Times New Roman" w:hAnsi="Times New Roman" w:cs="Times New Roman"/>
          <w:sz w:val="24"/>
          <w:szCs w:val="24"/>
          <w:lang w:val="en-US"/>
        </w:rPr>
        <w:t xml:space="preserve"> turned the money flows more towards financial assets and far less in real capital. </w:t>
      </w:r>
      <w:r w:rsidR="00905340" w:rsidRPr="009F0813">
        <w:rPr>
          <w:rFonts w:ascii="Times New Roman" w:hAnsi="Times New Roman" w:cs="Times New Roman"/>
          <w:sz w:val="24"/>
          <w:szCs w:val="24"/>
          <w:lang w:val="en-US"/>
        </w:rPr>
        <w:t>T</w:t>
      </w:r>
      <w:r w:rsidR="00171FFB" w:rsidRPr="009F0813">
        <w:rPr>
          <w:rFonts w:ascii="Times New Roman" w:hAnsi="Times New Roman" w:cs="Times New Roman"/>
          <w:sz w:val="24"/>
          <w:szCs w:val="24"/>
          <w:lang w:val="en-US"/>
        </w:rPr>
        <w:t>he post-</w:t>
      </w:r>
      <w:r w:rsidR="00BD5769" w:rsidRPr="009F0813">
        <w:rPr>
          <w:rFonts w:ascii="Times New Roman" w:hAnsi="Times New Roman" w:cs="Times New Roman"/>
          <w:sz w:val="24"/>
          <w:szCs w:val="24"/>
          <w:lang w:val="en-US"/>
        </w:rPr>
        <w:t>1982</w:t>
      </w:r>
      <w:r w:rsidR="00171FFB" w:rsidRPr="009F0813">
        <w:rPr>
          <w:rFonts w:ascii="Times New Roman" w:hAnsi="Times New Roman" w:cs="Times New Roman"/>
          <w:sz w:val="24"/>
          <w:szCs w:val="24"/>
          <w:lang w:val="en-US"/>
        </w:rPr>
        <w:t xml:space="preserve"> years </w:t>
      </w:r>
      <w:r w:rsidR="00905340" w:rsidRPr="009F0813">
        <w:rPr>
          <w:rFonts w:ascii="Times New Roman" w:hAnsi="Times New Roman" w:cs="Times New Roman"/>
          <w:sz w:val="24"/>
          <w:szCs w:val="24"/>
          <w:lang w:val="en-US"/>
        </w:rPr>
        <w:t xml:space="preserve">are </w:t>
      </w:r>
      <w:r w:rsidR="00171FFB" w:rsidRPr="009F0813">
        <w:rPr>
          <w:rFonts w:ascii="Times New Roman" w:hAnsi="Times New Roman" w:cs="Times New Roman"/>
          <w:sz w:val="24"/>
          <w:szCs w:val="24"/>
          <w:lang w:val="en-US"/>
        </w:rPr>
        <w:t xml:space="preserve">known </w:t>
      </w:r>
      <w:r w:rsidR="00632416" w:rsidRPr="009F0813">
        <w:rPr>
          <w:rFonts w:ascii="Times New Roman" w:hAnsi="Times New Roman" w:cs="Times New Roman"/>
          <w:sz w:val="24"/>
          <w:szCs w:val="24"/>
          <w:lang w:val="en-US"/>
        </w:rPr>
        <w:t xml:space="preserve">for </w:t>
      </w:r>
      <w:r w:rsidR="00171FFB" w:rsidRPr="009F0813">
        <w:rPr>
          <w:rFonts w:ascii="Times New Roman" w:hAnsi="Times New Roman" w:cs="Times New Roman"/>
          <w:sz w:val="24"/>
          <w:szCs w:val="24"/>
          <w:lang w:val="en-US"/>
        </w:rPr>
        <w:t xml:space="preserve">the </w:t>
      </w:r>
      <w:r w:rsidR="00BD5769" w:rsidRPr="009F0813">
        <w:rPr>
          <w:rFonts w:ascii="Times New Roman" w:hAnsi="Times New Roman" w:cs="Times New Roman"/>
          <w:sz w:val="24"/>
          <w:szCs w:val="24"/>
          <w:lang w:val="en-US"/>
        </w:rPr>
        <w:t>systematic efforts of central banks to reduce interest rates and lax requirements</w:t>
      </w:r>
      <w:r w:rsidR="00171FFB" w:rsidRPr="009F0813">
        <w:rPr>
          <w:rFonts w:ascii="Times New Roman" w:hAnsi="Times New Roman" w:cs="Times New Roman"/>
          <w:sz w:val="24"/>
          <w:szCs w:val="24"/>
          <w:lang w:val="en-US"/>
        </w:rPr>
        <w:t xml:space="preserve"> in the financial sector. New Deal </w:t>
      </w:r>
      <w:r w:rsidR="00BD5769" w:rsidRPr="009F0813">
        <w:rPr>
          <w:rFonts w:ascii="Times New Roman" w:hAnsi="Times New Roman" w:cs="Times New Roman"/>
          <w:sz w:val="24"/>
          <w:szCs w:val="24"/>
          <w:lang w:val="en-US"/>
        </w:rPr>
        <w:t>restrictions applied to banks, such as the separation of commercial and investment bankin</w:t>
      </w:r>
      <w:r w:rsidR="00171FFB" w:rsidRPr="009F0813">
        <w:rPr>
          <w:rFonts w:ascii="Times New Roman" w:hAnsi="Times New Roman" w:cs="Times New Roman"/>
          <w:sz w:val="24"/>
          <w:szCs w:val="24"/>
          <w:lang w:val="en-US"/>
        </w:rPr>
        <w:t>g</w:t>
      </w:r>
      <w:r w:rsidR="00BD5769" w:rsidRPr="009F0813">
        <w:rPr>
          <w:rFonts w:ascii="Times New Roman" w:hAnsi="Times New Roman" w:cs="Times New Roman"/>
          <w:sz w:val="24"/>
          <w:szCs w:val="24"/>
          <w:lang w:val="en-US"/>
        </w:rPr>
        <w:t xml:space="preserve"> were lifted</w:t>
      </w:r>
      <w:r w:rsidR="00171FFB" w:rsidRPr="009F0813">
        <w:rPr>
          <w:rFonts w:ascii="Times New Roman" w:hAnsi="Times New Roman" w:cs="Times New Roman"/>
          <w:sz w:val="24"/>
          <w:szCs w:val="24"/>
          <w:lang w:val="en-US"/>
        </w:rPr>
        <w:t xml:space="preserve">. </w:t>
      </w:r>
      <w:r w:rsidR="00171FFB" w:rsidRPr="009F0813">
        <w:rPr>
          <w:rFonts w:ascii="Times New Roman" w:hAnsi="Times New Roman" w:cs="Times New Roman"/>
          <w:sz w:val="24"/>
          <w:szCs w:val="24"/>
          <w:lang w:val="en-US"/>
        </w:rPr>
        <w:lastRenderedPageBreak/>
        <w:t>Figure 6 below portrays the evolution of profitability, interest rate and the financialization variable during the fifth long cycle.</w:t>
      </w:r>
    </w:p>
    <w:p w14:paraId="2C420A97" w14:textId="77777777" w:rsidR="004D3731" w:rsidRPr="009F0813" w:rsidRDefault="00E556E8" w:rsidP="008A2656">
      <w:pPr>
        <w:spacing w:line="360" w:lineRule="auto"/>
        <w:jc w:val="both"/>
        <w:rPr>
          <w:rFonts w:ascii="Times New Roman" w:hAnsi="Times New Roman" w:cs="Times New Roman"/>
          <w:b/>
          <w:sz w:val="24"/>
          <w:szCs w:val="24"/>
          <w:lang w:val="en-US"/>
        </w:rPr>
      </w:pPr>
      <w:r w:rsidRPr="009F0813">
        <w:rPr>
          <w:noProof/>
          <w:lang w:eastAsia="el-GR"/>
        </w:rPr>
        <w:drawing>
          <wp:inline distT="0" distB="0" distL="0" distR="0" wp14:anchorId="53B459C8" wp14:editId="7A98FEC5">
            <wp:extent cx="5240655" cy="2743200"/>
            <wp:effectExtent l="0" t="0" r="0" b="0"/>
            <wp:docPr id="6" name="Γράφημα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3A7FCB4" w14:textId="69683E3A" w:rsidR="000E5D8F" w:rsidRPr="009F0813" w:rsidRDefault="000E5D8F" w:rsidP="008A2656">
      <w:pPr>
        <w:spacing w:line="360" w:lineRule="auto"/>
        <w:jc w:val="both"/>
        <w:rPr>
          <w:rFonts w:ascii="Times New Roman" w:eastAsia="Times New Roman" w:hAnsi="Times New Roman" w:cs="Times New Roman"/>
          <w:b/>
          <w:sz w:val="24"/>
          <w:szCs w:val="24"/>
          <w:lang w:val="en-US" w:eastAsia="el-GR"/>
        </w:rPr>
      </w:pPr>
      <w:r w:rsidRPr="009F0813">
        <w:rPr>
          <w:noProof/>
          <w:lang w:eastAsia="el-GR"/>
        </w:rPr>
        <w:drawing>
          <wp:inline distT="0" distB="0" distL="0" distR="0" wp14:anchorId="5F283459" wp14:editId="4FCD9C79">
            <wp:extent cx="5240655" cy="2954216"/>
            <wp:effectExtent l="0" t="0" r="0" b="0"/>
            <wp:docPr id="2" name="Γράφημα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CF5965D-BA9B-4E9E-8EA8-1FC4285158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DEB211" w14:textId="77777777" w:rsidR="00A73B21" w:rsidRDefault="002F707C" w:rsidP="00A73B21">
      <w:pPr>
        <w:spacing w:after="0" w:line="360" w:lineRule="auto"/>
        <w:jc w:val="both"/>
        <w:rPr>
          <w:rFonts w:ascii="Times New Roman" w:eastAsia="Times New Roman" w:hAnsi="Times New Roman" w:cs="Times New Roman"/>
          <w:sz w:val="24"/>
          <w:szCs w:val="24"/>
          <w:lang w:val="en-US" w:eastAsia="el-GR"/>
        </w:rPr>
      </w:pPr>
      <w:r w:rsidRPr="009F0813">
        <w:rPr>
          <w:rFonts w:ascii="Times New Roman" w:hAnsi="Times New Roman" w:cs="Times New Roman"/>
          <w:b/>
          <w:noProof/>
          <w:sz w:val="24"/>
          <w:szCs w:val="24"/>
          <w:lang w:eastAsia="el-GR"/>
        </w:rPr>
        <mc:AlternateContent>
          <mc:Choice Requires="wps">
            <w:drawing>
              <wp:anchor distT="0" distB="0" distL="114300" distR="114300" simplePos="0" relativeHeight="251685888" behindDoc="0" locked="0" layoutInCell="1" allowOverlap="1" wp14:anchorId="7DE85BEF" wp14:editId="561BE3B2">
                <wp:simplePos x="0" y="0"/>
                <wp:positionH relativeFrom="column">
                  <wp:posOffset>-3961765</wp:posOffset>
                </wp:positionH>
                <wp:positionV relativeFrom="paragraph">
                  <wp:posOffset>253365</wp:posOffset>
                </wp:positionV>
                <wp:extent cx="1791335" cy="401320"/>
                <wp:effectExtent l="0" t="0" r="0" b="0"/>
                <wp:wrapNone/>
                <wp:docPr id="12"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1335" cy="401320"/>
                        </a:xfrm>
                        <a:prstGeom prst="rect">
                          <a:avLst/>
                        </a:prstGeom>
                        <a:noFill/>
                      </wps:spPr>
                      <wps:txbx>
                        <w:txbxContent>
                          <w:p w14:paraId="6022ABE0" w14:textId="77777777" w:rsidR="00061355" w:rsidRDefault="00061355" w:rsidP="008B2E97">
                            <w:pPr>
                              <w:pStyle w:val="Web"/>
                              <w:spacing w:before="0" w:beforeAutospacing="0" w:after="0" w:afterAutospacing="0"/>
                            </w:pPr>
                            <w:r>
                              <w:rPr>
                                <w:rFonts w:asciiTheme="minorHAnsi" w:hAnsi="Calibri" w:cstheme="minorBidi"/>
                                <w:b/>
                                <w:bCs/>
                                <w:caps/>
                                <w:color w:val="C00000"/>
                                <w:kern w:val="24"/>
                                <w:sz w:val="40"/>
                                <w:szCs w:val="40"/>
                                <w:lang w:val="en-US"/>
                              </w:rPr>
                              <w:t>Correlations</w:t>
                            </w:r>
                            <w:r>
                              <w:rPr>
                                <w:rFonts w:asciiTheme="minorHAnsi" w:hAnsi="Calibri" w:cstheme="minorBidi"/>
                                <w:b/>
                                <w:bCs/>
                                <w:color w:val="FF0000"/>
                                <w:kern w:val="24"/>
                                <w:sz w:val="36"/>
                                <w:szCs w:val="36"/>
                                <w:lang w:val="en-US"/>
                              </w:rPr>
                              <w:t xml:space="preserv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7DE85BEF" id="_x0000_s1027" type="#_x0000_t202" style="position:absolute;left:0;text-align:left;margin-left:-311.95pt;margin-top:19.95pt;width:141.05pt;height:31.6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" filled="f" stroked="f">
                <v:path arrowok="t"/>
                <v:textbox style="mso-fit-shape-to-text:t">
                  <w:txbxContent>
                    <w:p w14:paraId="6022ABE0" w14:textId="77777777" w:rsidR="00061355" w:rsidRDefault="00061355" w:rsidP="008B2E97">
                      <w:pPr>
                        <w:pStyle w:val="Web"/>
                        <w:spacing w:before="0" w:beforeAutospacing="0" w:after="0" w:afterAutospacing="0"/>
                      </w:pPr>
                      <w:r>
                        <w:rPr>
                          <w:rFonts w:asciiTheme="minorHAnsi" w:hAnsi="Calibri" w:cstheme="minorBidi"/>
                          <w:b/>
                          <w:bCs/>
                          <w:caps/>
                          <w:color w:val="C00000"/>
                          <w:kern w:val="24"/>
                          <w:sz w:val="40"/>
                          <w:szCs w:val="40"/>
                          <w:lang w:val="en-US"/>
                        </w:rPr>
                        <w:t>Correlations</w:t>
                      </w:r>
                      <w:r>
                        <w:rPr>
                          <w:rFonts w:asciiTheme="minorHAnsi" w:hAnsi="Calibri" w:cstheme="minorBidi"/>
                          <w:b/>
                          <w:bCs/>
                          <w:color w:val="FF0000"/>
                          <w:kern w:val="24"/>
                          <w:sz w:val="36"/>
                          <w:szCs w:val="36"/>
                          <w:lang w:val="en-US"/>
                        </w:rPr>
                        <w:t xml:space="preserve"> </w:t>
                      </w:r>
                    </w:p>
                  </w:txbxContent>
                </v:textbox>
              </v:shape>
            </w:pict>
          </mc:Fallback>
        </mc:AlternateContent>
      </w:r>
      <w:r w:rsidR="008B2E97" w:rsidRPr="009F0813">
        <w:rPr>
          <w:rFonts w:ascii="Times New Roman" w:eastAsia="Times New Roman" w:hAnsi="Times New Roman" w:cs="Times New Roman"/>
          <w:b/>
          <w:sz w:val="24"/>
          <w:szCs w:val="24"/>
          <w:lang w:val="en-US" w:eastAsia="el-GR"/>
        </w:rPr>
        <w:t xml:space="preserve">Figure </w:t>
      </w:r>
      <w:r w:rsidR="00171FFB" w:rsidRPr="009F0813">
        <w:rPr>
          <w:rFonts w:ascii="Times New Roman" w:eastAsia="Times New Roman" w:hAnsi="Times New Roman" w:cs="Times New Roman"/>
          <w:b/>
          <w:sz w:val="24"/>
          <w:szCs w:val="24"/>
          <w:lang w:val="en-US" w:eastAsia="el-GR"/>
        </w:rPr>
        <w:t>6</w:t>
      </w:r>
      <w:r w:rsidR="008B2E97" w:rsidRPr="009F0813">
        <w:rPr>
          <w:rFonts w:ascii="Times New Roman" w:eastAsia="Times New Roman" w:hAnsi="Times New Roman" w:cs="Times New Roman"/>
          <w:sz w:val="24"/>
          <w:szCs w:val="24"/>
          <w:lang w:val="en-US" w:eastAsia="el-GR"/>
        </w:rPr>
        <w:t>. The fundamentals of 1980s and beyond</w:t>
      </w:r>
      <w:r w:rsidR="00D532FC" w:rsidRPr="009F0813">
        <w:rPr>
          <w:rStyle w:val="a4"/>
          <w:rFonts w:ascii="Times New Roman" w:eastAsia="Times New Roman" w:hAnsi="Times New Roman" w:cs="Times New Roman"/>
          <w:sz w:val="24"/>
          <w:szCs w:val="24"/>
          <w:lang w:val="en-US" w:eastAsia="el-GR"/>
        </w:rPr>
        <w:footnoteReference w:id="7"/>
      </w:r>
    </w:p>
    <w:p w14:paraId="735388B9" w14:textId="77777777" w:rsidR="00A73B21" w:rsidRDefault="00A73B21" w:rsidP="00A73B21">
      <w:pPr>
        <w:spacing w:after="0" w:line="360" w:lineRule="auto"/>
        <w:jc w:val="both"/>
        <w:rPr>
          <w:rFonts w:ascii="Times New Roman" w:hAnsi="Times New Roman" w:cs="Times New Roman"/>
          <w:sz w:val="24"/>
          <w:szCs w:val="24"/>
          <w:lang w:val="en-US"/>
        </w:rPr>
      </w:pPr>
    </w:p>
    <w:p w14:paraId="562A9505" w14:textId="17621304" w:rsidR="001B1BA8" w:rsidRPr="00A73B21" w:rsidRDefault="00AA446F" w:rsidP="00A73B21">
      <w:pPr>
        <w:spacing w:after="0" w:line="360" w:lineRule="auto"/>
        <w:jc w:val="both"/>
        <w:rPr>
          <w:rFonts w:ascii="Times New Roman" w:eastAsia="Times New Roman" w:hAnsi="Times New Roman" w:cs="Times New Roman"/>
          <w:sz w:val="24"/>
          <w:szCs w:val="24"/>
          <w:lang w:val="en-US" w:eastAsia="el-GR"/>
        </w:rPr>
      </w:pPr>
      <w:r w:rsidRPr="009F0813">
        <w:rPr>
          <w:rFonts w:ascii="Times New Roman" w:hAnsi="Times New Roman" w:cs="Times New Roman"/>
          <w:sz w:val="24"/>
          <w:szCs w:val="24"/>
          <w:lang w:val="en-US"/>
        </w:rPr>
        <w:lastRenderedPageBreak/>
        <w:t xml:space="preserve">The difference </w:t>
      </w:r>
      <w:r w:rsidR="00171FFB" w:rsidRPr="009F0813">
        <w:rPr>
          <w:rFonts w:ascii="Times New Roman" w:hAnsi="Times New Roman" w:cs="Times New Roman"/>
          <w:sz w:val="24"/>
          <w:szCs w:val="24"/>
          <w:lang w:val="en-US"/>
        </w:rPr>
        <w:t xml:space="preserve">of the fifth long cycle </w:t>
      </w:r>
      <w:r w:rsidRPr="009F0813">
        <w:rPr>
          <w:rFonts w:ascii="Times New Roman" w:hAnsi="Times New Roman" w:cs="Times New Roman"/>
          <w:sz w:val="24"/>
          <w:szCs w:val="24"/>
          <w:lang w:val="en-US"/>
        </w:rPr>
        <w:t xml:space="preserve">with </w:t>
      </w:r>
      <w:r w:rsidR="00171FFB" w:rsidRPr="009F0813">
        <w:rPr>
          <w:rFonts w:ascii="Times New Roman" w:hAnsi="Times New Roman" w:cs="Times New Roman"/>
          <w:sz w:val="24"/>
          <w:szCs w:val="24"/>
          <w:lang w:val="en-US"/>
        </w:rPr>
        <w:t xml:space="preserve">that of </w:t>
      </w:r>
      <w:r w:rsidRPr="009F0813">
        <w:rPr>
          <w:rFonts w:ascii="Times New Roman" w:hAnsi="Times New Roman" w:cs="Times New Roman"/>
          <w:sz w:val="24"/>
          <w:szCs w:val="24"/>
          <w:lang w:val="en-US"/>
        </w:rPr>
        <w:t>the 1920s period is only quantitative. The rate of profit is slightly rising until 1997 and then starts its falling trend. The correlation with the growth of the financial sector appears to be relatively weak at -0.18 percent for the entire 1983-2019 period, while for the 2007-2019 period is -0.14 percent. By contrast, the interest rate since 198</w:t>
      </w:r>
      <w:r w:rsidR="00632416" w:rsidRPr="009F0813">
        <w:rPr>
          <w:rFonts w:ascii="Times New Roman" w:hAnsi="Times New Roman" w:cs="Times New Roman"/>
          <w:sz w:val="24"/>
          <w:szCs w:val="24"/>
          <w:lang w:val="en-US"/>
        </w:rPr>
        <w:t>2</w:t>
      </w:r>
      <w:r w:rsidRPr="009F0813">
        <w:rPr>
          <w:rFonts w:ascii="Times New Roman" w:hAnsi="Times New Roman" w:cs="Times New Roman"/>
          <w:sz w:val="24"/>
          <w:szCs w:val="24"/>
          <w:lang w:val="en-US"/>
        </w:rPr>
        <w:t xml:space="preserve"> has been in a downward direction, while in recent years, it approached, if not exceeded, the zero bound, as was the case in Germany </w:t>
      </w:r>
      <w:r w:rsidR="00263E90" w:rsidRPr="009F0813">
        <w:rPr>
          <w:rFonts w:ascii="Times New Roman" w:hAnsi="Times New Roman" w:cs="Times New Roman"/>
          <w:sz w:val="24"/>
          <w:szCs w:val="24"/>
          <w:lang w:val="en-US"/>
        </w:rPr>
        <w:t>and</w:t>
      </w:r>
      <w:r w:rsidRPr="009F0813">
        <w:rPr>
          <w:rFonts w:ascii="Times New Roman" w:hAnsi="Times New Roman" w:cs="Times New Roman"/>
          <w:sz w:val="24"/>
          <w:szCs w:val="24"/>
          <w:lang w:val="en-US"/>
        </w:rPr>
        <w:t xml:space="preserve"> Japan. The correlation coefficient </w:t>
      </w:r>
      <w:r w:rsidR="001B1BA8" w:rsidRPr="009F0813">
        <w:rPr>
          <w:rFonts w:ascii="Times New Roman" w:hAnsi="Times New Roman" w:cs="Times New Roman"/>
          <w:sz w:val="24"/>
          <w:szCs w:val="24"/>
          <w:lang w:val="en-US"/>
        </w:rPr>
        <w:t xml:space="preserve">between the interest rate and financialization </w:t>
      </w:r>
      <w:r w:rsidR="00632416" w:rsidRPr="009F0813">
        <w:rPr>
          <w:rFonts w:ascii="Times New Roman" w:hAnsi="Times New Roman" w:cs="Times New Roman"/>
          <w:sz w:val="24"/>
          <w:szCs w:val="24"/>
          <w:lang w:val="en-US"/>
        </w:rPr>
        <w:t xml:space="preserve">variable </w:t>
      </w:r>
      <w:r w:rsidRPr="009F0813">
        <w:rPr>
          <w:rFonts w:ascii="Times New Roman" w:hAnsi="Times New Roman" w:cs="Times New Roman"/>
          <w:sz w:val="24"/>
          <w:szCs w:val="24"/>
          <w:lang w:val="en-US"/>
        </w:rPr>
        <w:t xml:space="preserve">is </w:t>
      </w:r>
      <w:r w:rsidR="001B1BA8" w:rsidRPr="009F0813">
        <w:rPr>
          <w:rFonts w:ascii="Times New Roman" w:hAnsi="Times New Roman" w:cs="Times New Roman"/>
          <w:sz w:val="24"/>
          <w:szCs w:val="24"/>
          <w:lang w:val="en-US"/>
        </w:rPr>
        <w:t xml:space="preserve">at </w:t>
      </w:r>
      <w:r w:rsidRPr="009F0813">
        <w:rPr>
          <w:rFonts w:ascii="Times New Roman" w:hAnsi="Times New Roman" w:cs="Times New Roman"/>
          <w:sz w:val="24"/>
          <w:szCs w:val="24"/>
          <w:lang w:val="en-US"/>
        </w:rPr>
        <w:t>-93</w:t>
      </w:r>
      <w:r w:rsidR="00324A7A" w:rsidRPr="009F0813">
        <w:rPr>
          <w:rFonts w:ascii="Times New Roman" w:hAnsi="Times New Roman" w:cs="Times New Roman"/>
          <w:sz w:val="24"/>
          <w:szCs w:val="24"/>
          <w:lang w:val="en-US"/>
        </w:rPr>
        <w:t xml:space="preserve">% </w:t>
      </w:r>
      <w:r w:rsidRPr="009F0813">
        <w:rPr>
          <w:rFonts w:ascii="Times New Roman" w:hAnsi="Times New Roman" w:cs="Times New Roman"/>
          <w:sz w:val="24"/>
          <w:szCs w:val="24"/>
          <w:lang w:val="en-US"/>
        </w:rPr>
        <w:t xml:space="preserve">for the entire </w:t>
      </w:r>
      <w:r w:rsidR="000D6EFD" w:rsidRPr="009F0813">
        <w:rPr>
          <w:rFonts w:ascii="Times New Roman" w:hAnsi="Times New Roman" w:cs="Times New Roman"/>
          <w:sz w:val="24"/>
          <w:szCs w:val="24"/>
          <w:lang w:val="en-US"/>
        </w:rPr>
        <w:t>post-1982 period</w:t>
      </w:r>
      <w:r w:rsidRPr="009F0813">
        <w:rPr>
          <w:rFonts w:ascii="Times New Roman" w:hAnsi="Times New Roman" w:cs="Times New Roman"/>
          <w:sz w:val="24"/>
          <w:szCs w:val="24"/>
          <w:lang w:val="en-US"/>
        </w:rPr>
        <w:t xml:space="preserve">. The financial industry’s share in GDP is on the upward trend. The net real corporate profits remain stagnant already from 2007, as this is derived from the details of our logistic curve, whose stagnating phase </w:t>
      </w:r>
      <w:r w:rsidR="00A87A81">
        <w:rPr>
          <w:rFonts w:ascii="Times New Roman" w:hAnsi="Times New Roman" w:cs="Times New Roman"/>
          <w:sz w:val="24"/>
          <w:szCs w:val="24"/>
          <w:lang w:val="en-US"/>
        </w:rPr>
        <w:t>is anticipated to continue toward the end of the 2020s</w:t>
      </w:r>
      <w:r w:rsidR="00E343E6">
        <w:rPr>
          <w:rFonts w:ascii="Times New Roman" w:hAnsi="Times New Roman" w:cs="Times New Roman"/>
          <w:sz w:val="24"/>
          <w:szCs w:val="24"/>
          <w:lang w:val="en-US"/>
        </w:rPr>
        <w:t>.</w:t>
      </w:r>
      <w:r w:rsidR="00E343E6" w:rsidRPr="009F0813">
        <w:rPr>
          <w:rFonts w:ascii="Times New Roman" w:hAnsi="Times New Roman" w:cs="Times New Roman"/>
          <w:sz w:val="24"/>
          <w:szCs w:val="24"/>
          <w:lang w:val="en-US"/>
        </w:rPr>
        <w:t>..</w:t>
      </w:r>
      <w:r w:rsidRPr="009F0813">
        <w:rPr>
          <w:rFonts w:ascii="Times New Roman" w:hAnsi="Times New Roman" w:cs="Times New Roman"/>
          <w:sz w:val="24"/>
          <w:szCs w:val="24"/>
          <w:lang w:val="en-US"/>
        </w:rPr>
        <w:t xml:space="preserve"> </w:t>
      </w:r>
    </w:p>
    <w:p w14:paraId="17FC609C" w14:textId="729EECE3" w:rsidR="00781EF2" w:rsidRPr="009F0813" w:rsidRDefault="00AA446F" w:rsidP="008A2656">
      <w:pPr>
        <w:spacing w:after="0"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The effect of the nominal interest rate on the surface plays a major role; however, we should not underestimate the role of the profit rate, whose level is at the lowest of the post-WWII period and so even when it was rising from 198</w:t>
      </w:r>
      <w:r w:rsidR="00324A7A" w:rsidRPr="009F0813">
        <w:rPr>
          <w:rFonts w:ascii="Times New Roman" w:hAnsi="Times New Roman" w:cs="Times New Roman"/>
          <w:sz w:val="24"/>
          <w:szCs w:val="24"/>
          <w:lang w:val="en-US"/>
        </w:rPr>
        <w:t>2</w:t>
      </w:r>
      <w:r w:rsidRPr="009F0813">
        <w:rPr>
          <w:rFonts w:ascii="Times New Roman" w:hAnsi="Times New Roman" w:cs="Times New Roman"/>
          <w:sz w:val="24"/>
          <w:szCs w:val="24"/>
          <w:lang w:val="en-US"/>
        </w:rPr>
        <w:t xml:space="preserve"> to </w:t>
      </w:r>
      <w:r w:rsidR="000D6EFD" w:rsidRPr="009F0813">
        <w:rPr>
          <w:rFonts w:ascii="Times New Roman" w:hAnsi="Times New Roman" w:cs="Times New Roman"/>
          <w:sz w:val="24"/>
          <w:szCs w:val="24"/>
          <w:lang w:val="en-US"/>
        </w:rPr>
        <w:t>1997</w:t>
      </w:r>
      <w:r w:rsidRPr="009F0813">
        <w:rPr>
          <w:rFonts w:ascii="Times New Roman" w:hAnsi="Times New Roman" w:cs="Times New Roman"/>
          <w:sz w:val="24"/>
          <w:szCs w:val="24"/>
          <w:lang w:val="en-US"/>
        </w:rPr>
        <w:t xml:space="preserve">. Nevertheless, this in and of itself is not adequate to bring new investment in real capital. The falling interest rate up to a point has contributed to the profitability and promoted the growth during the now-forgotten “new economy” period, and from the </w:t>
      </w:r>
      <w:r w:rsidR="000D6EFD" w:rsidRPr="009F0813">
        <w:rPr>
          <w:rFonts w:ascii="Times New Roman" w:hAnsi="Times New Roman" w:cs="Times New Roman"/>
          <w:sz w:val="24"/>
          <w:szCs w:val="24"/>
          <w:lang w:val="en-US"/>
        </w:rPr>
        <w:t>2007</w:t>
      </w:r>
      <w:r w:rsidRPr="009F0813">
        <w:rPr>
          <w:rFonts w:ascii="Times New Roman" w:hAnsi="Times New Roman" w:cs="Times New Roman"/>
          <w:sz w:val="24"/>
          <w:szCs w:val="24"/>
          <w:lang w:val="en-US"/>
        </w:rPr>
        <w:t xml:space="preserve"> onwards the falling rate of profit led to stagnant </w:t>
      </w:r>
      <w:r w:rsidR="00A87A81">
        <w:rPr>
          <w:rFonts w:ascii="Times New Roman" w:hAnsi="Times New Roman" w:cs="Times New Roman"/>
          <w:sz w:val="24"/>
          <w:szCs w:val="24"/>
          <w:lang w:val="en-US"/>
        </w:rPr>
        <w:t xml:space="preserve">mass of </w:t>
      </w:r>
      <w:r w:rsidRPr="009F0813">
        <w:rPr>
          <w:rFonts w:ascii="Times New Roman" w:hAnsi="Times New Roman" w:cs="Times New Roman"/>
          <w:sz w:val="24"/>
          <w:szCs w:val="24"/>
          <w:lang w:val="en-US"/>
        </w:rPr>
        <w:t xml:space="preserve">real </w:t>
      </w:r>
      <w:r w:rsidR="00A87A81">
        <w:rPr>
          <w:rFonts w:ascii="Times New Roman" w:hAnsi="Times New Roman" w:cs="Times New Roman"/>
          <w:sz w:val="24"/>
          <w:szCs w:val="24"/>
          <w:lang w:val="en-US"/>
        </w:rPr>
        <w:t xml:space="preserve">net </w:t>
      </w:r>
      <w:r w:rsidRPr="009F0813">
        <w:rPr>
          <w:rFonts w:ascii="Times New Roman" w:hAnsi="Times New Roman" w:cs="Times New Roman"/>
          <w:sz w:val="24"/>
          <w:szCs w:val="24"/>
          <w:lang w:val="en-US"/>
        </w:rPr>
        <w:t xml:space="preserve">profits </w:t>
      </w:r>
      <w:r w:rsidR="00781EF2" w:rsidRPr="009F0813">
        <w:rPr>
          <w:rFonts w:ascii="Times New Roman" w:hAnsi="Times New Roman" w:cs="Times New Roman"/>
          <w:sz w:val="24"/>
          <w:szCs w:val="24"/>
          <w:lang w:val="en-US"/>
        </w:rPr>
        <w:t>and</w:t>
      </w:r>
      <w:r w:rsidRPr="009F0813">
        <w:rPr>
          <w:rFonts w:ascii="Times New Roman" w:hAnsi="Times New Roman" w:cs="Times New Roman"/>
          <w:sz w:val="24"/>
          <w:szCs w:val="24"/>
          <w:lang w:val="en-US"/>
        </w:rPr>
        <w:t xml:space="preserve"> the </w:t>
      </w:r>
      <w:r w:rsidR="00781EF2" w:rsidRPr="009F0813">
        <w:rPr>
          <w:rFonts w:ascii="Times New Roman" w:hAnsi="Times New Roman" w:cs="Times New Roman"/>
          <w:sz w:val="24"/>
          <w:szCs w:val="24"/>
          <w:lang w:val="en-US"/>
        </w:rPr>
        <w:t>financialization</w:t>
      </w:r>
      <w:r w:rsidRPr="009F0813">
        <w:rPr>
          <w:rFonts w:ascii="Times New Roman" w:hAnsi="Times New Roman" w:cs="Times New Roman"/>
          <w:sz w:val="24"/>
          <w:szCs w:val="24"/>
          <w:lang w:val="en-US"/>
        </w:rPr>
        <w:t xml:space="preserve"> phenomena.  </w:t>
      </w:r>
    </w:p>
    <w:p w14:paraId="0769A126" w14:textId="77777777" w:rsidR="00B36404" w:rsidRPr="009F0813" w:rsidRDefault="00B36404" w:rsidP="008A2656">
      <w:pPr>
        <w:spacing w:line="360" w:lineRule="auto"/>
        <w:jc w:val="both"/>
        <w:rPr>
          <w:rFonts w:ascii="Times New Roman" w:hAnsi="Times New Roman" w:cs="Times New Roman"/>
          <w:sz w:val="24"/>
          <w:szCs w:val="24"/>
          <w:lang w:val="en-US"/>
        </w:rPr>
      </w:pPr>
      <w:bookmarkStart w:id="0" w:name="_Hlk106993526"/>
    </w:p>
    <w:bookmarkEnd w:id="0"/>
    <w:p w14:paraId="5DFF5BF9" w14:textId="7BF11A6C" w:rsidR="0072237C" w:rsidRPr="009F0813" w:rsidRDefault="0072237C" w:rsidP="003A4C1F">
      <w:pPr>
        <w:pStyle w:val="a3"/>
        <w:numPr>
          <w:ilvl w:val="0"/>
          <w:numId w:val="13"/>
        </w:numPr>
        <w:spacing w:after="0" w:line="360" w:lineRule="auto"/>
        <w:ind w:left="357" w:hanging="357"/>
        <w:rPr>
          <w:rFonts w:ascii="Times New Roman" w:hAnsi="Times New Roman" w:cs="Times New Roman"/>
          <w:b/>
          <w:bCs/>
          <w:sz w:val="24"/>
          <w:szCs w:val="24"/>
          <w:lang w:val="en-US"/>
        </w:rPr>
      </w:pPr>
      <w:r w:rsidRPr="009F0813">
        <w:rPr>
          <w:rFonts w:ascii="Times New Roman" w:hAnsi="Times New Roman" w:cs="Times New Roman"/>
          <w:b/>
          <w:bCs/>
          <w:sz w:val="24"/>
          <w:szCs w:val="24"/>
          <w:lang w:val="en-US"/>
        </w:rPr>
        <w:t>Econometric Analysis</w:t>
      </w:r>
    </w:p>
    <w:p w14:paraId="28783B65" w14:textId="42664149" w:rsidR="0072237C" w:rsidRPr="009F0813" w:rsidRDefault="0072237C" w:rsidP="008A2656">
      <w:pPr>
        <w:autoSpaceDE w:val="0"/>
        <w:autoSpaceDN w:val="0"/>
        <w:adjustRightInd w:val="0"/>
        <w:spacing w:after="0" w:line="360" w:lineRule="auto"/>
        <w:jc w:val="both"/>
        <w:rPr>
          <w:rFonts w:ascii="Times New Roman" w:hAnsi="Times New Roman" w:cs="Times New Roman"/>
          <w:strike/>
          <w:sz w:val="24"/>
          <w:szCs w:val="24"/>
          <w:lang w:val="en-US"/>
        </w:rPr>
      </w:pPr>
      <w:r w:rsidRPr="009F0813">
        <w:rPr>
          <w:rFonts w:ascii="Times New Roman" w:hAnsi="Times New Roman" w:cs="Times New Roman"/>
          <w:sz w:val="24"/>
          <w:szCs w:val="24"/>
          <w:lang w:val="en-US"/>
        </w:rPr>
        <w:t xml:space="preserve">In the econometric analysis that follows, we utilize as our dependent variable </w:t>
      </w:r>
      <w:r w:rsidR="00A87A81">
        <w:rPr>
          <w:rFonts w:ascii="Times New Roman" w:hAnsi="Times New Roman" w:cs="Times New Roman"/>
          <w:sz w:val="24"/>
          <w:szCs w:val="24"/>
          <w:lang w:val="en-US"/>
        </w:rPr>
        <w:t xml:space="preserve">the </w:t>
      </w:r>
      <w:r w:rsidRPr="009F0813">
        <w:rPr>
          <w:rFonts w:ascii="Times New Roman" w:hAnsi="Times New Roman" w:cs="Times New Roman"/>
          <w:sz w:val="24"/>
          <w:szCs w:val="24"/>
          <w:lang w:val="en-US"/>
        </w:rPr>
        <w:t xml:space="preserve">financialization </w:t>
      </w:r>
      <w:r w:rsidR="00A87A81">
        <w:rPr>
          <w:rFonts w:ascii="Times New Roman" w:hAnsi="Times New Roman" w:cs="Times New Roman"/>
          <w:sz w:val="24"/>
          <w:szCs w:val="24"/>
          <w:lang w:val="en-US"/>
        </w:rPr>
        <w:t xml:space="preserve">defined </w:t>
      </w:r>
      <w:r w:rsidRPr="009F0813">
        <w:rPr>
          <w:rFonts w:ascii="Times New Roman" w:hAnsi="Times New Roman" w:cs="Times New Roman"/>
          <w:sz w:val="24"/>
          <w:szCs w:val="24"/>
          <w:lang w:val="en-US"/>
        </w:rPr>
        <w:t xml:space="preserve">as the ratio of finance sector’s output over the GDP (see Figure 1), FIN, and as independent variables the rate of profit, ROP, and the nominal interest rate, INTER. None of our variables were found to be I(2), which allows us to proceed with the use of the ARDL bounds method of cointegration. The </w:t>
      </w:r>
      <w:r w:rsidR="009F0813" w:rsidRPr="009F0813">
        <w:rPr>
          <w:rFonts w:ascii="Times New Roman" w:hAnsi="Times New Roman" w:cs="Times New Roman"/>
          <w:sz w:val="24"/>
          <w:szCs w:val="24"/>
          <w:lang w:val="en-US"/>
        </w:rPr>
        <w:t>aforementioned</w:t>
      </w:r>
      <w:r w:rsidRPr="009F0813">
        <w:rPr>
          <w:rFonts w:ascii="Times New Roman" w:hAnsi="Times New Roman" w:cs="Times New Roman"/>
          <w:sz w:val="24"/>
          <w:szCs w:val="24"/>
          <w:lang w:val="en-US"/>
        </w:rPr>
        <w:t xml:space="preserve"> method provides us with more degrees of freedom than other cointegrating methods, thus </w:t>
      </w:r>
      <w:r w:rsidR="00A87A81">
        <w:rPr>
          <w:rFonts w:ascii="Times New Roman" w:hAnsi="Times New Roman" w:cs="Times New Roman"/>
          <w:sz w:val="24"/>
          <w:szCs w:val="24"/>
          <w:lang w:val="en-US"/>
        </w:rPr>
        <w:t xml:space="preserve">gives rise to </w:t>
      </w:r>
      <w:r w:rsidRPr="009F0813">
        <w:rPr>
          <w:rFonts w:ascii="Times New Roman" w:hAnsi="Times New Roman" w:cs="Times New Roman"/>
          <w:sz w:val="24"/>
          <w:szCs w:val="24"/>
          <w:lang w:val="en-US"/>
        </w:rPr>
        <w:t>more robust estimates of our parameters and of the various diagnostic tests that we carry out.</w:t>
      </w:r>
      <w:r w:rsidRPr="009F0813">
        <w:rPr>
          <w:rFonts w:ascii="Times New Roman" w:hAnsi="Times New Roman" w:cs="Times New Roman"/>
          <w:strike/>
          <w:sz w:val="24"/>
          <w:szCs w:val="24"/>
          <w:lang w:val="en-US"/>
        </w:rPr>
        <w:t xml:space="preserve"> </w:t>
      </w:r>
    </w:p>
    <w:p w14:paraId="278B66A9" w14:textId="77777777" w:rsidR="0072237C" w:rsidRPr="009F0813" w:rsidRDefault="0072237C" w:rsidP="008A2656">
      <w:pPr>
        <w:autoSpaceDE w:val="0"/>
        <w:autoSpaceDN w:val="0"/>
        <w:adjustRightInd w:val="0"/>
        <w:spacing w:after="0" w:line="360" w:lineRule="auto"/>
        <w:jc w:val="both"/>
        <w:rPr>
          <w:rFonts w:ascii="Times New Roman" w:hAnsi="Times New Roman" w:cs="Times New Roman"/>
          <w:sz w:val="24"/>
          <w:szCs w:val="24"/>
          <w:lang w:val="en-US"/>
        </w:rPr>
      </w:pPr>
    </w:p>
    <w:p w14:paraId="33467FC3" w14:textId="4B96C7B0" w:rsidR="0072237C" w:rsidRPr="009F0813" w:rsidRDefault="00E140F5" w:rsidP="008A2656">
      <w:pPr>
        <w:autoSpaceDE w:val="0"/>
        <w:autoSpaceDN w:val="0"/>
        <w:adjustRightInd w:val="0"/>
        <w:spacing w:after="0"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 xml:space="preserve">Our initial ARDL model for the 1896-1939 period showed that some of our parameters are not structurally stable because the cumulative sum of squared recursive residuals test, CUSUMSQ slightly exceeded the 5% level of significance. Since we found an </w:t>
      </w:r>
      <w:r w:rsidRPr="009F0813">
        <w:rPr>
          <w:rFonts w:ascii="Times New Roman" w:hAnsi="Times New Roman" w:cs="Times New Roman"/>
          <w:sz w:val="24"/>
          <w:szCs w:val="24"/>
          <w:lang w:val="en-US"/>
        </w:rPr>
        <w:lastRenderedPageBreak/>
        <w:t>indication of instability, we also tested using the ARDL specification of lags using this time an OLS regression to identify structural breaks (the ARDL method in EViews 10 does not have this option). Using the Bai-Perron tests of L+1 vs. L sequentially determined structural breaks, we found that in the year 1921, there is structural break in the constant of our selected equation. These results suggested the introduction of a dummy variable, DUMMY, spanning the period 1896-1939. The structural breaks tests showed, as expected, change of behavior from the year 1921 onwards. Thus, we opted for an ARDL(1, 2, 2) according to the usual Akaike info criterion (AIC) for selecting the optimal lag length. The results for the selected variables and their lags are displayed in Table 1 below. The letter L before of the variables indicates the use of logarithms.</w:t>
      </w:r>
    </w:p>
    <w:p w14:paraId="72779A34" w14:textId="77777777" w:rsidR="00E140F5" w:rsidRPr="009F0813" w:rsidRDefault="00E140F5" w:rsidP="008A2656">
      <w:pPr>
        <w:autoSpaceDE w:val="0"/>
        <w:autoSpaceDN w:val="0"/>
        <w:adjustRightInd w:val="0"/>
        <w:spacing w:after="0" w:line="360" w:lineRule="auto"/>
        <w:jc w:val="both"/>
        <w:rPr>
          <w:rFonts w:ascii="Times New Roman" w:hAnsi="Times New Roman" w:cs="Times New Roman"/>
          <w:sz w:val="18"/>
          <w:szCs w:val="18"/>
          <w:lang w:val="en-US"/>
        </w:rPr>
      </w:pPr>
    </w:p>
    <w:p w14:paraId="32A03814" w14:textId="314A016F" w:rsidR="0072237C" w:rsidRPr="009F0813" w:rsidRDefault="0072237C" w:rsidP="008A2656">
      <w:pPr>
        <w:autoSpaceDE w:val="0"/>
        <w:autoSpaceDN w:val="0"/>
        <w:adjustRightInd w:val="0"/>
        <w:spacing w:after="0" w:line="240" w:lineRule="auto"/>
        <w:rPr>
          <w:rFonts w:ascii="Times New Roman" w:hAnsi="Times New Roman" w:cs="Times New Roman"/>
          <w:szCs w:val="18"/>
          <w:lang w:val="en-US"/>
        </w:rPr>
      </w:pPr>
      <w:r w:rsidRPr="009F0813">
        <w:rPr>
          <w:rFonts w:ascii="Times New Roman" w:hAnsi="Times New Roman" w:cs="Times New Roman"/>
          <w:b/>
          <w:sz w:val="24"/>
          <w:szCs w:val="18"/>
          <w:lang w:val="en-US"/>
        </w:rPr>
        <w:t xml:space="preserve">Table 1. </w:t>
      </w:r>
      <w:r w:rsidRPr="009F0813">
        <w:rPr>
          <w:rFonts w:ascii="Times New Roman" w:hAnsi="Times New Roman" w:cs="Times New Roman"/>
          <w:sz w:val="24"/>
          <w:szCs w:val="18"/>
          <w:lang w:val="en-US"/>
        </w:rPr>
        <w:t>Model selection method: Akaike info criterion (AIC)</w:t>
      </w:r>
      <w:r w:rsidR="00A87A81">
        <w:rPr>
          <w:rFonts w:ascii="Times New Roman" w:hAnsi="Times New Roman" w:cs="Times New Roman"/>
          <w:sz w:val="24"/>
          <w:szCs w:val="18"/>
          <w:lang w:val="en-US"/>
        </w:rPr>
        <w:t>, USA 1896-1939</w:t>
      </w:r>
    </w:p>
    <w:tbl>
      <w:tblPr>
        <w:tblStyle w:val="a7"/>
        <w:tblW w:w="0" w:type="auto"/>
        <w:tblLook w:val="04A0" w:firstRow="1" w:lastRow="0" w:firstColumn="1" w:lastColumn="0" w:noHBand="0" w:noVBand="1"/>
      </w:tblPr>
      <w:tblGrid>
        <w:gridCol w:w="1885"/>
        <w:gridCol w:w="1543"/>
        <w:gridCol w:w="1427"/>
        <w:gridCol w:w="2160"/>
        <w:gridCol w:w="1281"/>
      </w:tblGrid>
      <w:tr w:rsidR="009F0813" w:rsidRPr="009F0813" w14:paraId="1A25CC19" w14:textId="77777777" w:rsidTr="00194DF2">
        <w:trPr>
          <w:trHeight w:val="512"/>
        </w:trPr>
        <w:tc>
          <w:tcPr>
            <w:tcW w:w="8296" w:type="dxa"/>
            <w:gridSpan w:val="5"/>
            <w:vAlign w:val="center"/>
          </w:tcPr>
          <w:p w14:paraId="1B940F90" w14:textId="0D76E90A"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lang w:val="en-US"/>
              </w:rPr>
              <w:t>S</w:t>
            </w:r>
            <w:r w:rsidRPr="00A87A81">
              <w:rPr>
                <w:rFonts w:ascii="Times New Roman" w:hAnsi="Times New Roman" w:cs="Times New Roman"/>
                <w:bCs/>
                <w:sz w:val="24"/>
                <w:szCs w:val="24"/>
                <w:lang w:val="en-US"/>
              </w:rPr>
              <w:t>elected Model: ARDL(1, 2, 2)</w:t>
            </w:r>
          </w:p>
        </w:tc>
      </w:tr>
      <w:tr w:rsidR="009F0813" w:rsidRPr="009F0813" w14:paraId="73F1C9A6" w14:textId="77777777" w:rsidTr="00194DF2">
        <w:tc>
          <w:tcPr>
            <w:tcW w:w="1885" w:type="dxa"/>
          </w:tcPr>
          <w:p w14:paraId="3713AB2E" w14:textId="77777777" w:rsidR="0072237C" w:rsidRPr="00A87A81" w:rsidRDefault="0072237C" w:rsidP="008A2656">
            <w:pPr>
              <w:autoSpaceDE w:val="0"/>
              <w:autoSpaceDN w:val="0"/>
              <w:adjustRightInd w:val="0"/>
              <w:rPr>
                <w:rFonts w:ascii="Times New Roman" w:hAnsi="Times New Roman" w:cs="Times New Roman"/>
                <w:sz w:val="24"/>
                <w:szCs w:val="24"/>
                <w:lang w:val="en-US"/>
              </w:rPr>
            </w:pPr>
            <w:r w:rsidRPr="00A87A81">
              <w:rPr>
                <w:rFonts w:ascii="Times New Roman" w:hAnsi="Times New Roman" w:cs="Times New Roman"/>
                <w:sz w:val="24"/>
                <w:szCs w:val="24"/>
                <w:lang w:val="en-US"/>
              </w:rPr>
              <w:t>Variable</w:t>
            </w:r>
          </w:p>
        </w:tc>
        <w:tc>
          <w:tcPr>
            <w:tcW w:w="1543" w:type="dxa"/>
          </w:tcPr>
          <w:p w14:paraId="089AE439" w14:textId="77777777" w:rsidR="0072237C" w:rsidRPr="00A87A81" w:rsidRDefault="0072237C" w:rsidP="008A2656">
            <w:pPr>
              <w:autoSpaceDE w:val="0"/>
              <w:autoSpaceDN w:val="0"/>
              <w:adjustRightInd w:val="0"/>
              <w:rPr>
                <w:rFonts w:ascii="Times New Roman" w:hAnsi="Times New Roman" w:cs="Times New Roman"/>
                <w:sz w:val="24"/>
                <w:szCs w:val="24"/>
                <w:lang w:val="en-US"/>
              </w:rPr>
            </w:pPr>
            <w:r w:rsidRPr="00A87A81">
              <w:rPr>
                <w:rFonts w:ascii="Times New Roman" w:hAnsi="Times New Roman" w:cs="Times New Roman"/>
                <w:sz w:val="24"/>
                <w:szCs w:val="24"/>
              </w:rPr>
              <w:t>Coefficient</w:t>
            </w:r>
          </w:p>
        </w:tc>
        <w:tc>
          <w:tcPr>
            <w:tcW w:w="1427" w:type="dxa"/>
          </w:tcPr>
          <w:p w14:paraId="39321063" w14:textId="77777777" w:rsidR="0072237C" w:rsidRPr="00A87A81" w:rsidRDefault="0072237C" w:rsidP="008A2656">
            <w:pPr>
              <w:autoSpaceDE w:val="0"/>
              <w:autoSpaceDN w:val="0"/>
              <w:adjustRightInd w:val="0"/>
              <w:rPr>
                <w:rFonts w:ascii="Times New Roman" w:hAnsi="Times New Roman" w:cs="Times New Roman"/>
                <w:sz w:val="24"/>
                <w:szCs w:val="24"/>
                <w:lang w:val="en-US"/>
              </w:rPr>
            </w:pPr>
            <w:r w:rsidRPr="00A87A81">
              <w:rPr>
                <w:rFonts w:ascii="Times New Roman" w:hAnsi="Times New Roman" w:cs="Times New Roman"/>
                <w:sz w:val="24"/>
                <w:szCs w:val="24"/>
              </w:rPr>
              <w:t>Std. Error</w:t>
            </w:r>
          </w:p>
        </w:tc>
        <w:tc>
          <w:tcPr>
            <w:tcW w:w="2160" w:type="dxa"/>
          </w:tcPr>
          <w:p w14:paraId="50AB69D9" w14:textId="77777777" w:rsidR="0072237C" w:rsidRPr="00A87A81" w:rsidRDefault="0072237C" w:rsidP="008A2656">
            <w:pPr>
              <w:autoSpaceDE w:val="0"/>
              <w:autoSpaceDN w:val="0"/>
              <w:adjustRightInd w:val="0"/>
              <w:rPr>
                <w:rFonts w:ascii="Times New Roman" w:hAnsi="Times New Roman" w:cs="Times New Roman"/>
                <w:sz w:val="24"/>
                <w:szCs w:val="24"/>
                <w:lang w:val="en-US"/>
              </w:rPr>
            </w:pPr>
            <w:r w:rsidRPr="00A87A81">
              <w:rPr>
                <w:rFonts w:ascii="Times New Roman" w:hAnsi="Times New Roman" w:cs="Times New Roman"/>
                <w:sz w:val="24"/>
                <w:szCs w:val="24"/>
              </w:rPr>
              <w:t>t-Statistic</w:t>
            </w:r>
          </w:p>
        </w:tc>
        <w:tc>
          <w:tcPr>
            <w:tcW w:w="1281" w:type="dxa"/>
          </w:tcPr>
          <w:p w14:paraId="5B089966" w14:textId="7163B2FA" w:rsidR="0072237C" w:rsidRPr="00A87A81" w:rsidRDefault="0072237C" w:rsidP="008A2656">
            <w:pPr>
              <w:autoSpaceDE w:val="0"/>
              <w:autoSpaceDN w:val="0"/>
              <w:adjustRightInd w:val="0"/>
              <w:rPr>
                <w:rFonts w:ascii="Times New Roman" w:hAnsi="Times New Roman" w:cs="Times New Roman"/>
                <w:sz w:val="24"/>
                <w:szCs w:val="24"/>
                <w:lang w:val="en-US"/>
              </w:rPr>
            </w:pPr>
            <w:r w:rsidRPr="00A87A81">
              <w:rPr>
                <w:rFonts w:ascii="Times New Roman" w:hAnsi="Times New Roman" w:cs="Times New Roman"/>
                <w:sz w:val="24"/>
                <w:szCs w:val="24"/>
              </w:rPr>
              <w:t xml:space="preserve">Prob. </w:t>
            </w:r>
          </w:p>
        </w:tc>
      </w:tr>
      <w:tr w:rsidR="009F0813" w:rsidRPr="009F0813" w14:paraId="62A7C996" w14:textId="77777777" w:rsidTr="00194DF2">
        <w:tc>
          <w:tcPr>
            <w:tcW w:w="1885" w:type="dxa"/>
            <w:vAlign w:val="bottom"/>
          </w:tcPr>
          <w:p w14:paraId="1DD1DF37" w14:textId="77777777" w:rsidR="0072237C" w:rsidRPr="00A87A81" w:rsidRDefault="0072237C" w:rsidP="008A2656">
            <w:pPr>
              <w:autoSpaceDE w:val="0"/>
              <w:autoSpaceDN w:val="0"/>
              <w:adjustRightInd w:val="0"/>
              <w:rPr>
                <w:rFonts w:ascii="Times New Roman" w:hAnsi="Times New Roman" w:cs="Times New Roman"/>
                <w:sz w:val="24"/>
                <w:szCs w:val="24"/>
                <w:lang w:val="en-US"/>
              </w:rPr>
            </w:pPr>
            <w:r w:rsidRPr="00A87A81">
              <w:rPr>
                <w:rFonts w:ascii="Times New Roman" w:hAnsi="Times New Roman" w:cs="Times New Roman"/>
                <w:sz w:val="24"/>
                <w:szCs w:val="24"/>
              </w:rPr>
              <w:t>LFIN(-1)</w:t>
            </w:r>
          </w:p>
        </w:tc>
        <w:tc>
          <w:tcPr>
            <w:tcW w:w="1543" w:type="dxa"/>
          </w:tcPr>
          <w:p w14:paraId="176D08D7"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0.307676</w:t>
            </w:r>
          </w:p>
        </w:tc>
        <w:tc>
          <w:tcPr>
            <w:tcW w:w="1427" w:type="dxa"/>
          </w:tcPr>
          <w:p w14:paraId="4CF8DB00"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0.089016</w:t>
            </w:r>
          </w:p>
        </w:tc>
        <w:tc>
          <w:tcPr>
            <w:tcW w:w="2160" w:type="dxa"/>
          </w:tcPr>
          <w:p w14:paraId="01F66000"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3.456400</w:t>
            </w:r>
          </w:p>
        </w:tc>
        <w:tc>
          <w:tcPr>
            <w:tcW w:w="1281" w:type="dxa"/>
          </w:tcPr>
          <w:p w14:paraId="63CDA109"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0.0015</w:t>
            </w:r>
          </w:p>
        </w:tc>
      </w:tr>
      <w:tr w:rsidR="009F0813" w:rsidRPr="009F0813" w14:paraId="2979E412" w14:textId="77777777" w:rsidTr="00194DF2">
        <w:tc>
          <w:tcPr>
            <w:tcW w:w="1885" w:type="dxa"/>
            <w:vAlign w:val="bottom"/>
          </w:tcPr>
          <w:p w14:paraId="59ED5EE0" w14:textId="77777777" w:rsidR="0072237C" w:rsidRPr="00A87A81" w:rsidRDefault="0072237C" w:rsidP="008A2656">
            <w:pPr>
              <w:autoSpaceDE w:val="0"/>
              <w:autoSpaceDN w:val="0"/>
              <w:adjustRightInd w:val="0"/>
              <w:rPr>
                <w:rFonts w:ascii="Times New Roman" w:hAnsi="Times New Roman" w:cs="Times New Roman"/>
                <w:sz w:val="24"/>
                <w:szCs w:val="24"/>
                <w:lang w:val="en-US"/>
              </w:rPr>
            </w:pPr>
            <w:r w:rsidRPr="00A87A81">
              <w:rPr>
                <w:rFonts w:ascii="Times New Roman" w:hAnsi="Times New Roman" w:cs="Times New Roman"/>
                <w:sz w:val="24"/>
                <w:szCs w:val="24"/>
              </w:rPr>
              <w:t>LROP</w:t>
            </w:r>
          </w:p>
        </w:tc>
        <w:tc>
          <w:tcPr>
            <w:tcW w:w="1543" w:type="dxa"/>
          </w:tcPr>
          <w:p w14:paraId="025D99FC"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-0.262120</w:t>
            </w:r>
          </w:p>
        </w:tc>
        <w:tc>
          <w:tcPr>
            <w:tcW w:w="1427" w:type="dxa"/>
          </w:tcPr>
          <w:p w14:paraId="5BE90D85"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0.090453</w:t>
            </w:r>
          </w:p>
        </w:tc>
        <w:tc>
          <w:tcPr>
            <w:tcW w:w="2160" w:type="dxa"/>
          </w:tcPr>
          <w:p w14:paraId="16B89145"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-2.897871</w:t>
            </w:r>
          </w:p>
        </w:tc>
        <w:tc>
          <w:tcPr>
            <w:tcW w:w="1281" w:type="dxa"/>
          </w:tcPr>
          <w:p w14:paraId="41A9C867"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0.0066</w:t>
            </w:r>
          </w:p>
        </w:tc>
      </w:tr>
      <w:tr w:rsidR="009F0813" w:rsidRPr="009F0813" w14:paraId="1DC71CA9" w14:textId="77777777" w:rsidTr="00194DF2">
        <w:tc>
          <w:tcPr>
            <w:tcW w:w="1885" w:type="dxa"/>
            <w:vAlign w:val="bottom"/>
          </w:tcPr>
          <w:p w14:paraId="442F5969" w14:textId="77777777" w:rsidR="0072237C" w:rsidRPr="00A87A81" w:rsidRDefault="0072237C" w:rsidP="008A2656">
            <w:pPr>
              <w:autoSpaceDE w:val="0"/>
              <w:autoSpaceDN w:val="0"/>
              <w:adjustRightInd w:val="0"/>
              <w:rPr>
                <w:rFonts w:ascii="Times New Roman" w:hAnsi="Times New Roman" w:cs="Times New Roman"/>
                <w:sz w:val="24"/>
                <w:szCs w:val="24"/>
                <w:lang w:val="en-US"/>
              </w:rPr>
            </w:pPr>
            <w:r w:rsidRPr="00A87A81">
              <w:rPr>
                <w:rFonts w:ascii="Times New Roman" w:hAnsi="Times New Roman" w:cs="Times New Roman"/>
                <w:sz w:val="24"/>
                <w:szCs w:val="24"/>
              </w:rPr>
              <w:t>LROP(-1)</w:t>
            </w:r>
          </w:p>
        </w:tc>
        <w:tc>
          <w:tcPr>
            <w:tcW w:w="1543" w:type="dxa"/>
          </w:tcPr>
          <w:p w14:paraId="6785E6EF"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-0.236957</w:t>
            </w:r>
          </w:p>
        </w:tc>
        <w:tc>
          <w:tcPr>
            <w:tcW w:w="1427" w:type="dxa"/>
          </w:tcPr>
          <w:p w14:paraId="16F95E35"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0.105848</w:t>
            </w:r>
          </w:p>
        </w:tc>
        <w:tc>
          <w:tcPr>
            <w:tcW w:w="2160" w:type="dxa"/>
          </w:tcPr>
          <w:p w14:paraId="779FC2A2"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-2.238654</w:t>
            </w:r>
          </w:p>
        </w:tc>
        <w:tc>
          <w:tcPr>
            <w:tcW w:w="1281" w:type="dxa"/>
          </w:tcPr>
          <w:p w14:paraId="46FAC793"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0.0320</w:t>
            </w:r>
          </w:p>
        </w:tc>
      </w:tr>
      <w:tr w:rsidR="009F0813" w:rsidRPr="009F0813" w14:paraId="4EDEEA60" w14:textId="77777777" w:rsidTr="00194DF2">
        <w:tc>
          <w:tcPr>
            <w:tcW w:w="1885" w:type="dxa"/>
            <w:vAlign w:val="bottom"/>
          </w:tcPr>
          <w:p w14:paraId="7AA33318" w14:textId="77777777" w:rsidR="0072237C" w:rsidRPr="00A87A81" w:rsidRDefault="0072237C" w:rsidP="008A2656">
            <w:pPr>
              <w:autoSpaceDE w:val="0"/>
              <w:autoSpaceDN w:val="0"/>
              <w:adjustRightInd w:val="0"/>
              <w:rPr>
                <w:rFonts w:ascii="Times New Roman" w:hAnsi="Times New Roman" w:cs="Times New Roman"/>
                <w:sz w:val="24"/>
                <w:szCs w:val="24"/>
                <w:lang w:val="en-US"/>
              </w:rPr>
            </w:pPr>
            <w:r w:rsidRPr="00A87A81">
              <w:rPr>
                <w:rFonts w:ascii="Times New Roman" w:hAnsi="Times New Roman" w:cs="Times New Roman"/>
                <w:sz w:val="24"/>
                <w:szCs w:val="24"/>
              </w:rPr>
              <w:t>LROP(-2)</w:t>
            </w:r>
          </w:p>
        </w:tc>
        <w:tc>
          <w:tcPr>
            <w:tcW w:w="1543" w:type="dxa"/>
          </w:tcPr>
          <w:p w14:paraId="61EC064B"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-0.354550</w:t>
            </w:r>
          </w:p>
        </w:tc>
        <w:tc>
          <w:tcPr>
            <w:tcW w:w="1427" w:type="dxa"/>
          </w:tcPr>
          <w:p w14:paraId="36BA5EB6"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0.109815</w:t>
            </w:r>
          </w:p>
        </w:tc>
        <w:tc>
          <w:tcPr>
            <w:tcW w:w="2160" w:type="dxa"/>
          </w:tcPr>
          <w:p w14:paraId="26D04270"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-3.228599</w:t>
            </w:r>
          </w:p>
        </w:tc>
        <w:tc>
          <w:tcPr>
            <w:tcW w:w="1281" w:type="dxa"/>
          </w:tcPr>
          <w:p w14:paraId="1E917FC2"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0.0028</w:t>
            </w:r>
          </w:p>
        </w:tc>
      </w:tr>
      <w:tr w:rsidR="009F0813" w:rsidRPr="009F0813" w14:paraId="162C4B03" w14:textId="77777777" w:rsidTr="00194DF2">
        <w:tc>
          <w:tcPr>
            <w:tcW w:w="1885" w:type="dxa"/>
            <w:vAlign w:val="bottom"/>
          </w:tcPr>
          <w:p w14:paraId="58D247DB" w14:textId="77777777" w:rsidR="0072237C" w:rsidRPr="00A87A81" w:rsidRDefault="0072237C" w:rsidP="008A2656">
            <w:pPr>
              <w:autoSpaceDE w:val="0"/>
              <w:autoSpaceDN w:val="0"/>
              <w:adjustRightInd w:val="0"/>
              <w:rPr>
                <w:rFonts w:ascii="Times New Roman" w:hAnsi="Times New Roman" w:cs="Times New Roman"/>
                <w:sz w:val="24"/>
                <w:szCs w:val="24"/>
                <w:lang w:val="en-US"/>
              </w:rPr>
            </w:pPr>
            <w:r w:rsidRPr="00A87A81">
              <w:rPr>
                <w:rFonts w:ascii="Times New Roman" w:hAnsi="Times New Roman" w:cs="Times New Roman"/>
                <w:sz w:val="24"/>
                <w:szCs w:val="24"/>
              </w:rPr>
              <w:t>LINTER</w:t>
            </w:r>
          </w:p>
        </w:tc>
        <w:tc>
          <w:tcPr>
            <w:tcW w:w="1543" w:type="dxa"/>
          </w:tcPr>
          <w:p w14:paraId="161B7461"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-0.124983</w:t>
            </w:r>
          </w:p>
        </w:tc>
        <w:tc>
          <w:tcPr>
            <w:tcW w:w="1427" w:type="dxa"/>
          </w:tcPr>
          <w:p w14:paraId="364C5C38"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0.150398</w:t>
            </w:r>
          </w:p>
        </w:tc>
        <w:tc>
          <w:tcPr>
            <w:tcW w:w="2160" w:type="dxa"/>
          </w:tcPr>
          <w:p w14:paraId="2A7AA5EA"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-0.831017</w:t>
            </w:r>
          </w:p>
        </w:tc>
        <w:tc>
          <w:tcPr>
            <w:tcW w:w="1281" w:type="dxa"/>
          </w:tcPr>
          <w:p w14:paraId="3E3BC61E"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0.4119</w:t>
            </w:r>
          </w:p>
        </w:tc>
      </w:tr>
      <w:tr w:rsidR="009F0813" w:rsidRPr="009F0813" w14:paraId="01B5B367" w14:textId="77777777" w:rsidTr="00194DF2">
        <w:tc>
          <w:tcPr>
            <w:tcW w:w="1885" w:type="dxa"/>
            <w:vAlign w:val="bottom"/>
          </w:tcPr>
          <w:p w14:paraId="3C466AF6" w14:textId="77777777" w:rsidR="0072237C" w:rsidRPr="00A87A81" w:rsidRDefault="0072237C" w:rsidP="008A2656">
            <w:pPr>
              <w:autoSpaceDE w:val="0"/>
              <w:autoSpaceDN w:val="0"/>
              <w:adjustRightInd w:val="0"/>
              <w:rPr>
                <w:rFonts w:ascii="Times New Roman" w:hAnsi="Times New Roman" w:cs="Times New Roman"/>
                <w:sz w:val="24"/>
                <w:szCs w:val="24"/>
                <w:lang w:val="en-US"/>
              </w:rPr>
            </w:pPr>
            <w:r w:rsidRPr="00A87A81">
              <w:rPr>
                <w:rFonts w:ascii="Times New Roman" w:hAnsi="Times New Roman" w:cs="Times New Roman"/>
                <w:sz w:val="24"/>
                <w:szCs w:val="24"/>
              </w:rPr>
              <w:t>LINTER(-1)</w:t>
            </w:r>
          </w:p>
        </w:tc>
        <w:tc>
          <w:tcPr>
            <w:tcW w:w="1543" w:type="dxa"/>
          </w:tcPr>
          <w:p w14:paraId="74823409"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0.173509</w:t>
            </w:r>
          </w:p>
        </w:tc>
        <w:tc>
          <w:tcPr>
            <w:tcW w:w="1427" w:type="dxa"/>
          </w:tcPr>
          <w:p w14:paraId="421320D9"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0.218030</w:t>
            </w:r>
          </w:p>
        </w:tc>
        <w:tc>
          <w:tcPr>
            <w:tcW w:w="2160" w:type="dxa"/>
          </w:tcPr>
          <w:p w14:paraId="72E00E1A"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0.795806</w:t>
            </w:r>
          </w:p>
        </w:tc>
        <w:tc>
          <w:tcPr>
            <w:tcW w:w="1281" w:type="dxa"/>
          </w:tcPr>
          <w:p w14:paraId="188A0385"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0.4318</w:t>
            </w:r>
          </w:p>
        </w:tc>
      </w:tr>
      <w:tr w:rsidR="009F0813" w:rsidRPr="009F0813" w14:paraId="18DC2733" w14:textId="77777777" w:rsidTr="00194DF2">
        <w:tc>
          <w:tcPr>
            <w:tcW w:w="1885" w:type="dxa"/>
            <w:vAlign w:val="bottom"/>
          </w:tcPr>
          <w:p w14:paraId="32B01EBB" w14:textId="77777777" w:rsidR="0072237C" w:rsidRPr="00A87A81" w:rsidRDefault="0072237C" w:rsidP="008A2656">
            <w:pPr>
              <w:autoSpaceDE w:val="0"/>
              <w:autoSpaceDN w:val="0"/>
              <w:adjustRightInd w:val="0"/>
              <w:rPr>
                <w:rFonts w:ascii="Times New Roman" w:hAnsi="Times New Roman" w:cs="Times New Roman"/>
                <w:sz w:val="24"/>
                <w:szCs w:val="24"/>
                <w:lang w:val="en-US"/>
              </w:rPr>
            </w:pPr>
            <w:r w:rsidRPr="00A87A81">
              <w:rPr>
                <w:rFonts w:ascii="Times New Roman" w:hAnsi="Times New Roman" w:cs="Times New Roman"/>
                <w:sz w:val="24"/>
                <w:szCs w:val="24"/>
              </w:rPr>
              <w:t>LINTER(-2)</w:t>
            </w:r>
          </w:p>
        </w:tc>
        <w:tc>
          <w:tcPr>
            <w:tcW w:w="1543" w:type="dxa"/>
          </w:tcPr>
          <w:p w14:paraId="2997BB23"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-0.273317</w:t>
            </w:r>
          </w:p>
        </w:tc>
        <w:tc>
          <w:tcPr>
            <w:tcW w:w="1427" w:type="dxa"/>
          </w:tcPr>
          <w:p w14:paraId="3CF2F7F8"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0.143073</w:t>
            </w:r>
          </w:p>
        </w:tc>
        <w:tc>
          <w:tcPr>
            <w:tcW w:w="2160" w:type="dxa"/>
          </w:tcPr>
          <w:p w14:paraId="501FBF28"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-1.910328</w:t>
            </w:r>
          </w:p>
        </w:tc>
        <w:tc>
          <w:tcPr>
            <w:tcW w:w="1281" w:type="dxa"/>
          </w:tcPr>
          <w:p w14:paraId="6CF5481B"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0.0648</w:t>
            </w:r>
          </w:p>
        </w:tc>
      </w:tr>
      <w:tr w:rsidR="009F0813" w:rsidRPr="009F0813" w14:paraId="36493221" w14:textId="77777777" w:rsidTr="00194DF2">
        <w:tc>
          <w:tcPr>
            <w:tcW w:w="1885" w:type="dxa"/>
            <w:vAlign w:val="bottom"/>
          </w:tcPr>
          <w:p w14:paraId="50D89EE0" w14:textId="77777777" w:rsidR="0072237C" w:rsidRPr="00A87A81" w:rsidRDefault="0072237C" w:rsidP="008A2656">
            <w:pPr>
              <w:autoSpaceDE w:val="0"/>
              <w:autoSpaceDN w:val="0"/>
              <w:adjustRightInd w:val="0"/>
              <w:rPr>
                <w:rFonts w:ascii="Times New Roman" w:hAnsi="Times New Roman" w:cs="Times New Roman"/>
                <w:sz w:val="24"/>
                <w:szCs w:val="24"/>
                <w:lang w:val="en-US"/>
              </w:rPr>
            </w:pPr>
            <w:r w:rsidRPr="00A87A81">
              <w:rPr>
                <w:rFonts w:ascii="Times New Roman" w:hAnsi="Times New Roman" w:cs="Times New Roman"/>
                <w:sz w:val="24"/>
                <w:szCs w:val="24"/>
              </w:rPr>
              <w:t>DUMMY</w:t>
            </w:r>
          </w:p>
        </w:tc>
        <w:tc>
          <w:tcPr>
            <w:tcW w:w="1543" w:type="dxa"/>
          </w:tcPr>
          <w:p w14:paraId="2153DEEE"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0.141321</w:t>
            </w:r>
          </w:p>
        </w:tc>
        <w:tc>
          <w:tcPr>
            <w:tcW w:w="1427" w:type="dxa"/>
          </w:tcPr>
          <w:p w14:paraId="299C04FD"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0.027257</w:t>
            </w:r>
          </w:p>
        </w:tc>
        <w:tc>
          <w:tcPr>
            <w:tcW w:w="2160" w:type="dxa"/>
          </w:tcPr>
          <w:p w14:paraId="61781E0C"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5.184775</w:t>
            </w:r>
          </w:p>
        </w:tc>
        <w:tc>
          <w:tcPr>
            <w:tcW w:w="1281" w:type="dxa"/>
          </w:tcPr>
          <w:p w14:paraId="58259EC8"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0.0000</w:t>
            </w:r>
          </w:p>
        </w:tc>
      </w:tr>
      <w:tr w:rsidR="009F0813" w:rsidRPr="009F0813" w14:paraId="26F7EF99" w14:textId="77777777" w:rsidTr="00194DF2">
        <w:tc>
          <w:tcPr>
            <w:tcW w:w="1885" w:type="dxa"/>
            <w:vAlign w:val="bottom"/>
          </w:tcPr>
          <w:p w14:paraId="3114DCCD" w14:textId="77777777" w:rsidR="0072237C" w:rsidRPr="00A87A81" w:rsidRDefault="0072237C" w:rsidP="008A2656">
            <w:pPr>
              <w:autoSpaceDE w:val="0"/>
              <w:autoSpaceDN w:val="0"/>
              <w:adjustRightInd w:val="0"/>
              <w:rPr>
                <w:rFonts w:ascii="Times New Roman" w:hAnsi="Times New Roman" w:cs="Times New Roman"/>
                <w:sz w:val="24"/>
                <w:szCs w:val="24"/>
                <w:lang w:val="en-US"/>
              </w:rPr>
            </w:pPr>
            <w:r w:rsidRPr="00A87A81">
              <w:rPr>
                <w:rFonts w:ascii="Times New Roman" w:hAnsi="Times New Roman" w:cs="Times New Roman"/>
                <w:sz w:val="24"/>
                <w:szCs w:val="24"/>
              </w:rPr>
              <w:t>C</w:t>
            </w:r>
          </w:p>
        </w:tc>
        <w:tc>
          <w:tcPr>
            <w:tcW w:w="1543" w:type="dxa"/>
          </w:tcPr>
          <w:p w14:paraId="086782E3"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3.145031</w:t>
            </w:r>
          </w:p>
        </w:tc>
        <w:tc>
          <w:tcPr>
            <w:tcW w:w="1427" w:type="dxa"/>
          </w:tcPr>
          <w:p w14:paraId="0614ECD9"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0.496696</w:t>
            </w:r>
          </w:p>
        </w:tc>
        <w:tc>
          <w:tcPr>
            <w:tcW w:w="2160" w:type="dxa"/>
          </w:tcPr>
          <w:p w14:paraId="6BCF0504"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6.331899</w:t>
            </w:r>
          </w:p>
        </w:tc>
        <w:tc>
          <w:tcPr>
            <w:tcW w:w="1281" w:type="dxa"/>
          </w:tcPr>
          <w:p w14:paraId="00004F89"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0.0000</w:t>
            </w:r>
          </w:p>
        </w:tc>
      </w:tr>
      <w:tr w:rsidR="009F0813" w:rsidRPr="009F0813" w14:paraId="4AFE7178" w14:textId="77777777" w:rsidTr="00A73B21">
        <w:trPr>
          <w:trHeight w:val="341"/>
        </w:trPr>
        <w:tc>
          <w:tcPr>
            <w:tcW w:w="1885" w:type="dxa"/>
            <w:vAlign w:val="bottom"/>
          </w:tcPr>
          <w:p w14:paraId="15E668FA" w14:textId="77777777" w:rsidR="0072237C" w:rsidRPr="00A87A81" w:rsidRDefault="0072237C" w:rsidP="008A2656">
            <w:pPr>
              <w:autoSpaceDE w:val="0"/>
              <w:autoSpaceDN w:val="0"/>
              <w:adjustRightInd w:val="0"/>
              <w:rPr>
                <w:rFonts w:ascii="Times New Roman" w:hAnsi="Times New Roman" w:cs="Times New Roman"/>
                <w:sz w:val="24"/>
                <w:szCs w:val="24"/>
                <w:lang w:val="en-US"/>
              </w:rPr>
            </w:pPr>
            <w:r w:rsidRPr="00A87A81">
              <w:rPr>
                <w:rFonts w:ascii="Times New Roman" w:hAnsi="Times New Roman" w:cs="Times New Roman"/>
                <w:sz w:val="24"/>
                <w:szCs w:val="24"/>
              </w:rPr>
              <w:t>R-squared</w:t>
            </w:r>
          </w:p>
        </w:tc>
        <w:tc>
          <w:tcPr>
            <w:tcW w:w="1543" w:type="dxa"/>
          </w:tcPr>
          <w:p w14:paraId="435606D4"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p>
          <w:p w14:paraId="5650BBD8"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lang w:val="en-US"/>
              </w:rPr>
              <w:t>97.77%</w:t>
            </w:r>
          </w:p>
        </w:tc>
        <w:tc>
          <w:tcPr>
            <w:tcW w:w="1427" w:type="dxa"/>
          </w:tcPr>
          <w:p w14:paraId="72433C96"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p>
        </w:tc>
        <w:tc>
          <w:tcPr>
            <w:tcW w:w="2160" w:type="dxa"/>
            <w:vAlign w:val="bottom"/>
          </w:tcPr>
          <w:p w14:paraId="18782EA5" w14:textId="113531BA"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Adj</w:t>
            </w:r>
            <w:r w:rsidRPr="00A87A81">
              <w:rPr>
                <w:rFonts w:ascii="Times New Roman" w:hAnsi="Times New Roman" w:cs="Times New Roman"/>
                <w:sz w:val="24"/>
                <w:szCs w:val="24"/>
                <w:lang w:val="en-US"/>
              </w:rPr>
              <w:t>.</w:t>
            </w:r>
            <w:r w:rsidRPr="00A87A81">
              <w:rPr>
                <w:rFonts w:ascii="Times New Roman" w:hAnsi="Times New Roman" w:cs="Times New Roman"/>
                <w:sz w:val="24"/>
                <w:szCs w:val="24"/>
              </w:rPr>
              <w:t xml:space="preserve"> R-squared</w:t>
            </w:r>
          </w:p>
        </w:tc>
        <w:tc>
          <w:tcPr>
            <w:tcW w:w="1281" w:type="dxa"/>
            <w:vAlign w:val="bottom"/>
          </w:tcPr>
          <w:p w14:paraId="55A23600"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97</w:t>
            </w:r>
            <w:r w:rsidRPr="00A87A81">
              <w:rPr>
                <w:rFonts w:ascii="Times New Roman" w:hAnsi="Times New Roman" w:cs="Times New Roman"/>
                <w:sz w:val="24"/>
                <w:szCs w:val="24"/>
                <w:lang w:val="en-US"/>
              </w:rPr>
              <w:t>.</w:t>
            </w:r>
            <w:r w:rsidRPr="00A87A81">
              <w:rPr>
                <w:rFonts w:ascii="Times New Roman" w:hAnsi="Times New Roman" w:cs="Times New Roman"/>
                <w:sz w:val="24"/>
                <w:szCs w:val="24"/>
              </w:rPr>
              <w:t>21</w:t>
            </w:r>
            <w:r w:rsidRPr="00A87A81">
              <w:rPr>
                <w:rFonts w:ascii="Times New Roman" w:hAnsi="Times New Roman" w:cs="Times New Roman"/>
                <w:sz w:val="24"/>
                <w:szCs w:val="24"/>
                <w:lang w:val="en-US"/>
              </w:rPr>
              <w:t>%</w:t>
            </w:r>
          </w:p>
        </w:tc>
      </w:tr>
      <w:tr w:rsidR="0072237C" w:rsidRPr="009F0813" w14:paraId="78DA9F1C" w14:textId="77777777" w:rsidTr="00194DF2">
        <w:tc>
          <w:tcPr>
            <w:tcW w:w="1885" w:type="dxa"/>
          </w:tcPr>
          <w:p w14:paraId="1E53EFC6" w14:textId="3A6FFC1F" w:rsidR="0072237C" w:rsidRPr="00A87A81" w:rsidRDefault="0072237C" w:rsidP="008A2656">
            <w:pPr>
              <w:autoSpaceDE w:val="0"/>
              <w:autoSpaceDN w:val="0"/>
              <w:adjustRightInd w:val="0"/>
              <w:rPr>
                <w:rFonts w:ascii="Times New Roman" w:hAnsi="Times New Roman" w:cs="Times New Roman"/>
                <w:sz w:val="24"/>
                <w:szCs w:val="24"/>
                <w:lang w:val="en-US"/>
              </w:rPr>
            </w:pPr>
            <w:r w:rsidRPr="00A87A81">
              <w:rPr>
                <w:rFonts w:ascii="Times New Roman" w:hAnsi="Times New Roman" w:cs="Times New Roman"/>
                <w:sz w:val="24"/>
                <w:szCs w:val="24"/>
              </w:rPr>
              <w:t>Prob(F-stat</w:t>
            </w:r>
            <w:r w:rsidRPr="00A87A81">
              <w:rPr>
                <w:rFonts w:ascii="Times New Roman" w:hAnsi="Times New Roman" w:cs="Times New Roman"/>
                <w:sz w:val="24"/>
                <w:szCs w:val="24"/>
                <w:lang w:val="en-US"/>
              </w:rPr>
              <w:t>.</w:t>
            </w:r>
            <w:r w:rsidRPr="00A87A81">
              <w:rPr>
                <w:rFonts w:ascii="Times New Roman" w:hAnsi="Times New Roman" w:cs="Times New Roman"/>
                <w:sz w:val="24"/>
                <w:szCs w:val="24"/>
              </w:rPr>
              <w:t>)</w:t>
            </w:r>
          </w:p>
        </w:tc>
        <w:tc>
          <w:tcPr>
            <w:tcW w:w="1543" w:type="dxa"/>
          </w:tcPr>
          <w:p w14:paraId="152236FB"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0.000000</w:t>
            </w:r>
          </w:p>
        </w:tc>
        <w:tc>
          <w:tcPr>
            <w:tcW w:w="1427" w:type="dxa"/>
          </w:tcPr>
          <w:p w14:paraId="5CA3E990"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p>
        </w:tc>
        <w:tc>
          <w:tcPr>
            <w:tcW w:w="2160" w:type="dxa"/>
            <w:vAlign w:val="bottom"/>
          </w:tcPr>
          <w:p w14:paraId="174423DD" w14:textId="40C174BA"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 xml:space="preserve">Durbin-Watson </w:t>
            </w:r>
          </w:p>
        </w:tc>
        <w:tc>
          <w:tcPr>
            <w:tcW w:w="1281" w:type="dxa"/>
            <w:vAlign w:val="bottom"/>
          </w:tcPr>
          <w:p w14:paraId="2C209400"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1.944288</w:t>
            </w:r>
          </w:p>
        </w:tc>
      </w:tr>
    </w:tbl>
    <w:p w14:paraId="7616F093" w14:textId="77777777" w:rsidR="0072237C" w:rsidRPr="009F0813" w:rsidRDefault="0072237C" w:rsidP="008A2656">
      <w:pPr>
        <w:autoSpaceDE w:val="0"/>
        <w:autoSpaceDN w:val="0"/>
        <w:adjustRightInd w:val="0"/>
        <w:spacing w:after="0" w:line="240" w:lineRule="auto"/>
        <w:rPr>
          <w:rFonts w:ascii="Times New Roman" w:hAnsi="Times New Roman" w:cs="Times New Roman"/>
          <w:sz w:val="18"/>
          <w:szCs w:val="18"/>
          <w:lang w:val="en-US"/>
        </w:rPr>
      </w:pPr>
    </w:p>
    <w:p w14:paraId="69183DE5" w14:textId="22AEA51F" w:rsidR="0072237C" w:rsidRPr="009F0813" w:rsidRDefault="0072237C" w:rsidP="008A2656">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240" w:lineRule="auto"/>
        <w:rPr>
          <w:rFonts w:ascii="Times New Roman" w:hAnsi="Times New Roman" w:cs="Times New Roman"/>
          <w:sz w:val="18"/>
          <w:szCs w:val="18"/>
          <w:lang w:val="en-US"/>
        </w:rPr>
      </w:pPr>
    </w:p>
    <w:p w14:paraId="49DE24AD" w14:textId="2088CB80" w:rsidR="0072237C" w:rsidRPr="009F0813" w:rsidRDefault="0072237C" w:rsidP="008A2656">
      <w:pPr>
        <w:spacing w:line="360" w:lineRule="auto"/>
        <w:jc w:val="both"/>
        <w:rPr>
          <w:rFonts w:ascii="Times New Roman" w:hAnsi="Times New Roman" w:cs="Times New Roman"/>
          <w:sz w:val="24"/>
          <w:szCs w:val="24"/>
          <w:shd w:val="clear" w:color="auto" w:fill="FFFFFF"/>
          <w:lang w:val="en-US"/>
        </w:rPr>
      </w:pPr>
      <w:r w:rsidRPr="009F0813">
        <w:rPr>
          <w:rFonts w:ascii="Times New Roman" w:hAnsi="Times New Roman" w:cs="Times New Roman"/>
          <w:sz w:val="24"/>
          <w:szCs w:val="24"/>
          <w:lang w:val="en-US"/>
        </w:rPr>
        <w:t xml:space="preserve">We applied the Breusch-Godfrey Serial Correlation LM test, for the presence of autocorrelation and tested for heteroscedasticity and both were ruled out. Further tests show that the residuals are normally distributed and the </w:t>
      </w:r>
      <w:r w:rsidRPr="009F0813">
        <w:rPr>
          <w:rFonts w:ascii="Times New Roman" w:hAnsi="Times New Roman" w:cs="Times New Roman"/>
          <w:sz w:val="24"/>
          <w:szCs w:val="24"/>
          <w:shd w:val="clear" w:color="auto" w:fill="FFFFFF"/>
          <w:lang w:val="en-US"/>
        </w:rPr>
        <w:t xml:space="preserve">CUSUM and CUSUMSQ, show structural stability as shown on Figure </w:t>
      </w:r>
      <w:r w:rsidR="0030512C">
        <w:rPr>
          <w:rFonts w:ascii="Times New Roman" w:hAnsi="Times New Roman" w:cs="Times New Roman"/>
          <w:sz w:val="24"/>
          <w:szCs w:val="24"/>
          <w:shd w:val="clear" w:color="auto" w:fill="FFFFFF"/>
          <w:lang w:val="en-US"/>
        </w:rPr>
        <w:t>7</w:t>
      </w:r>
      <w:r w:rsidRPr="009F0813">
        <w:rPr>
          <w:rFonts w:ascii="Times New Roman" w:hAnsi="Times New Roman" w:cs="Times New Roman"/>
          <w:sz w:val="24"/>
          <w:szCs w:val="24"/>
          <w:shd w:val="clear" w:color="auto" w:fill="FFFFFF"/>
          <w:lang w:val="en-US"/>
        </w:rPr>
        <w:t xml:space="preserve"> below. </w:t>
      </w:r>
    </w:p>
    <w:p w14:paraId="6B29248C" w14:textId="32956469" w:rsidR="0072237C" w:rsidRPr="009F0813" w:rsidRDefault="0072237C" w:rsidP="008A2656">
      <w:pPr>
        <w:spacing w:line="360" w:lineRule="auto"/>
        <w:jc w:val="both"/>
        <w:rPr>
          <w:rFonts w:ascii="Times New Roman" w:hAnsi="Times New Roman" w:cs="Times New Roman"/>
          <w:sz w:val="24"/>
          <w:szCs w:val="24"/>
          <w:lang w:val="en-US"/>
        </w:rPr>
      </w:pPr>
      <w:r w:rsidRPr="009F0813">
        <w:object w:dxaOrig="7216" w:dyaOrig="5116" w14:anchorId="79F33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pt;height:148.9pt" o:ole="">
            <v:imagedata r:id="rId16" o:title=""/>
          </v:shape>
          <o:OLEObject Type="Embed" ProgID="EViews.Workfile.2" ShapeID="_x0000_i1025" DrawAspect="Content" ObjectID="_1718102156" r:id="rId17"/>
        </w:object>
      </w:r>
      <w:r w:rsidRPr="009F0813">
        <w:object w:dxaOrig="7261" w:dyaOrig="5116" w14:anchorId="01B4C250">
          <v:shape id="_x0000_i1026" type="#_x0000_t75" style="width:199.7pt;height:147.6pt" o:ole="">
            <v:imagedata r:id="rId18" o:title=""/>
          </v:shape>
          <o:OLEObject Type="Embed" ProgID="EViews.Workfile.2" ShapeID="_x0000_i1026" DrawAspect="Content" ObjectID="_1718102157" r:id="rId19"/>
        </w:object>
      </w:r>
      <w:r w:rsidRPr="009F0813">
        <w:rPr>
          <w:rFonts w:ascii="Times New Roman" w:hAnsi="Times New Roman" w:cs="Times New Roman"/>
          <w:b/>
          <w:sz w:val="24"/>
          <w:szCs w:val="24"/>
          <w:lang w:val="en-US"/>
        </w:rPr>
        <w:t xml:space="preserve">Figure </w:t>
      </w:r>
      <w:r w:rsidR="0030512C">
        <w:rPr>
          <w:rFonts w:ascii="Times New Roman" w:hAnsi="Times New Roman" w:cs="Times New Roman"/>
          <w:b/>
          <w:sz w:val="24"/>
          <w:szCs w:val="24"/>
          <w:lang w:val="en-US"/>
        </w:rPr>
        <w:t>7</w:t>
      </w:r>
      <w:r w:rsidRPr="009F0813">
        <w:rPr>
          <w:rFonts w:ascii="Times New Roman" w:hAnsi="Times New Roman" w:cs="Times New Roman"/>
          <w:b/>
          <w:sz w:val="24"/>
          <w:szCs w:val="24"/>
          <w:lang w:val="en-US"/>
        </w:rPr>
        <w:t>.</w:t>
      </w:r>
      <w:r w:rsidRPr="009F0813">
        <w:rPr>
          <w:rFonts w:ascii="Times New Roman" w:hAnsi="Times New Roman" w:cs="Times New Roman"/>
          <w:sz w:val="24"/>
          <w:szCs w:val="24"/>
          <w:lang w:val="en-US"/>
        </w:rPr>
        <w:t xml:space="preserve"> CUSUM and CUSUM of Squares</w:t>
      </w:r>
      <w:r w:rsidR="00A87A81">
        <w:rPr>
          <w:rFonts w:ascii="Times New Roman" w:hAnsi="Times New Roman" w:cs="Times New Roman"/>
          <w:sz w:val="24"/>
          <w:szCs w:val="24"/>
          <w:lang w:val="en-US"/>
        </w:rPr>
        <w:t xml:space="preserve">, </w:t>
      </w:r>
      <w:r w:rsidR="00A87A81">
        <w:rPr>
          <w:rFonts w:ascii="Times New Roman" w:hAnsi="Times New Roman" w:cs="Times New Roman"/>
          <w:sz w:val="24"/>
          <w:szCs w:val="18"/>
          <w:lang w:val="en-US"/>
        </w:rPr>
        <w:t>USA 1896-1939</w:t>
      </w:r>
    </w:p>
    <w:p w14:paraId="628BC06A" w14:textId="58A12462" w:rsidR="0072237C" w:rsidRPr="009F0813" w:rsidRDefault="0072237C"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Since our model seems to be well-behaved from the above diagnostic tests, we proceed with the F-bounds test, to test whether there is a cointegrating relation between our variables. The F-bounds test ascertains the presence of cointegration among the three variables</w:t>
      </w:r>
      <w:r w:rsidR="00A87A81">
        <w:rPr>
          <w:rFonts w:ascii="Times New Roman" w:hAnsi="Times New Roman" w:cs="Times New Roman"/>
          <w:sz w:val="24"/>
          <w:szCs w:val="24"/>
          <w:lang w:val="en-US"/>
        </w:rPr>
        <w:t>,</w:t>
      </w:r>
      <w:r w:rsidRPr="009F0813">
        <w:rPr>
          <w:rFonts w:ascii="Times New Roman" w:hAnsi="Times New Roman" w:cs="Times New Roman"/>
          <w:sz w:val="24"/>
          <w:szCs w:val="24"/>
          <w:lang w:val="en-US"/>
        </w:rPr>
        <w:t xml:space="preserve"> a cointegration relationship enhanced by the presence of the dummy variable for the period during which the US population was inflicted by the frenzy of speculative activities and resulted in financialization. The long-run relation of the variables at hand are displayed Table 2 below along with the conditional error correction (EC) equation. </w:t>
      </w:r>
    </w:p>
    <w:p w14:paraId="76AEED1F" w14:textId="43B5C9E9" w:rsidR="0072237C" w:rsidRPr="009F0813" w:rsidRDefault="0072237C" w:rsidP="008A2656">
      <w:pPr>
        <w:autoSpaceDE w:val="0"/>
        <w:autoSpaceDN w:val="0"/>
        <w:adjustRightInd w:val="0"/>
        <w:spacing w:after="0" w:line="240" w:lineRule="auto"/>
        <w:jc w:val="both"/>
        <w:rPr>
          <w:rFonts w:ascii="Times New Roman" w:hAnsi="Times New Roman" w:cs="Times New Roman"/>
          <w:sz w:val="24"/>
          <w:szCs w:val="24"/>
          <w:lang w:val="en-US"/>
        </w:rPr>
      </w:pPr>
      <w:r w:rsidRPr="009F0813">
        <w:rPr>
          <w:rFonts w:ascii="Times New Roman" w:hAnsi="Times New Roman" w:cs="Times New Roman"/>
          <w:b/>
          <w:sz w:val="24"/>
          <w:szCs w:val="18"/>
          <w:lang w:val="en-US"/>
        </w:rPr>
        <w:t>Table 2.</w:t>
      </w:r>
      <w:r w:rsidRPr="009F0813">
        <w:rPr>
          <w:rFonts w:ascii="Times New Roman" w:hAnsi="Times New Roman" w:cs="Times New Roman"/>
          <w:sz w:val="24"/>
          <w:szCs w:val="18"/>
          <w:lang w:val="en-US"/>
        </w:rPr>
        <w:t xml:space="preserve"> </w:t>
      </w:r>
      <w:r w:rsidRPr="009F0813">
        <w:rPr>
          <w:rFonts w:ascii="Times New Roman" w:hAnsi="Times New Roman" w:cs="Times New Roman"/>
          <w:sz w:val="24"/>
          <w:szCs w:val="24"/>
          <w:lang w:val="en-US"/>
        </w:rPr>
        <w:t>Conditional Error Correction Regression and Bounds Test</w:t>
      </w:r>
      <w:r w:rsidR="00A87A81">
        <w:rPr>
          <w:rFonts w:ascii="Times New Roman" w:hAnsi="Times New Roman" w:cs="Times New Roman"/>
          <w:sz w:val="24"/>
          <w:szCs w:val="24"/>
          <w:lang w:val="en-US"/>
        </w:rPr>
        <w:t xml:space="preserve">, </w:t>
      </w:r>
      <w:r w:rsidR="00D53AB6">
        <w:rPr>
          <w:rFonts w:ascii="Times New Roman" w:hAnsi="Times New Roman" w:cs="Times New Roman"/>
          <w:sz w:val="24"/>
          <w:szCs w:val="18"/>
          <w:lang w:val="en-US"/>
        </w:rPr>
        <w:t>USA 1896-1939</w:t>
      </w:r>
    </w:p>
    <w:tbl>
      <w:tblPr>
        <w:tblStyle w:val="a7"/>
        <w:tblW w:w="0" w:type="auto"/>
        <w:tblLook w:val="04A0" w:firstRow="1" w:lastRow="0" w:firstColumn="1" w:lastColumn="0" w:noHBand="0" w:noVBand="1"/>
      </w:tblPr>
      <w:tblGrid>
        <w:gridCol w:w="1838"/>
        <w:gridCol w:w="1481"/>
        <w:gridCol w:w="1659"/>
        <w:gridCol w:w="1659"/>
        <w:gridCol w:w="1659"/>
      </w:tblGrid>
      <w:tr w:rsidR="009F0813" w:rsidRPr="009F0813" w14:paraId="7C89B6E1" w14:textId="77777777" w:rsidTr="0072237C">
        <w:tc>
          <w:tcPr>
            <w:tcW w:w="1838" w:type="dxa"/>
          </w:tcPr>
          <w:p w14:paraId="2FCBA2AB"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Variable</w:t>
            </w:r>
          </w:p>
        </w:tc>
        <w:tc>
          <w:tcPr>
            <w:tcW w:w="1481" w:type="dxa"/>
          </w:tcPr>
          <w:p w14:paraId="322C3CE2"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Coefficient</w:t>
            </w:r>
          </w:p>
        </w:tc>
        <w:tc>
          <w:tcPr>
            <w:tcW w:w="1659" w:type="dxa"/>
          </w:tcPr>
          <w:p w14:paraId="66287DDF"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Std. Error</w:t>
            </w:r>
          </w:p>
        </w:tc>
        <w:tc>
          <w:tcPr>
            <w:tcW w:w="1659" w:type="dxa"/>
          </w:tcPr>
          <w:p w14:paraId="3A71B0B3"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t-Statistic</w:t>
            </w:r>
          </w:p>
        </w:tc>
        <w:tc>
          <w:tcPr>
            <w:tcW w:w="1659" w:type="dxa"/>
          </w:tcPr>
          <w:p w14:paraId="369490F4"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Prob.</w:t>
            </w:r>
          </w:p>
        </w:tc>
      </w:tr>
      <w:tr w:rsidR="009F0813" w:rsidRPr="009F0813" w14:paraId="1C0ED595" w14:textId="77777777" w:rsidTr="0072237C">
        <w:tc>
          <w:tcPr>
            <w:tcW w:w="1838" w:type="dxa"/>
            <w:vAlign w:val="bottom"/>
          </w:tcPr>
          <w:p w14:paraId="4A39D890"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C</w:t>
            </w:r>
          </w:p>
        </w:tc>
        <w:tc>
          <w:tcPr>
            <w:tcW w:w="1481" w:type="dxa"/>
            <w:vAlign w:val="bottom"/>
          </w:tcPr>
          <w:p w14:paraId="2835EBD9"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3.145031</w:t>
            </w:r>
          </w:p>
        </w:tc>
        <w:tc>
          <w:tcPr>
            <w:tcW w:w="1659" w:type="dxa"/>
            <w:vAlign w:val="bottom"/>
          </w:tcPr>
          <w:p w14:paraId="37A5AE03"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0.496696</w:t>
            </w:r>
          </w:p>
        </w:tc>
        <w:tc>
          <w:tcPr>
            <w:tcW w:w="1659" w:type="dxa"/>
            <w:vAlign w:val="bottom"/>
          </w:tcPr>
          <w:p w14:paraId="6A117C2F"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6.331899</w:t>
            </w:r>
          </w:p>
        </w:tc>
        <w:tc>
          <w:tcPr>
            <w:tcW w:w="1659" w:type="dxa"/>
            <w:vAlign w:val="bottom"/>
          </w:tcPr>
          <w:p w14:paraId="3BD601C6"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0.0000</w:t>
            </w:r>
          </w:p>
        </w:tc>
      </w:tr>
      <w:tr w:rsidR="009F0813" w:rsidRPr="009F0813" w14:paraId="48DAAACD" w14:textId="77777777" w:rsidTr="0072237C">
        <w:tc>
          <w:tcPr>
            <w:tcW w:w="1838" w:type="dxa"/>
            <w:vAlign w:val="bottom"/>
          </w:tcPr>
          <w:p w14:paraId="00248801"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LFIN(-1)*</w:t>
            </w:r>
          </w:p>
        </w:tc>
        <w:tc>
          <w:tcPr>
            <w:tcW w:w="1481" w:type="dxa"/>
            <w:vAlign w:val="bottom"/>
          </w:tcPr>
          <w:p w14:paraId="14823DCC"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-0.692324</w:t>
            </w:r>
          </w:p>
        </w:tc>
        <w:tc>
          <w:tcPr>
            <w:tcW w:w="1659" w:type="dxa"/>
            <w:vAlign w:val="bottom"/>
          </w:tcPr>
          <w:p w14:paraId="63896DC3"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0.089016</w:t>
            </w:r>
          </w:p>
        </w:tc>
        <w:tc>
          <w:tcPr>
            <w:tcW w:w="1659" w:type="dxa"/>
            <w:vAlign w:val="bottom"/>
          </w:tcPr>
          <w:p w14:paraId="2A44B1F5"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-7.777504</w:t>
            </w:r>
          </w:p>
        </w:tc>
        <w:tc>
          <w:tcPr>
            <w:tcW w:w="1659" w:type="dxa"/>
            <w:vAlign w:val="bottom"/>
          </w:tcPr>
          <w:p w14:paraId="286BC112"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0.0000</w:t>
            </w:r>
          </w:p>
        </w:tc>
      </w:tr>
      <w:tr w:rsidR="009F0813" w:rsidRPr="009F0813" w14:paraId="4F04EF6A" w14:textId="77777777" w:rsidTr="0072237C">
        <w:tc>
          <w:tcPr>
            <w:tcW w:w="1838" w:type="dxa"/>
            <w:vAlign w:val="bottom"/>
          </w:tcPr>
          <w:p w14:paraId="07D75D75"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LROP(-1)</w:t>
            </w:r>
          </w:p>
        </w:tc>
        <w:tc>
          <w:tcPr>
            <w:tcW w:w="1481" w:type="dxa"/>
            <w:vAlign w:val="bottom"/>
          </w:tcPr>
          <w:p w14:paraId="6C2902F4"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-0.853627</w:t>
            </w:r>
          </w:p>
        </w:tc>
        <w:tc>
          <w:tcPr>
            <w:tcW w:w="1659" w:type="dxa"/>
            <w:vAlign w:val="bottom"/>
          </w:tcPr>
          <w:p w14:paraId="7C634658"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0.138913</w:t>
            </w:r>
          </w:p>
        </w:tc>
        <w:tc>
          <w:tcPr>
            <w:tcW w:w="1659" w:type="dxa"/>
            <w:vAlign w:val="bottom"/>
          </w:tcPr>
          <w:p w14:paraId="078E99FB"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-6.145056</w:t>
            </w:r>
          </w:p>
        </w:tc>
        <w:tc>
          <w:tcPr>
            <w:tcW w:w="1659" w:type="dxa"/>
            <w:vAlign w:val="bottom"/>
          </w:tcPr>
          <w:p w14:paraId="04B5D6FA"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0.0000</w:t>
            </w:r>
          </w:p>
        </w:tc>
      </w:tr>
      <w:tr w:rsidR="009F0813" w:rsidRPr="009F0813" w14:paraId="4C408615" w14:textId="77777777" w:rsidTr="0072237C">
        <w:tc>
          <w:tcPr>
            <w:tcW w:w="1838" w:type="dxa"/>
            <w:vAlign w:val="bottom"/>
          </w:tcPr>
          <w:p w14:paraId="0B619100"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LINTER(-1)</w:t>
            </w:r>
          </w:p>
        </w:tc>
        <w:tc>
          <w:tcPr>
            <w:tcW w:w="1481" w:type="dxa"/>
            <w:vAlign w:val="bottom"/>
          </w:tcPr>
          <w:p w14:paraId="39045829"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-0.224791</w:t>
            </w:r>
          </w:p>
        </w:tc>
        <w:tc>
          <w:tcPr>
            <w:tcW w:w="1659" w:type="dxa"/>
            <w:vAlign w:val="bottom"/>
          </w:tcPr>
          <w:p w14:paraId="76B6E858"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0.071937</w:t>
            </w:r>
          </w:p>
        </w:tc>
        <w:tc>
          <w:tcPr>
            <w:tcW w:w="1659" w:type="dxa"/>
            <w:vAlign w:val="bottom"/>
          </w:tcPr>
          <w:p w14:paraId="61FC74CC"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-3.124810</w:t>
            </w:r>
          </w:p>
        </w:tc>
        <w:tc>
          <w:tcPr>
            <w:tcW w:w="1659" w:type="dxa"/>
            <w:vAlign w:val="bottom"/>
          </w:tcPr>
          <w:p w14:paraId="2D19A7A1"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0.0037</w:t>
            </w:r>
          </w:p>
        </w:tc>
      </w:tr>
      <w:tr w:rsidR="009F0813" w:rsidRPr="009F0813" w14:paraId="7C4E6D09" w14:textId="77777777" w:rsidTr="0072237C">
        <w:tc>
          <w:tcPr>
            <w:tcW w:w="1838" w:type="dxa"/>
            <w:vAlign w:val="bottom"/>
          </w:tcPr>
          <w:p w14:paraId="6264AF1D"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D(LROP)</w:t>
            </w:r>
          </w:p>
        </w:tc>
        <w:tc>
          <w:tcPr>
            <w:tcW w:w="1481" w:type="dxa"/>
            <w:vAlign w:val="bottom"/>
          </w:tcPr>
          <w:p w14:paraId="4B9EE36C"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-0.262120</w:t>
            </w:r>
          </w:p>
        </w:tc>
        <w:tc>
          <w:tcPr>
            <w:tcW w:w="1659" w:type="dxa"/>
            <w:vAlign w:val="bottom"/>
          </w:tcPr>
          <w:p w14:paraId="298771B0"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0.090453</w:t>
            </w:r>
          </w:p>
        </w:tc>
        <w:tc>
          <w:tcPr>
            <w:tcW w:w="1659" w:type="dxa"/>
            <w:vAlign w:val="bottom"/>
          </w:tcPr>
          <w:p w14:paraId="4C214368"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-2.897871</w:t>
            </w:r>
          </w:p>
        </w:tc>
        <w:tc>
          <w:tcPr>
            <w:tcW w:w="1659" w:type="dxa"/>
            <w:vAlign w:val="bottom"/>
          </w:tcPr>
          <w:p w14:paraId="3323B7C9"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0.0066</w:t>
            </w:r>
          </w:p>
        </w:tc>
      </w:tr>
      <w:tr w:rsidR="009F0813" w:rsidRPr="009F0813" w14:paraId="552BA20B" w14:textId="77777777" w:rsidTr="0072237C">
        <w:tc>
          <w:tcPr>
            <w:tcW w:w="1838" w:type="dxa"/>
            <w:vAlign w:val="bottom"/>
          </w:tcPr>
          <w:p w14:paraId="67B9FC5C"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D(LROP(-1))</w:t>
            </w:r>
          </w:p>
        </w:tc>
        <w:tc>
          <w:tcPr>
            <w:tcW w:w="1481" w:type="dxa"/>
            <w:vAlign w:val="bottom"/>
          </w:tcPr>
          <w:p w14:paraId="65134CA1"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0.354550</w:t>
            </w:r>
          </w:p>
        </w:tc>
        <w:tc>
          <w:tcPr>
            <w:tcW w:w="1659" w:type="dxa"/>
            <w:vAlign w:val="bottom"/>
          </w:tcPr>
          <w:p w14:paraId="306FBC51"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0.109815</w:t>
            </w:r>
          </w:p>
        </w:tc>
        <w:tc>
          <w:tcPr>
            <w:tcW w:w="1659" w:type="dxa"/>
            <w:vAlign w:val="bottom"/>
          </w:tcPr>
          <w:p w14:paraId="4998449E"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3.228599</w:t>
            </w:r>
          </w:p>
        </w:tc>
        <w:tc>
          <w:tcPr>
            <w:tcW w:w="1659" w:type="dxa"/>
            <w:vAlign w:val="bottom"/>
          </w:tcPr>
          <w:p w14:paraId="718D4F64"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0.0028</w:t>
            </w:r>
          </w:p>
        </w:tc>
      </w:tr>
      <w:tr w:rsidR="009F0813" w:rsidRPr="009F0813" w14:paraId="4B2CD3A1" w14:textId="77777777" w:rsidTr="0072237C">
        <w:tc>
          <w:tcPr>
            <w:tcW w:w="1838" w:type="dxa"/>
            <w:vAlign w:val="bottom"/>
          </w:tcPr>
          <w:p w14:paraId="05F45D6F"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D(LINTER)</w:t>
            </w:r>
          </w:p>
        </w:tc>
        <w:tc>
          <w:tcPr>
            <w:tcW w:w="1481" w:type="dxa"/>
            <w:vAlign w:val="bottom"/>
          </w:tcPr>
          <w:p w14:paraId="0AB13236"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-0.124983</w:t>
            </w:r>
          </w:p>
        </w:tc>
        <w:tc>
          <w:tcPr>
            <w:tcW w:w="1659" w:type="dxa"/>
            <w:vAlign w:val="bottom"/>
          </w:tcPr>
          <w:p w14:paraId="4ADFEEA6"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0.150398</w:t>
            </w:r>
          </w:p>
        </w:tc>
        <w:tc>
          <w:tcPr>
            <w:tcW w:w="1659" w:type="dxa"/>
            <w:vAlign w:val="bottom"/>
          </w:tcPr>
          <w:p w14:paraId="0BD33684"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-0.831017</w:t>
            </w:r>
          </w:p>
        </w:tc>
        <w:tc>
          <w:tcPr>
            <w:tcW w:w="1659" w:type="dxa"/>
            <w:vAlign w:val="bottom"/>
          </w:tcPr>
          <w:p w14:paraId="40DF221F"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0.4119</w:t>
            </w:r>
          </w:p>
        </w:tc>
      </w:tr>
      <w:tr w:rsidR="009F0813" w:rsidRPr="009F0813" w14:paraId="60A308CE" w14:textId="77777777" w:rsidTr="0072237C">
        <w:tc>
          <w:tcPr>
            <w:tcW w:w="1838" w:type="dxa"/>
            <w:vAlign w:val="bottom"/>
          </w:tcPr>
          <w:p w14:paraId="11BFB590"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D(LINTER(-1))</w:t>
            </w:r>
          </w:p>
        </w:tc>
        <w:tc>
          <w:tcPr>
            <w:tcW w:w="1481" w:type="dxa"/>
            <w:vAlign w:val="bottom"/>
          </w:tcPr>
          <w:p w14:paraId="02A50246"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0.273317</w:t>
            </w:r>
          </w:p>
        </w:tc>
        <w:tc>
          <w:tcPr>
            <w:tcW w:w="1659" w:type="dxa"/>
            <w:vAlign w:val="bottom"/>
          </w:tcPr>
          <w:p w14:paraId="0F54EA4F"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0.143073</w:t>
            </w:r>
          </w:p>
        </w:tc>
        <w:tc>
          <w:tcPr>
            <w:tcW w:w="1659" w:type="dxa"/>
            <w:vAlign w:val="bottom"/>
          </w:tcPr>
          <w:p w14:paraId="47AD98FD"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1.910328</w:t>
            </w:r>
          </w:p>
        </w:tc>
        <w:tc>
          <w:tcPr>
            <w:tcW w:w="1659" w:type="dxa"/>
            <w:vAlign w:val="bottom"/>
          </w:tcPr>
          <w:p w14:paraId="69D30CE8"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0.0648</w:t>
            </w:r>
          </w:p>
        </w:tc>
      </w:tr>
      <w:tr w:rsidR="009F0813" w:rsidRPr="009F0813" w14:paraId="68F4C38B" w14:textId="77777777" w:rsidTr="0072237C">
        <w:tc>
          <w:tcPr>
            <w:tcW w:w="1838" w:type="dxa"/>
            <w:vAlign w:val="bottom"/>
          </w:tcPr>
          <w:p w14:paraId="6995AF95"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DUMMY</w:t>
            </w:r>
          </w:p>
        </w:tc>
        <w:tc>
          <w:tcPr>
            <w:tcW w:w="1481" w:type="dxa"/>
            <w:vAlign w:val="bottom"/>
          </w:tcPr>
          <w:p w14:paraId="2E7DE4C9"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0.141321</w:t>
            </w:r>
          </w:p>
        </w:tc>
        <w:tc>
          <w:tcPr>
            <w:tcW w:w="1659" w:type="dxa"/>
            <w:vAlign w:val="bottom"/>
          </w:tcPr>
          <w:p w14:paraId="2EBEBDF3"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0.027257</w:t>
            </w:r>
          </w:p>
        </w:tc>
        <w:tc>
          <w:tcPr>
            <w:tcW w:w="1659" w:type="dxa"/>
            <w:vAlign w:val="bottom"/>
          </w:tcPr>
          <w:p w14:paraId="6689DF54"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5.184775</w:t>
            </w:r>
          </w:p>
        </w:tc>
        <w:tc>
          <w:tcPr>
            <w:tcW w:w="1659" w:type="dxa"/>
            <w:vAlign w:val="bottom"/>
          </w:tcPr>
          <w:p w14:paraId="5249815E" w14:textId="77777777" w:rsidR="0072237C" w:rsidRPr="00A87A81" w:rsidRDefault="0072237C"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rPr>
              <w:t>0.0000</w:t>
            </w:r>
          </w:p>
        </w:tc>
      </w:tr>
      <w:tr w:rsidR="009F0813" w:rsidRPr="00061355" w14:paraId="698D3A05" w14:textId="77777777" w:rsidTr="00194DF2">
        <w:trPr>
          <w:trHeight w:val="368"/>
        </w:trPr>
        <w:tc>
          <w:tcPr>
            <w:tcW w:w="8296" w:type="dxa"/>
            <w:gridSpan w:val="5"/>
            <w:vAlign w:val="bottom"/>
          </w:tcPr>
          <w:p w14:paraId="2C4955DE" w14:textId="77777777" w:rsidR="00E140F5" w:rsidRPr="00A87A81" w:rsidRDefault="00E140F5"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lang w:val="en-US"/>
              </w:rPr>
              <w:t>Levels Equation</w:t>
            </w:r>
          </w:p>
          <w:p w14:paraId="6453450F" w14:textId="146FE9E9" w:rsidR="00E140F5" w:rsidRPr="00A87A81" w:rsidRDefault="00E140F5" w:rsidP="008A2656">
            <w:pPr>
              <w:autoSpaceDE w:val="0"/>
              <w:autoSpaceDN w:val="0"/>
              <w:adjustRightInd w:val="0"/>
              <w:jc w:val="center"/>
              <w:rPr>
                <w:rFonts w:ascii="Times New Roman" w:hAnsi="Times New Roman" w:cs="Times New Roman"/>
                <w:sz w:val="24"/>
                <w:szCs w:val="24"/>
                <w:lang w:val="en-US"/>
              </w:rPr>
            </w:pPr>
            <w:r w:rsidRPr="00A87A81">
              <w:rPr>
                <w:rFonts w:ascii="Times New Roman" w:hAnsi="Times New Roman" w:cs="Times New Roman"/>
                <w:sz w:val="24"/>
                <w:szCs w:val="24"/>
                <w:lang w:val="en-US"/>
              </w:rPr>
              <w:t>Case 2: Restricted Constant and No Trend</w:t>
            </w:r>
          </w:p>
        </w:tc>
      </w:tr>
      <w:tr w:rsidR="009F0813" w:rsidRPr="009F0813" w14:paraId="02CD0050" w14:textId="77777777" w:rsidTr="0072237C">
        <w:trPr>
          <w:trHeight w:val="368"/>
        </w:trPr>
        <w:tc>
          <w:tcPr>
            <w:tcW w:w="1838" w:type="dxa"/>
            <w:vAlign w:val="bottom"/>
          </w:tcPr>
          <w:p w14:paraId="619F73C1"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Variable</w:t>
            </w:r>
          </w:p>
        </w:tc>
        <w:tc>
          <w:tcPr>
            <w:tcW w:w="1481" w:type="dxa"/>
            <w:vAlign w:val="bottom"/>
          </w:tcPr>
          <w:p w14:paraId="3D289904"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Coefficient</w:t>
            </w:r>
          </w:p>
        </w:tc>
        <w:tc>
          <w:tcPr>
            <w:tcW w:w="1659" w:type="dxa"/>
            <w:vAlign w:val="bottom"/>
          </w:tcPr>
          <w:p w14:paraId="5983097D"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Std. Error</w:t>
            </w:r>
          </w:p>
        </w:tc>
        <w:tc>
          <w:tcPr>
            <w:tcW w:w="1659" w:type="dxa"/>
            <w:vAlign w:val="bottom"/>
          </w:tcPr>
          <w:p w14:paraId="130FF4DA"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t-Statistic</w:t>
            </w:r>
          </w:p>
        </w:tc>
        <w:tc>
          <w:tcPr>
            <w:tcW w:w="1659" w:type="dxa"/>
            <w:vAlign w:val="bottom"/>
          </w:tcPr>
          <w:p w14:paraId="66310D02"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Prob.   </w:t>
            </w:r>
          </w:p>
        </w:tc>
      </w:tr>
      <w:tr w:rsidR="009F0813" w:rsidRPr="009F0813" w14:paraId="28BFDF4E" w14:textId="77777777" w:rsidTr="0072237C">
        <w:tc>
          <w:tcPr>
            <w:tcW w:w="1838" w:type="dxa"/>
            <w:vAlign w:val="bottom"/>
          </w:tcPr>
          <w:p w14:paraId="0D91B6D6"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LROP</w:t>
            </w:r>
          </w:p>
        </w:tc>
        <w:tc>
          <w:tcPr>
            <w:tcW w:w="1481" w:type="dxa"/>
            <w:vAlign w:val="bottom"/>
          </w:tcPr>
          <w:p w14:paraId="2A1FE4F2"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-1.232987</w:t>
            </w:r>
          </w:p>
        </w:tc>
        <w:tc>
          <w:tcPr>
            <w:tcW w:w="1659" w:type="dxa"/>
            <w:vAlign w:val="bottom"/>
          </w:tcPr>
          <w:p w14:paraId="249EE10C"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0.110601</w:t>
            </w:r>
          </w:p>
        </w:tc>
        <w:tc>
          <w:tcPr>
            <w:tcW w:w="1659" w:type="dxa"/>
            <w:vAlign w:val="bottom"/>
          </w:tcPr>
          <w:p w14:paraId="7E2C479F"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-11.14808</w:t>
            </w:r>
          </w:p>
        </w:tc>
        <w:tc>
          <w:tcPr>
            <w:tcW w:w="1659" w:type="dxa"/>
            <w:vAlign w:val="bottom"/>
          </w:tcPr>
          <w:p w14:paraId="03C49CCC"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0.0000</w:t>
            </w:r>
          </w:p>
        </w:tc>
      </w:tr>
      <w:tr w:rsidR="009F0813" w:rsidRPr="009F0813" w14:paraId="56025A35" w14:textId="77777777" w:rsidTr="0072237C">
        <w:tc>
          <w:tcPr>
            <w:tcW w:w="1838" w:type="dxa"/>
            <w:vAlign w:val="bottom"/>
          </w:tcPr>
          <w:p w14:paraId="63E678B8"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LINTER</w:t>
            </w:r>
          </w:p>
        </w:tc>
        <w:tc>
          <w:tcPr>
            <w:tcW w:w="1481" w:type="dxa"/>
            <w:vAlign w:val="bottom"/>
          </w:tcPr>
          <w:p w14:paraId="1BB20C54"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-0.324690</w:t>
            </w:r>
          </w:p>
        </w:tc>
        <w:tc>
          <w:tcPr>
            <w:tcW w:w="1659" w:type="dxa"/>
            <w:vAlign w:val="bottom"/>
          </w:tcPr>
          <w:p w14:paraId="188FB20F"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0.089880</w:t>
            </w:r>
          </w:p>
        </w:tc>
        <w:tc>
          <w:tcPr>
            <w:tcW w:w="1659" w:type="dxa"/>
            <w:vAlign w:val="bottom"/>
          </w:tcPr>
          <w:p w14:paraId="5BAE9E1F"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-3.612472</w:t>
            </w:r>
          </w:p>
        </w:tc>
        <w:tc>
          <w:tcPr>
            <w:tcW w:w="1659" w:type="dxa"/>
            <w:vAlign w:val="bottom"/>
          </w:tcPr>
          <w:p w14:paraId="54F4FFB3"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0.0010</w:t>
            </w:r>
          </w:p>
        </w:tc>
      </w:tr>
      <w:tr w:rsidR="009F0813" w:rsidRPr="009F0813" w14:paraId="0F039E06" w14:textId="77777777" w:rsidTr="0072237C">
        <w:tc>
          <w:tcPr>
            <w:tcW w:w="1838" w:type="dxa"/>
            <w:vAlign w:val="bottom"/>
          </w:tcPr>
          <w:p w14:paraId="334B7779"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C</w:t>
            </w:r>
          </w:p>
        </w:tc>
        <w:tc>
          <w:tcPr>
            <w:tcW w:w="1481" w:type="dxa"/>
            <w:vAlign w:val="bottom"/>
          </w:tcPr>
          <w:p w14:paraId="71333D16"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4.542714</w:t>
            </w:r>
          </w:p>
        </w:tc>
        <w:tc>
          <w:tcPr>
            <w:tcW w:w="1659" w:type="dxa"/>
            <w:vAlign w:val="bottom"/>
          </w:tcPr>
          <w:p w14:paraId="55BB76EB"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0.359871</w:t>
            </w:r>
          </w:p>
        </w:tc>
        <w:tc>
          <w:tcPr>
            <w:tcW w:w="1659" w:type="dxa"/>
            <w:vAlign w:val="bottom"/>
          </w:tcPr>
          <w:p w14:paraId="13CDEE04"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12.62319</w:t>
            </w:r>
          </w:p>
        </w:tc>
        <w:tc>
          <w:tcPr>
            <w:tcW w:w="1659" w:type="dxa"/>
            <w:vAlign w:val="bottom"/>
          </w:tcPr>
          <w:p w14:paraId="5E30BE5B"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0.0000</w:t>
            </w:r>
          </w:p>
        </w:tc>
      </w:tr>
      <w:tr w:rsidR="009F0813" w:rsidRPr="009F0813" w14:paraId="34FDE37F" w14:textId="77777777" w:rsidTr="00A73B21">
        <w:trPr>
          <w:trHeight w:val="377"/>
        </w:trPr>
        <w:tc>
          <w:tcPr>
            <w:tcW w:w="8296" w:type="dxa"/>
            <w:gridSpan w:val="5"/>
            <w:vAlign w:val="center"/>
          </w:tcPr>
          <w:p w14:paraId="4E65DDE1" w14:textId="1DF89D9C" w:rsidR="00490D28" w:rsidRPr="00A87A81" w:rsidRDefault="0072237C" w:rsidP="00A73B21">
            <w:pPr>
              <w:autoSpaceDE w:val="0"/>
              <w:autoSpaceDN w:val="0"/>
              <w:adjustRightInd w:val="0"/>
              <w:jc w:val="center"/>
              <w:rPr>
                <w:rFonts w:ascii="Times New Roman" w:hAnsi="Times New Roman" w:cs="Times New Roman"/>
                <w:bCs/>
                <w:sz w:val="24"/>
                <w:szCs w:val="24"/>
                <w:lang w:val="en-US"/>
              </w:rPr>
            </w:pPr>
            <w:r w:rsidRPr="00A87A81">
              <w:rPr>
                <w:rFonts w:ascii="Times New Roman" w:hAnsi="Times New Roman" w:cs="Times New Roman"/>
                <w:bCs/>
                <w:sz w:val="24"/>
                <w:szCs w:val="24"/>
              </w:rPr>
              <w:t>EC = LFIN - (-1.2330*LROP  -0.3247*LINTER + 4.5427 )</w:t>
            </w:r>
          </w:p>
        </w:tc>
      </w:tr>
      <w:tr w:rsidR="009F0813" w:rsidRPr="00061355" w14:paraId="16ABA812" w14:textId="77777777" w:rsidTr="00194DF2">
        <w:tc>
          <w:tcPr>
            <w:tcW w:w="8296" w:type="dxa"/>
            <w:gridSpan w:val="5"/>
          </w:tcPr>
          <w:p w14:paraId="0B0D420D" w14:textId="77777777" w:rsidR="0072237C" w:rsidRPr="00A87A81" w:rsidRDefault="0072237C" w:rsidP="008A2656">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lang w:val="en-US"/>
              </w:rPr>
              <w:t xml:space="preserve">  F-Bounds Test                                      Null Hypothesis:  No levels relationship</w:t>
            </w:r>
          </w:p>
        </w:tc>
      </w:tr>
      <w:tr w:rsidR="009F0813" w:rsidRPr="009F0813" w14:paraId="2EC0ED72" w14:textId="77777777" w:rsidTr="0072237C">
        <w:tc>
          <w:tcPr>
            <w:tcW w:w="1838" w:type="dxa"/>
          </w:tcPr>
          <w:p w14:paraId="525B689F" w14:textId="77777777" w:rsidR="0072237C" w:rsidRPr="00A87A81" w:rsidRDefault="0072237C" w:rsidP="00A73B21">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Test Statistic</w:t>
            </w:r>
          </w:p>
        </w:tc>
        <w:tc>
          <w:tcPr>
            <w:tcW w:w="1481" w:type="dxa"/>
          </w:tcPr>
          <w:p w14:paraId="17C96A70" w14:textId="77777777" w:rsidR="0072237C" w:rsidRPr="00A87A81" w:rsidRDefault="0072237C" w:rsidP="00A73B21">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Value</w:t>
            </w:r>
          </w:p>
        </w:tc>
        <w:tc>
          <w:tcPr>
            <w:tcW w:w="1659" w:type="dxa"/>
          </w:tcPr>
          <w:p w14:paraId="250519E4" w14:textId="5FDDFD0D" w:rsidR="0072237C" w:rsidRPr="00490D28" w:rsidRDefault="0072237C" w:rsidP="00A73B21">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Signif</w:t>
            </w:r>
            <w:r w:rsidR="00490D28">
              <w:rPr>
                <w:rFonts w:ascii="Times New Roman" w:hAnsi="Times New Roman" w:cs="Times New Roman"/>
                <w:sz w:val="24"/>
                <w:szCs w:val="24"/>
                <w:lang w:val="en-US"/>
              </w:rPr>
              <w:t>icance</w:t>
            </w:r>
          </w:p>
        </w:tc>
        <w:tc>
          <w:tcPr>
            <w:tcW w:w="1659" w:type="dxa"/>
          </w:tcPr>
          <w:p w14:paraId="4FBEF314" w14:textId="77777777" w:rsidR="0072237C" w:rsidRPr="00A87A81" w:rsidRDefault="0072237C" w:rsidP="00A73B21">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I(0)</w:t>
            </w:r>
          </w:p>
        </w:tc>
        <w:tc>
          <w:tcPr>
            <w:tcW w:w="1659" w:type="dxa"/>
          </w:tcPr>
          <w:p w14:paraId="6B802965" w14:textId="77777777" w:rsidR="0072237C" w:rsidRPr="00A87A81" w:rsidRDefault="0072237C" w:rsidP="00A73B21">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I(1)</w:t>
            </w:r>
          </w:p>
        </w:tc>
      </w:tr>
      <w:tr w:rsidR="009F0813" w:rsidRPr="009F0813" w14:paraId="023F6CE7" w14:textId="77777777" w:rsidTr="0072237C">
        <w:tc>
          <w:tcPr>
            <w:tcW w:w="1838" w:type="dxa"/>
            <w:vAlign w:val="bottom"/>
          </w:tcPr>
          <w:p w14:paraId="3A61FBAA" w14:textId="77777777" w:rsidR="0072237C" w:rsidRPr="00A87A81" w:rsidRDefault="0072237C" w:rsidP="00A73B21">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F-statistic</w:t>
            </w:r>
          </w:p>
        </w:tc>
        <w:tc>
          <w:tcPr>
            <w:tcW w:w="1481" w:type="dxa"/>
            <w:vAlign w:val="bottom"/>
          </w:tcPr>
          <w:p w14:paraId="5C008D03" w14:textId="77777777" w:rsidR="0072237C" w:rsidRPr="00A87A81" w:rsidRDefault="0072237C" w:rsidP="00A73B21">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 15.38311</w:t>
            </w:r>
          </w:p>
        </w:tc>
        <w:tc>
          <w:tcPr>
            <w:tcW w:w="1659" w:type="dxa"/>
            <w:vAlign w:val="bottom"/>
          </w:tcPr>
          <w:p w14:paraId="1C2E8748" w14:textId="77777777" w:rsidR="0072237C" w:rsidRPr="00A87A81" w:rsidRDefault="0072237C" w:rsidP="00A73B21">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10%  </w:t>
            </w:r>
          </w:p>
        </w:tc>
        <w:tc>
          <w:tcPr>
            <w:tcW w:w="1659" w:type="dxa"/>
            <w:vAlign w:val="bottom"/>
          </w:tcPr>
          <w:p w14:paraId="40088ACE" w14:textId="77777777" w:rsidR="0072237C" w:rsidRPr="00A87A81" w:rsidRDefault="0072237C" w:rsidP="00A73B21">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2.63</w:t>
            </w:r>
          </w:p>
        </w:tc>
        <w:tc>
          <w:tcPr>
            <w:tcW w:w="1659" w:type="dxa"/>
            <w:vAlign w:val="bottom"/>
          </w:tcPr>
          <w:p w14:paraId="22C1DCC6" w14:textId="77777777" w:rsidR="0072237C" w:rsidRPr="00A87A81" w:rsidRDefault="0072237C" w:rsidP="00A73B21">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3.35</w:t>
            </w:r>
          </w:p>
        </w:tc>
      </w:tr>
      <w:tr w:rsidR="009F0813" w:rsidRPr="009F0813" w14:paraId="3C0D98B2" w14:textId="77777777" w:rsidTr="0072237C">
        <w:tc>
          <w:tcPr>
            <w:tcW w:w="1838" w:type="dxa"/>
            <w:vAlign w:val="bottom"/>
          </w:tcPr>
          <w:p w14:paraId="56418CA5" w14:textId="77777777" w:rsidR="0072237C" w:rsidRPr="00A87A81" w:rsidRDefault="0072237C" w:rsidP="00A73B21">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k</w:t>
            </w:r>
          </w:p>
        </w:tc>
        <w:tc>
          <w:tcPr>
            <w:tcW w:w="1481" w:type="dxa"/>
            <w:vAlign w:val="bottom"/>
          </w:tcPr>
          <w:p w14:paraId="2BBD6EA9" w14:textId="77777777" w:rsidR="0072237C" w:rsidRPr="00A87A81" w:rsidRDefault="0072237C" w:rsidP="00A73B21">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2</w:t>
            </w:r>
          </w:p>
        </w:tc>
        <w:tc>
          <w:tcPr>
            <w:tcW w:w="1659" w:type="dxa"/>
            <w:vAlign w:val="bottom"/>
          </w:tcPr>
          <w:p w14:paraId="1D4B1646" w14:textId="77777777" w:rsidR="0072237C" w:rsidRPr="00A87A81" w:rsidRDefault="0072237C" w:rsidP="00A73B21">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5%  </w:t>
            </w:r>
          </w:p>
        </w:tc>
        <w:tc>
          <w:tcPr>
            <w:tcW w:w="1659" w:type="dxa"/>
            <w:vAlign w:val="bottom"/>
          </w:tcPr>
          <w:p w14:paraId="64A23CD7" w14:textId="77777777" w:rsidR="0072237C" w:rsidRPr="00A87A81" w:rsidRDefault="0072237C" w:rsidP="00A73B21">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3.1</w:t>
            </w:r>
          </w:p>
        </w:tc>
        <w:tc>
          <w:tcPr>
            <w:tcW w:w="1659" w:type="dxa"/>
            <w:vAlign w:val="bottom"/>
          </w:tcPr>
          <w:p w14:paraId="3F04F3E6" w14:textId="77777777" w:rsidR="0072237C" w:rsidRPr="00A87A81" w:rsidRDefault="0072237C" w:rsidP="00A73B21">
            <w:pPr>
              <w:autoSpaceDE w:val="0"/>
              <w:autoSpaceDN w:val="0"/>
              <w:adjustRightInd w:val="0"/>
              <w:jc w:val="both"/>
              <w:rPr>
                <w:rFonts w:ascii="Times New Roman" w:hAnsi="Times New Roman" w:cs="Times New Roman"/>
                <w:sz w:val="24"/>
                <w:szCs w:val="24"/>
                <w:lang w:val="en-US"/>
              </w:rPr>
            </w:pPr>
            <w:r w:rsidRPr="00A87A81">
              <w:rPr>
                <w:rFonts w:ascii="Times New Roman" w:hAnsi="Times New Roman" w:cs="Times New Roman"/>
                <w:sz w:val="24"/>
                <w:szCs w:val="24"/>
              </w:rPr>
              <w:t>3.87</w:t>
            </w:r>
          </w:p>
        </w:tc>
      </w:tr>
      <w:tr w:rsidR="009F0813" w:rsidRPr="009F0813" w14:paraId="1B57B4D3" w14:textId="77777777" w:rsidTr="0072237C">
        <w:tc>
          <w:tcPr>
            <w:tcW w:w="1838" w:type="dxa"/>
            <w:vAlign w:val="bottom"/>
          </w:tcPr>
          <w:p w14:paraId="70A7ABD8" w14:textId="77777777" w:rsidR="0072237C" w:rsidRPr="009F0813" w:rsidRDefault="0072237C" w:rsidP="00A73B21">
            <w:pPr>
              <w:autoSpaceDE w:val="0"/>
              <w:autoSpaceDN w:val="0"/>
              <w:adjustRightInd w:val="0"/>
              <w:jc w:val="both"/>
              <w:rPr>
                <w:rFonts w:ascii="Times New Roman" w:hAnsi="Times New Roman" w:cs="Times New Roman"/>
                <w:sz w:val="24"/>
                <w:szCs w:val="24"/>
                <w:lang w:val="en-US"/>
              </w:rPr>
            </w:pPr>
          </w:p>
        </w:tc>
        <w:tc>
          <w:tcPr>
            <w:tcW w:w="1481" w:type="dxa"/>
            <w:vAlign w:val="bottom"/>
          </w:tcPr>
          <w:p w14:paraId="6B786CBC" w14:textId="77777777" w:rsidR="0072237C" w:rsidRPr="009F0813" w:rsidRDefault="0072237C" w:rsidP="00A73B21">
            <w:pPr>
              <w:autoSpaceDE w:val="0"/>
              <w:autoSpaceDN w:val="0"/>
              <w:adjustRightInd w:val="0"/>
              <w:jc w:val="both"/>
              <w:rPr>
                <w:rFonts w:ascii="Times New Roman" w:hAnsi="Times New Roman" w:cs="Times New Roman"/>
                <w:sz w:val="24"/>
                <w:szCs w:val="24"/>
                <w:lang w:val="en-US"/>
              </w:rPr>
            </w:pPr>
          </w:p>
        </w:tc>
        <w:tc>
          <w:tcPr>
            <w:tcW w:w="1659" w:type="dxa"/>
            <w:vAlign w:val="bottom"/>
          </w:tcPr>
          <w:p w14:paraId="05F05E76" w14:textId="77777777" w:rsidR="0072237C" w:rsidRPr="009F0813" w:rsidRDefault="0072237C" w:rsidP="00A73B21">
            <w:pPr>
              <w:autoSpaceDE w:val="0"/>
              <w:autoSpaceDN w:val="0"/>
              <w:adjustRightInd w:val="0"/>
              <w:jc w:val="both"/>
              <w:rPr>
                <w:rFonts w:ascii="Times New Roman" w:hAnsi="Times New Roman" w:cs="Times New Roman"/>
                <w:sz w:val="24"/>
                <w:szCs w:val="24"/>
                <w:lang w:val="en-US"/>
              </w:rPr>
            </w:pPr>
            <w:r w:rsidRPr="009F0813">
              <w:rPr>
                <w:rFonts w:ascii="Times New Roman" w:hAnsi="Times New Roman" w:cs="Times New Roman"/>
                <w:sz w:val="24"/>
                <w:szCs w:val="24"/>
              </w:rPr>
              <w:t>2.5%  </w:t>
            </w:r>
          </w:p>
        </w:tc>
        <w:tc>
          <w:tcPr>
            <w:tcW w:w="1659" w:type="dxa"/>
            <w:vAlign w:val="bottom"/>
          </w:tcPr>
          <w:p w14:paraId="71649993" w14:textId="77777777" w:rsidR="0072237C" w:rsidRPr="009F0813" w:rsidRDefault="0072237C" w:rsidP="00A73B21">
            <w:pPr>
              <w:autoSpaceDE w:val="0"/>
              <w:autoSpaceDN w:val="0"/>
              <w:adjustRightInd w:val="0"/>
              <w:jc w:val="both"/>
              <w:rPr>
                <w:rFonts w:ascii="Times New Roman" w:hAnsi="Times New Roman" w:cs="Times New Roman"/>
                <w:sz w:val="24"/>
                <w:szCs w:val="24"/>
                <w:lang w:val="en-US"/>
              </w:rPr>
            </w:pPr>
            <w:r w:rsidRPr="009F0813">
              <w:rPr>
                <w:rFonts w:ascii="Times New Roman" w:hAnsi="Times New Roman" w:cs="Times New Roman"/>
                <w:sz w:val="24"/>
                <w:szCs w:val="24"/>
              </w:rPr>
              <w:t>3.55</w:t>
            </w:r>
          </w:p>
        </w:tc>
        <w:tc>
          <w:tcPr>
            <w:tcW w:w="1659" w:type="dxa"/>
            <w:vAlign w:val="bottom"/>
          </w:tcPr>
          <w:p w14:paraId="3B648BE5" w14:textId="77777777" w:rsidR="0072237C" w:rsidRPr="009F0813" w:rsidRDefault="0072237C" w:rsidP="00A73B21">
            <w:pPr>
              <w:autoSpaceDE w:val="0"/>
              <w:autoSpaceDN w:val="0"/>
              <w:adjustRightInd w:val="0"/>
              <w:jc w:val="both"/>
              <w:rPr>
                <w:rFonts w:ascii="Times New Roman" w:hAnsi="Times New Roman" w:cs="Times New Roman"/>
                <w:sz w:val="24"/>
                <w:szCs w:val="24"/>
                <w:lang w:val="en-US"/>
              </w:rPr>
            </w:pPr>
            <w:r w:rsidRPr="009F0813">
              <w:rPr>
                <w:rFonts w:ascii="Times New Roman" w:hAnsi="Times New Roman" w:cs="Times New Roman"/>
                <w:sz w:val="24"/>
                <w:szCs w:val="24"/>
              </w:rPr>
              <w:t>4.38</w:t>
            </w:r>
          </w:p>
        </w:tc>
      </w:tr>
      <w:tr w:rsidR="009F0813" w:rsidRPr="009F0813" w14:paraId="035D396C" w14:textId="77777777" w:rsidTr="0072237C">
        <w:tc>
          <w:tcPr>
            <w:tcW w:w="1838" w:type="dxa"/>
            <w:vAlign w:val="bottom"/>
          </w:tcPr>
          <w:p w14:paraId="0EC0B3F5" w14:textId="77777777" w:rsidR="0072237C" w:rsidRPr="009F0813" w:rsidRDefault="0072237C" w:rsidP="00A73B21">
            <w:pPr>
              <w:autoSpaceDE w:val="0"/>
              <w:autoSpaceDN w:val="0"/>
              <w:adjustRightInd w:val="0"/>
              <w:jc w:val="both"/>
              <w:rPr>
                <w:rFonts w:ascii="Times New Roman" w:hAnsi="Times New Roman" w:cs="Times New Roman"/>
                <w:sz w:val="24"/>
                <w:szCs w:val="24"/>
                <w:lang w:val="en-US"/>
              </w:rPr>
            </w:pPr>
          </w:p>
        </w:tc>
        <w:tc>
          <w:tcPr>
            <w:tcW w:w="1481" w:type="dxa"/>
            <w:vAlign w:val="bottom"/>
          </w:tcPr>
          <w:p w14:paraId="11C4856A" w14:textId="77777777" w:rsidR="0072237C" w:rsidRPr="009F0813" w:rsidRDefault="0072237C" w:rsidP="00A73B21">
            <w:pPr>
              <w:autoSpaceDE w:val="0"/>
              <w:autoSpaceDN w:val="0"/>
              <w:adjustRightInd w:val="0"/>
              <w:jc w:val="both"/>
              <w:rPr>
                <w:rFonts w:ascii="Times New Roman" w:hAnsi="Times New Roman" w:cs="Times New Roman"/>
                <w:sz w:val="24"/>
                <w:szCs w:val="24"/>
                <w:lang w:val="en-US"/>
              </w:rPr>
            </w:pPr>
          </w:p>
        </w:tc>
        <w:tc>
          <w:tcPr>
            <w:tcW w:w="1659" w:type="dxa"/>
            <w:vAlign w:val="bottom"/>
          </w:tcPr>
          <w:p w14:paraId="3B3EEAF5" w14:textId="77777777" w:rsidR="0072237C" w:rsidRPr="009F0813" w:rsidRDefault="0072237C" w:rsidP="00A73B21">
            <w:pPr>
              <w:autoSpaceDE w:val="0"/>
              <w:autoSpaceDN w:val="0"/>
              <w:adjustRightInd w:val="0"/>
              <w:jc w:val="both"/>
              <w:rPr>
                <w:rFonts w:ascii="Times New Roman" w:hAnsi="Times New Roman" w:cs="Times New Roman"/>
                <w:sz w:val="24"/>
                <w:szCs w:val="24"/>
                <w:lang w:val="en-US"/>
              </w:rPr>
            </w:pPr>
            <w:r w:rsidRPr="009F0813">
              <w:rPr>
                <w:rFonts w:ascii="Times New Roman" w:hAnsi="Times New Roman" w:cs="Times New Roman"/>
                <w:sz w:val="24"/>
                <w:szCs w:val="24"/>
              </w:rPr>
              <w:t>1%  </w:t>
            </w:r>
          </w:p>
        </w:tc>
        <w:tc>
          <w:tcPr>
            <w:tcW w:w="1659" w:type="dxa"/>
            <w:vAlign w:val="bottom"/>
          </w:tcPr>
          <w:p w14:paraId="77C87C5D" w14:textId="77777777" w:rsidR="0072237C" w:rsidRPr="009F0813" w:rsidRDefault="0072237C" w:rsidP="00A73B21">
            <w:pPr>
              <w:autoSpaceDE w:val="0"/>
              <w:autoSpaceDN w:val="0"/>
              <w:adjustRightInd w:val="0"/>
              <w:jc w:val="both"/>
              <w:rPr>
                <w:rFonts w:ascii="Times New Roman" w:hAnsi="Times New Roman" w:cs="Times New Roman"/>
                <w:sz w:val="24"/>
                <w:szCs w:val="24"/>
                <w:lang w:val="en-US"/>
              </w:rPr>
            </w:pPr>
            <w:r w:rsidRPr="009F0813">
              <w:rPr>
                <w:rFonts w:ascii="Times New Roman" w:hAnsi="Times New Roman" w:cs="Times New Roman"/>
                <w:sz w:val="24"/>
                <w:szCs w:val="24"/>
              </w:rPr>
              <w:t>4.13</w:t>
            </w:r>
          </w:p>
        </w:tc>
        <w:tc>
          <w:tcPr>
            <w:tcW w:w="1659" w:type="dxa"/>
            <w:vAlign w:val="bottom"/>
          </w:tcPr>
          <w:p w14:paraId="6157E0F0" w14:textId="77777777" w:rsidR="0072237C" w:rsidRPr="009F0813" w:rsidRDefault="0072237C" w:rsidP="00A73B21">
            <w:pPr>
              <w:autoSpaceDE w:val="0"/>
              <w:autoSpaceDN w:val="0"/>
              <w:adjustRightInd w:val="0"/>
              <w:jc w:val="both"/>
              <w:rPr>
                <w:rFonts w:ascii="Times New Roman" w:hAnsi="Times New Roman" w:cs="Times New Roman"/>
                <w:sz w:val="24"/>
                <w:szCs w:val="24"/>
                <w:lang w:val="en-US"/>
              </w:rPr>
            </w:pPr>
            <w:r w:rsidRPr="009F0813">
              <w:rPr>
                <w:rFonts w:ascii="Times New Roman" w:hAnsi="Times New Roman" w:cs="Times New Roman"/>
                <w:sz w:val="24"/>
                <w:szCs w:val="24"/>
              </w:rPr>
              <w:t>5</w:t>
            </w:r>
          </w:p>
        </w:tc>
      </w:tr>
    </w:tbl>
    <w:p w14:paraId="6374BF72" w14:textId="77777777" w:rsidR="0072237C" w:rsidRDefault="0072237C" w:rsidP="008A2656">
      <w:pPr>
        <w:spacing w:line="360" w:lineRule="auto"/>
        <w:jc w:val="both"/>
        <w:rPr>
          <w:rFonts w:ascii="Times New Roman" w:hAnsi="Times New Roman" w:cs="Times New Roman"/>
          <w:sz w:val="24"/>
          <w:szCs w:val="24"/>
          <w:shd w:val="clear" w:color="auto" w:fill="FFFFFF"/>
          <w:lang w:val="en-US"/>
        </w:rPr>
      </w:pPr>
      <w:r w:rsidRPr="009F0813">
        <w:rPr>
          <w:rFonts w:ascii="Times New Roman" w:hAnsi="Times New Roman" w:cs="Times New Roman"/>
          <w:sz w:val="24"/>
          <w:szCs w:val="24"/>
          <w:shd w:val="clear" w:color="auto" w:fill="FFFFFF"/>
          <w:lang w:val="en-US"/>
        </w:rPr>
        <w:lastRenderedPageBreak/>
        <w:t>Below, we present the error correction form of our model which shows the short run dynamics of the aforementioned variables. The coefficient of the error correction term is negative and equal to 0.69. Thus, any deviation from equilibrium will be corrected by 69% in the following period.</w:t>
      </w:r>
    </w:p>
    <w:p w14:paraId="5C12035E" w14:textId="67279D6F" w:rsidR="0072237C" w:rsidRPr="009F0813" w:rsidRDefault="0072237C" w:rsidP="008A2656">
      <w:pPr>
        <w:spacing w:after="0" w:line="360" w:lineRule="auto"/>
        <w:jc w:val="both"/>
        <w:rPr>
          <w:rFonts w:ascii="Times New Roman" w:hAnsi="Times New Roman" w:cs="Times New Roman"/>
          <w:sz w:val="24"/>
          <w:szCs w:val="24"/>
          <w:shd w:val="clear" w:color="auto" w:fill="FFFFFF"/>
          <w:lang w:val="en-US"/>
        </w:rPr>
      </w:pPr>
      <w:r w:rsidRPr="009F0813">
        <w:rPr>
          <w:rFonts w:ascii="Times New Roman" w:hAnsi="Times New Roman" w:cs="Times New Roman"/>
          <w:b/>
          <w:bCs/>
          <w:sz w:val="24"/>
          <w:szCs w:val="24"/>
          <w:shd w:val="clear" w:color="auto" w:fill="FFFFFF"/>
          <w:lang w:val="en-US"/>
        </w:rPr>
        <w:t>Table 3.</w:t>
      </w:r>
      <w:r w:rsidRPr="009F0813">
        <w:rPr>
          <w:rFonts w:ascii="Times New Roman" w:hAnsi="Times New Roman" w:cs="Times New Roman"/>
          <w:sz w:val="24"/>
          <w:szCs w:val="24"/>
          <w:shd w:val="clear" w:color="auto" w:fill="FFFFFF"/>
          <w:lang w:val="en-US"/>
        </w:rPr>
        <w:t xml:space="preserve"> </w:t>
      </w:r>
      <w:r w:rsidRPr="009F0813">
        <w:rPr>
          <w:rFonts w:ascii="Times New Roman" w:hAnsi="Times New Roman" w:cs="Times New Roman"/>
          <w:sz w:val="24"/>
          <w:szCs w:val="24"/>
          <w:lang w:val="en-US"/>
        </w:rPr>
        <w:t>ECM Regression</w:t>
      </w:r>
      <w:r w:rsidR="00D53AB6">
        <w:rPr>
          <w:rFonts w:ascii="Times New Roman" w:hAnsi="Times New Roman" w:cs="Times New Roman"/>
          <w:sz w:val="24"/>
          <w:szCs w:val="24"/>
          <w:lang w:val="en-US"/>
        </w:rPr>
        <w:t xml:space="preserve">, </w:t>
      </w:r>
      <w:r w:rsidR="00D53AB6">
        <w:rPr>
          <w:rFonts w:ascii="Times New Roman" w:hAnsi="Times New Roman" w:cs="Times New Roman"/>
          <w:sz w:val="24"/>
          <w:szCs w:val="18"/>
          <w:lang w:val="en-US"/>
        </w:rPr>
        <w:t>USA 1896-1939</w:t>
      </w:r>
    </w:p>
    <w:tbl>
      <w:tblPr>
        <w:tblStyle w:val="a7"/>
        <w:tblW w:w="0" w:type="auto"/>
        <w:tblLook w:val="04A0" w:firstRow="1" w:lastRow="0" w:firstColumn="1" w:lastColumn="0" w:noHBand="0" w:noVBand="1"/>
      </w:tblPr>
      <w:tblGrid>
        <w:gridCol w:w="1838"/>
        <w:gridCol w:w="1481"/>
        <w:gridCol w:w="2166"/>
        <w:gridCol w:w="1350"/>
        <w:gridCol w:w="1461"/>
      </w:tblGrid>
      <w:tr w:rsidR="009F0813" w:rsidRPr="00061355" w14:paraId="4771E257" w14:textId="77777777" w:rsidTr="00194DF2">
        <w:tc>
          <w:tcPr>
            <w:tcW w:w="8296" w:type="dxa"/>
            <w:gridSpan w:val="5"/>
            <w:vAlign w:val="center"/>
          </w:tcPr>
          <w:p w14:paraId="3A180B2F" w14:textId="77777777" w:rsidR="0072237C" w:rsidRPr="00A87A81" w:rsidRDefault="0072237C" w:rsidP="008A2656">
            <w:pPr>
              <w:autoSpaceDE w:val="0"/>
              <w:autoSpaceDN w:val="0"/>
              <w:adjustRightInd w:val="0"/>
              <w:spacing w:line="360" w:lineRule="auto"/>
              <w:jc w:val="center"/>
              <w:rPr>
                <w:rFonts w:ascii="Times New Roman" w:hAnsi="Times New Roman" w:cs="Times New Roman"/>
                <w:bCs/>
                <w:sz w:val="24"/>
                <w:szCs w:val="24"/>
                <w:lang w:val="en-US"/>
              </w:rPr>
            </w:pPr>
            <w:r w:rsidRPr="00A87A81">
              <w:rPr>
                <w:rFonts w:ascii="Times New Roman" w:hAnsi="Times New Roman" w:cs="Times New Roman"/>
                <w:bCs/>
                <w:sz w:val="24"/>
                <w:szCs w:val="24"/>
                <w:lang w:val="en-US"/>
              </w:rPr>
              <w:t>Case 2: Restricted Constant and No Trend</w:t>
            </w:r>
          </w:p>
        </w:tc>
      </w:tr>
      <w:tr w:rsidR="009F0813" w:rsidRPr="00FD1E4B" w14:paraId="76FEA6DA" w14:textId="77777777" w:rsidTr="00FD1E4B">
        <w:tc>
          <w:tcPr>
            <w:tcW w:w="1838" w:type="dxa"/>
          </w:tcPr>
          <w:p w14:paraId="7704FC64" w14:textId="77777777" w:rsidR="0072237C" w:rsidRPr="00FD1E4B" w:rsidRDefault="0072237C" w:rsidP="008A2656">
            <w:pPr>
              <w:autoSpaceDE w:val="0"/>
              <w:autoSpaceDN w:val="0"/>
              <w:adjustRightInd w:val="0"/>
              <w:spacing w:line="360" w:lineRule="auto"/>
              <w:jc w:val="both"/>
              <w:rPr>
                <w:rFonts w:ascii="Times New Roman" w:hAnsi="Times New Roman" w:cs="Times New Roman"/>
                <w:sz w:val="24"/>
                <w:szCs w:val="24"/>
                <w:lang w:val="en-US"/>
              </w:rPr>
            </w:pPr>
            <w:r w:rsidRPr="00FD1E4B">
              <w:rPr>
                <w:rFonts w:ascii="Times New Roman" w:hAnsi="Times New Roman" w:cs="Times New Roman"/>
                <w:sz w:val="24"/>
                <w:szCs w:val="24"/>
              </w:rPr>
              <w:t>Variable</w:t>
            </w:r>
          </w:p>
        </w:tc>
        <w:tc>
          <w:tcPr>
            <w:tcW w:w="1481" w:type="dxa"/>
          </w:tcPr>
          <w:p w14:paraId="155391E6"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rPr>
              <w:t>Coefficient</w:t>
            </w:r>
          </w:p>
        </w:tc>
        <w:tc>
          <w:tcPr>
            <w:tcW w:w="2166" w:type="dxa"/>
          </w:tcPr>
          <w:p w14:paraId="4210EAEA"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rPr>
              <w:t>Std. Error</w:t>
            </w:r>
          </w:p>
        </w:tc>
        <w:tc>
          <w:tcPr>
            <w:tcW w:w="1350" w:type="dxa"/>
          </w:tcPr>
          <w:p w14:paraId="1E10DBFE"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rPr>
              <w:t>t-Statistic</w:t>
            </w:r>
          </w:p>
        </w:tc>
        <w:tc>
          <w:tcPr>
            <w:tcW w:w="1461" w:type="dxa"/>
          </w:tcPr>
          <w:p w14:paraId="07D44F9B"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rPr>
              <w:t>Prob.</w:t>
            </w:r>
          </w:p>
        </w:tc>
      </w:tr>
      <w:tr w:rsidR="009F0813" w:rsidRPr="00FD1E4B" w14:paraId="59F2AFC1" w14:textId="77777777" w:rsidTr="00FD1E4B">
        <w:tc>
          <w:tcPr>
            <w:tcW w:w="1838" w:type="dxa"/>
            <w:vAlign w:val="bottom"/>
          </w:tcPr>
          <w:p w14:paraId="2253E638" w14:textId="77777777" w:rsidR="0072237C" w:rsidRPr="00FD1E4B" w:rsidRDefault="0072237C" w:rsidP="008A2656">
            <w:pPr>
              <w:autoSpaceDE w:val="0"/>
              <w:autoSpaceDN w:val="0"/>
              <w:adjustRightInd w:val="0"/>
              <w:spacing w:line="360" w:lineRule="auto"/>
              <w:jc w:val="both"/>
              <w:rPr>
                <w:rFonts w:ascii="Times New Roman" w:hAnsi="Times New Roman" w:cs="Times New Roman"/>
                <w:bCs/>
                <w:sz w:val="24"/>
                <w:szCs w:val="24"/>
                <w:lang w:val="en-US"/>
              </w:rPr>
            </w:pPr>
            <w:r w:rsidRPr="00FD1E4B">
              <w:rPr>
                <w:rFonts w:ascii="Times New Roman" w:hAnsi="Times New Roman" w:cs="Times New Roman"/>
                <w:bCs/>
                <w:sz w:val="24"/>
                <w:szCs w:val="24"/>
                <w:lang w:val="en-US"/>
              </w:rPr>
              <w:t>D(LROP)</w:t>
            </w:r>
          </w:p>
        </w:tc>
        <w:tc>
          <w:tcPr>
            <w:tcW w:w="1481" w:type="dxa"/>
            <w:tcBorders>
              <w:top w:val="nil"/>
              <w:left w:val="nil"/>
              <w:bottom w:val="single" w:sz="4" w:space="0" w:color="auto"/>
              <w:right w:val="single" w:sz="4" w:space="0" w:color="auto"/>
            </w:tcBorders>
            <w:vAlign w:val="bottom"/>
          </w:tcPr>
          <w:p w14:paraId="07B3B0EA"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-0.262120</w:t>
            </w:r>
          </w:p>
        </w:tc>
        <w:tc>
          <w:tcPr>
            <w:tcW w:w="2166" w:type="dxa"/>
            <w:tcBorders>
              <w:top w:val="nil"/>
              <w:left w:val="single" w:sz="4" w:space="0" w:color="auto"/>
              <w:bottom w:val="single" w:sz="4" w:space="0" w:color="auto"/>
              <w:right w:val="single" w:sz="4" w:space="0" w:color="auto"/>
            </w:tcBorders>
            <w:vAlign w:val="bottom"/>
          </w:tcPr>
          <w:p w14:paraId="1396A7D3"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0.078324</w:t>
            </w:r>
          </w:p>
        </w:tc>
        <w:tc>
          <w:tcPr>
            <w:tcW w:w="1350" w:type="dxa"/>
            <w:tcBorders>
              <w:top w:val="nil"/>
              <w:left w:val="single" w:sz="4" w:space="0" w:color="auto"/>
              <w:bottom w:val="single" w:sz="4" w:space="0" w:color="auto"/>
              <w:right w:val="single" w:sz="4" w:space="0" w:color="auto"/>
            </w:tcBorders>
            <w:vAlign w:val="bottom"/>
          </w:tcPr>
          <w:p w14:paraId="15B10094"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-3.346606</w:t>
            </w:r>
          </w:p>
        </w:tc>
        <w:tc>
          <w:tcPr>
            <w:tcW w:w="1461" w:type="dxa"/>
            <w:tcBorders>
              <w:top w:val="nil"/>
              <w:left w:val="single" w:sz="4" w:space="0" w:color="auto"/>
              <w:bottom w:val="single" w:sz="4" w:space="0" w:color="auto"/>
              <w:right w:val="nil"/>
            </w:tcBorders>
            <w:vAlign w:val="bottom"/>
          </w:tcPr>
          <w:p w14:paraId="426FE6B6"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0.0021</w:t>
            </w:r>
          </w:p>
        </w:tc>
      </w:tr>
      <w:tr w:rsidR="009F0813" w:rsidRPr="00FD1E4B" w14:paraId="481818E1" w14:textId="77777777" w:rsidTr="00FD1E4B">
        <w:tc>
          <w:tcPr>
            <w:tcW w:w="1838" w:type="dxa"/>
            <w:vAlign w:val="bottom"/>
          </w:tcPr>
          <w:p w14:paraId="4E4D5E92" w14:textId="77777777" w:rsidR="0072237C" w:rsidRPr="00FD1E4B" w:rsidRDefault="0072237C" w:rsidP="008A2656">
            <w:pPr>
              <w:autoSpaceDE w:val="0"/>
              <w:autoSpaceDN w:val="0"/>
              <w:adjustRightInd w:val="0"/>
              <w:spacing w:line="360" w:lineRule="auto"/>
              <w:jc w:val="both"/>
              <w:rPr>
                <w:rFonts w:ascii="Times New Roman" w:hAnsi="Times New Roman" w:cs="Times New Roman"/>
                <w:bCs/>
                <w:sz w:val="24"/>
                <w:szCs w:val="24"/>
                <w:lang w:val="en-US"/>
              </w:rPr>
            </w:pPr>
            <w:r w:rsidRPr="00FD1E4B">
              <w:rPr>
                <w:rFonts w:ascii="Times New Roman" w:hAnsi="Times New Roman" w:cs="Times New Roman"/>
                <w:bCs/>
                <w:sz w:val="24"/>
                <w:szCs w:val="24"/>
                <w:lang w:val="en-US"/>
              </w:rPr>
              <w:t>D(LROP(-1))</w:t>
            </w:r>
          </w:p>
        </w:tc>
        <w:tc>
          <w:tcPr>
            <w:tcW w:w="1481" w:type="dxa"/>
            <w:tcBorders>
              <w:top w:val="single" w:sz="4" w:space="0" w:color="auto"/>
              <w:left w:val="nil"/>
              <w:bottom w:val="single" w:sz="4" w:space="0" w:color="auto"/>
              <w:right w:val="single" w:sz="4" w:space="0" w:color="auto"/>
            </w:tcBorders>
            <w:vAlign w:val="bottom"/>
          </w:tcPr>
          <w:p w14:paraId="0931F09E"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0.354550</w:t>
            </w:r>
          </w:p>
        </w:tc>
        <w:tc>
          <w:tcPr>
            <w:tcW w:w="2166" w:type="dxa"/>
            <w:tcBorders>
              <w:top w:val="single" w:sz="4" w:space="0" w:color="auto"/>
              <w:left w:val="single" w:sz="4" w:space="0" w:color="auto"/>
              <w:bottom w:val="single" w:sz="4" w:space="0" w:color="auto"/>
              <w:right w:val="single" w:sz="4" w:space="0" w:color="auto"/>
            </w:tcBorders>
            <w:vAlign w:val="bottom"/>
          </w:tcPr>
          <w:p w14:paraId="5BE88E40"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0.098917</w:t>
            </w:r>
          </w:p>
        </w:tc>
        <w:tc>
          <w:tcPr>
            <w:tcW w:w="1350" w:type="dxa"/>
            <w:tcBorders>
              <w:top w:val="single" w:sz="4" w:space="0" w:color="auto"/>
              <w:left w:val="single" w:sz="4" w:space="0" w:color="auto"/>
              <w:bottom w:val="single" w:sz="4" w:space="0" w:color="auto"/>
              <w:right w:val="single" w:sz="4" w:space="0" w:color="auto"/>
            </w:tcBorders>
            <w:vAlign w:val="bottom"/>
          </w:tcPr>
          <w:p w14:paraId="03A61794"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3.584332</w:t>
            </w:r>
          </w:p>
        </w:tc>
        <w:tc>
          <w:tcPr>
            <w:tcW w:w="1461" w:type="dxa"/>
            <w:tcBorders>
              <w:top w:val="single" w:sz="4" w:space="0" w:color="auto"/>
              <w:left w:val="single" w:sz="4" w:space="0" w:color="auto"/>
              <w:bottom w:val="single" w:sz="4" w:space="0" w:color="auto"/>
              <w:right w:val="nil"/>
            </w:tcBorders>
            <w:vAlign w:val="bottom"/>
          </w:tcPr>
          <w:p w14:paraId="15E33294"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0.0011</w:t>
            </w:r>
          </w:p>
        </w:tc>
      </w:tr>
      <w:tr w:rsidR="009F0813" w:rsidRPr="00FD1E4B" w14:paraId="7F451D68" w14:textId="77777777" w:rsidTr="00FD1E4B">
        <w:tc>
          <w:tcPr>
            <w:tcW w:w="1838" w:type="dxa"/>
            <w:vAlign w:val="bottom"/>
          </w:tcPr>
          <w:p w14:paraId="5F7F43A8" w14:textId="77777777" w:rsidR="0072237C" w:rsidRPr="00FD1E4B" w:rsidRDefault="0072237C" w:rsidP="008A2656">
            <w:pPr>
              <w:autoSpaceDE w:val="0"/>
              <w:autoSpaceDN w:val="0"/>
              <w:adjustRightInd w:val="0"/>
              <w:spacing w:line="360" w:lineRule="auto"/>
              <w:jc w:val="both"/>
              <w:rPr>
                <w:rFonts w:ascii="Times New Roman" w:hAnsi="Times New Roman" w:cs="Times New Roman"/>
                <w:bCs/>
                <w:sz w:val="24"/>
                <w:szCs w:val="24"/>
                <w:lang w:val="en-US"/>
              </w:rPr>
            </w:pPr>
            <w:r w:rsidRPr="00FD1E4B">
              <w:rPr>
                <w:rFonts w:ascii="Times New Roman" w:hAnsi="Times New Roman" w:cs="Times New Roman"/>
                <w:bCs/>
                <w:sz w:val="24"/>
                <w:szCs w:val="24"/>
                <w:lang w:val="en-US"/>
              </w:rPr>
              <w:t>D(LINTER)</w:t>
            </w:r>
          </w:p>
        </w:tc>
        <w:tc>
          <w:tcPr>
            <w:tcW w:w="1481" w:type="dxa"/>
            <w:tcBorders>
              <w:top w:val="single" w:sz="4" w:space="0" w:color="auto"/>
              <w:left w:val="nil"/>
              <w:bottom w:val="single" w:sz="4" w:space="0" w:color="auto"/>
              <w:right w:val="single" w:sz="4" w:space="0" w:color="auto"/>
            </w:tcBorders>
            <w:vAlign w:val="bottom"/>
          </w:tcPr>
          <w:p w14:paraId="30536EA8"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-0.124983</w:t>
            </w:r>
          </w:p>
        </w:tc>
        <w:tc>
          <w:tcPr>
            <w:tcW w:w="2166" w:type="dxa"/>
            <w:tcBorders>
              <w:top w:val="single" w:sz="4" w:space="0" w:color="auto"/>
              <w:left w:val="single" w:sz="4" w:space="0" w:color="auto"/>
              <w:bottom w:val="single" w:sz="4" w:space="0" w:color="auto"/>
              <w:right w:val="single" w:sz="4" w:space="0" w:color="auto"/>
            </w:tcBorders>
            <w:vAlign w:val="bottom"/>
          </w:tcPr>
          <w:p w14:paraId="0BC8E8B8"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0.135593</w:t>
            </w:r>
          </w:p>
        </w:tc>
        <w:tc>
          <w:tcPr>
            <w:tcW w:w="1350" w:type="dxa"/>
            <w:tcBorders>
              <w:top w:val="single" w:sz="4" w:space="0" w:color="auto"/>
              <w:left w:val="single" w:sz="4" w:space="0" w:color="auto"/>
              <w:bottom w:val="single" w:sz="4" w:space="0" w:color="auto"/>
              <w:right w:val="single" w:sz="4" w:space="0" w:color="auto"/>
            </w:tcBorders>
            <w:vAlign w:val="bottom"/>
          </w:tcPr>
          <w:p w14:paraId="35948B79"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-0.921753</w:t>
            </w:r>
          </w:p>
        </w:tc>
        <w:tc>
          <w:tcPr>
            <w:tcW w:w="1461" w:type="dxa"/>
            <w:tcBorders>
              <w:top w:val="single" w:sz="4" w:space="0" w:color="auto"/>
              <w:left w:val="single" w:sz="4" w:space="0" w:color="auto"/>
              <w:bottom w:val="single" w:sz="4" w:space="0" w:color="auto"/>
              <w:right w:val="nil"/>
            </w:tcBorders>
            <w:vAlign w:val="bottom"/>
          </w:tcPr>
          <w:p w14:paraId="1EB77661"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0.3633</w:t>
            </w:r>
          </w:p>
        </w:tc>
      </w:tr>
      <w:tr w:rsidR="009F0813" w:rsidRPr="00FD1E4B" w14:paraId="5087086A" w14:textId="77777777" w:rsidTr="00FD1E4B">
        <w:tc>
          <w:tcPr>
            <w:tcW w:w="1838" w:type="dxa"/>
            <w:vAlign w:val="bottom"/>
          </w:tcPr>
          <w:p w14:paraId="19862B80" w14:textId="77777777" w:rsidR="0072237C" w:rsidRPr="00FD1E4B" w:rsidRDefault="0072237C" w:rsidP="008A2656">
            <w:pPr>
              <w:autoSpaceDE w:val="0"/>
              <w:autoSpaceDN w:val="0"/>
              <w:adjustRightInd w:val="0"/>
              <w:spacing w:line="360" w:lineRule="auto"/>
              <w:jc w:val="both"/>
              <w:rPr>
                <w:rFonts w:ascii="Times New Roman" w:hAnsi="Times New Roman" w:cs="Times New Roman"/>
                <w:bCs/>
                <w:sz w:val="24"/>
                <w:szCs w:val="24"/>
                <w:lang w:val="en-US"/>
              </w:rPr>
            </w:pPr>
            <w:r w:rsidRPr="00FD1E4B">
              <w:rPr>
                <w:rFonts w:ascii="Times New Roman" w:hAnsi="Times New Roman" w:cs="Times New Roman"/>
                <w:bCs/>
                <w:sz w:val="24"/>
                <w:szCs w:val="24"/>
                <w:lang w:val="en-US"/>
              </w:rPr>
              <w:t>D(LINTER(-1))</w:t>
            </w:r>
          </w:p>
        </w:tc>
        <w:tc>
          <w:tcPr>
            <w:tcW w:w="1481" w:type="dxa"/>
            <w:tcBorders>
              <w:top w:val="single" w:sz="4" w:space="0" w:color="auto"/>
              <w:left w:val="nil"/>
              <w:bottom w:val="single" w:sz="4" w:space="0" w:color="auto"/>
              <w:right w:val="single" w:sz="4" w:space="0" w:color="auto"/>
            </w:tcBorders>
            <w:vAlign w:val="bottom"/>
          </w:tcPr>
          <w:p w14:paraId="4B3F85C5"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0.273317</w:t>
            </w:r>
          </w:p>
        </w:tc>
        <w:tc>
          <w:tcPr>
            <w:tcW w:w="2166" w:type="dxa"/>
            <w:tcBorders>
              <w:top w:val="single" w:sz="4" w:space="0" w:color="auto"/>
              <w:left w:val="single" w:sz="4" w:space="0" w:color="auto"/>
              <w:bottom w:val="single" w:sz="4" w:space="0" w:color="auto"/>
              <w:right w:val="single" w:sz="4" w:space="0" w:color="auto"/>
            </w:tcBorders>
            <w:vAlign w:val="bottom"/>
          </w:tcPr>
          <w:p w14:paraId="5EFBC037"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0.121668</w:t>
            </w:r>
          </w:p>
        </w:tc>
        <w:tc>
          <w:tcPr>
            <w:tcW w:w="1350" w:type="dxa"/>
            <w:tcBorders>
              <w:top w:val="single" w:sz="4" w:space="0" w:color="auto"/>
              <w:left w:val="single" w:sz="4" w:space="0" w:color="auto"/>
              <w:bottom w:val="single" w:sz="4" w:space="0" w:color="auto"/>
              <w:right w:val="single" w:sz="4" w:space="0" w:color="auto"/>
            </w:tcBorders>
            <w:vAlign w:val="bottom"/>
          </w:tcPr>
          <w:p w14:paraId="7B09DC29"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2.246416</w:t>
            </w:r>
          </w:p>
        </w:tc>
        <w:tc>
          <w:tcPr>
            <w:tcW w:w="1461" w:type="dxa"/>
            <w:tcBorders>
              <w:top w:val="single" w:sz="4" w:space="0" w:color="auto"/>
              <w:left w:val="single" w:sz="4" w:space="0" w:color="auto"/>
              <w:bottom w:val="single" w:sz="4" w:space="0" w:color="auto"/>
              <w:right w:val="nil"/>
            </w:tcBorders>
            <w:vAlign w:val="bottom"/>
          </w:tcPr>
          <w:p w14:paraId="44501D76"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0.0315</w:t>
            </w:r>
          </w:p>
        </w:tc>
      </w:tr>
      <w:tr w:rsidR="009F0813" w:rsidRPr="00FD1E4B" w14:paraId="1862BFC5" w14:textId="77777777" w:rsidTr="00FD1E4B">
        <w:tc>
          <w:tcPr>
            <w:tcW w:w="1838" w:type="dxa"/>
            <w:tcBorders>
              <w:bottom w:val="single" w:sz="4" w:space="0" w:color="auto"/>
            </w:tcBorders>
            <w:vAlign w:val="bottom"/>
          </w:tcPr>
          <w:p w14:paraId="675AAE76" w14:textId="77777777" w:rsidR="0072237C" w:rsidRPr="00FD1E4B" w:rsidRDefault="0072237C" w:rsidP="008A2656">
            <w:pPr>
              <w:autoSpaceDE w:val="0"/>
              <w:autoSpaceDN w:val="0"/>
              <w:adjustRightInd w:val="0"/>
              <w:spacing w:line="360" w:lineRule="auto"/>
              <w:jc w:val="both"/>
              <w:rPr>
                <w:rFonts w:ascii="Times New Roman" w:hAnsi="Times New Roman" w:cs="Times New Roman"/>
                <w:bCs/>
                <w:sz w:val="24"/>
                <w:szCs w:val="24"/>
                <w:lang w:val="en-US"/>
              </w:rPr>
            </w:pPr>
            <w:r w:rsidRPr="00FD1E4B">
              <w:rPr>
                <w:rFonts w:ascii="Times New Roman" w:hAnsi="Times New Roman" w:cs="Times New Roman"/>
                <w:bCs/>
                <w:sz w:val="24"/>
                <w:szCs w:val="24"/>
                <w:lang w:val="en-US"/>
              </w:rPr>
              <w:t>DUMMY</w:t>
            </w:r>
          </w:p>
        </w:tc>
        <w:tc>
          <w:tcPr>
            <w:tcW w:w="1481" w:type="dxa"/>
            <w:tcBorders>
              <w:top w:val="single" w:sz="4" w:space="0" w:color="auto"/>
              <w:left w:val="nil"/>
              <w:bottom w:val="single" w:sz="4" w:space="0" w:color="auto"/>
              <w:right w:val="single" w:sz="4" w:space="0" w:color="auto"/>
            </w:tcBorders>
            <w:vAlign w:val="bottom"/>
          </w:tcPr>
          <w:p w14:paraId="1CE3CA8C"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0.141321</w:t>
            </w:r>
          </w:p>
        </w:tc>
        <w:tc>
          <w:tcPr>
            <w:tcW w:w="2166" w:type="dxa"/>
            <w:tcBorders>
              <w:top w:val="single" w:sz="4" w:space="0" w:color="auto"/>
              <w:left w:val="single" w:sz="4" w:space="0" w:color="auto"/>
              <w:bottom w:val="single" w:sz="4" w:space="0" w:color="auto"/>
              <w:right w:val="single" w:sz="4" w:space="0" w:color="auto"/>
            </w:tcBorders>
            <w:vAlign w:val="bottom"/>
          </w:tcPr>
          <w:p w14:paraId="69DE22FD"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0.017553</w:t>
            </w:r>
          </w:p>
        </w:tc>
        <w:tc>
          <w:tcPr>
            <w:tcW w:w="1350" w:type="dxa"/>
            <w:tcBorders>
              <w:top w:val="single" w:sz="4" w:space="0" w:color="auto"/>
              <w:left w:val="single" w:sz="4" w:space="0" w:color="auto"/>
              <w:bottom w:val="single" w:sz="4" w:space="0" w:color="auto"/>
              <w:right w:val="single" w:sz="4" w:space="0" w:color="auto"/>
            </w:tcBorders>
            <w:vAlign w:val="bottom"/>
          </w:tcPr>
          <w:p w14:paraId="09F144B7"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8.051201</w:t>
            </w:r>
          </w:p>
        </w:tc>
        <w:tc>
          <w:tcPr>
            <w:tcW w:w="1461" w:type="dxa"/>
            <w:tcBorders>
              <w:top w:val="single" w:sz="4" w:space="0" w:color="auto"/>
              <w:left w:val="single" w:sz="4" w:space="0" w:color="auto"/>
              <w:bottom w:val="single" w:sz="4" w:space="0" w:color="auto"/>
              <w:right w:val="nil"/>
            </w:tcBorders>
            <w:vAlign w:val="bottom"/>
          </w:tcPr>
          <w:p w14:paraId="07E5DD2D"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0.0000</w:t>
            </w:r>
          </w:p>
        </w:tc>
      </w:tr>
      <w:tr w:rsidR="009F0813" w:rsidRPr="00FD1E4B" w14:paraId="343B410C" w14:textId="77777777" w:rsidTr="00FD1E4B">
        <w:tc>
          <w:tcPr>
            <w:tcW w:w="1838" w:type="dxa"/>
            <w:tcBorders>
              <w:bottom w:val="single" w:sz="4" w:space="0" w:color="auto"/>
            </w:tcBorders>
            <w:vAlign w:val="bottom"/>
          </w:tcPr>
          <w:p w14:paraId="1F63B9CA" w14:textId="77777777" w:rsidR="0072237C" w:rsidRPr="00FD1E4B" w:rsidRDefault="0072237C" w:rsidP="008A2656">
            <w:pPr>
              <w:autoSpaceDE w:val="0"/>
              <w:autoSpaceDN w:val="0"/>
              <w:adjustRightInd w:val="0"/>
              <w:spacing w:line="360" w:lineRule="auto"/>
              <w:jc w:val="both"/>
              <w:rPr>
                <w:rFonts w:ascii="Times New Roman" w:hAnsi="Times New Roman" w:cs="Times New Roman"/>
                <w:bCs/>
                <w:sz w:val="24"/>
                <w:szCs w:val="24"/>
                <w:lang w:val="en-US"/>
              </w:rPr>
            </w:pPr>
            <w:r w:rsidRPr="00FD1E4B">
              <w:rPr>
                <w:rFonts w:ascii="Times New Roman" w:hAnsi="Times New Roman" w:cs="Times New Roman"/>
                <w:bCs/>
                <w:sz w:val="24"/>
                <w:szCs w:val="24"/>
                <w:lang w:val="en-US"/>
              </w:rPr>
              <w:t>CointEq(-1)*</w:t>
            </w:r>
          </w:p>
        </w:tc>
        <w:tc>
          <w:tcPr>
            <w:tcW w:w="1481" w:type="dxa"/>
            <w:tcBorders>
              <w:top w:val="nil"/>
              <w:left w:val="nil"/>
              <w:bottom w:val="single" w:sz="4" w:space="0" w:color="auto"/>
              <w:right w:val="single" w:sz="4" w:space="0" w:color="auto"/>
            </w:tcBorders>
            <w:vAlign w:val="bottom"/>
          </w:tcPr>
          <w:p w14:paraId="4FDB5053"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rPr>
            </w:pPr>
            <w:r w:rsidRPr="00FD1E4B">
              <w:rPr>
                <w:rFonts w:ascii="Times New Roman" w:hAnsi="Times New Roman" w:cs="Times New Roman"/>
                <w:sz w:val="24"/>
                <w:szCs w:val="24"/>
                <w:lang w:val="en-US"/>
              </w:rPr>
              <w:t>-0.692324</w:t>
            </w:r>
          </w:p>
        </w:tc>
        <w:tc>
          <w:tcPr>
            <w:tcW w:w="2166" w:type="dxa"/>
            <w:tcBorders>
              <w:top w:val="nil"/>
              <w:left w:val="single" w:sz="4" w:space="0" w:color="auto"/>
              <w:bottom w:val="single" w:sz="4" w:space="0" w:color="auto"/>
              <w:right w:val="single" w:sz="4" w:space="0" w:color="auto"/>
            </w:tcBorders>
            <w:vAlign w:val="bottom"/>
          </w:tcPr>
          <w:p w14:paraId="2BA5671B"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rPr>
            </w:pPr>
            <w:r w:rsidRPr="00FD1E4B">
              <w:rPr>
                <w:rFonts w:ascii="Times New Roman" w:hAnsi="Times New Roman" w:cs="Times New Roman"/>
                <w:sz w:val="24"/>
                <w:szCs w:val="24"/>
                <w:lang w:val="en-US"/>
              </w:rPr>
              <w:t>0.084501</w:t>
            </w:r>
          </w:p>
        </w:tc>
        <w:tc>
          <w:tcPr>
            <w:tcW w:w="1350" w:type="dxa"/>
            <w:tcBorders>
              <w:top w:val="nil"/>
              <w:left w:val="single" w:sz="4" w:space="0" w:color="auto"/>
              <w:bottom w:val="single" w:sz="4" w:space="0" w:color="auto"/>
              <w:right w:val="single" w:sz="4" w:space="0" w:color="auto"/>
            </w:tcBorders>
            <w:vAlign w:val="bottom"/>
          </w:tcPr>
          <w:p w14:paraId="03714051"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rPr>
            </w:pPr>
            <w:r w:rsidRPr="00FD1E4B">
              <w:rPr>
                <w:rFonts w:ascii="Times New Roman" w:hAnsi="Times New Roman" w:cs="Times New Roman"/>
                <w:sz w:val="24"/>
                <w:szCs w:val="24"/>
                <w:lang w:val="en-US"/>
              </w:rPr>
              <w:t>-8.193063</w:t>
            </w:r>
          </w:p>
        </w:tc>
        <w:tc>
          <w:tcPr>
            <w:tcW w:w="1461" w:type="dxa"/>
            <w:tcBorders>
              <w:top w:val="nil"/>
              <w:left w:val="single" w:sz="4" w:space="0" w:color="auto"/>
              <w:bottom w:val="single" w:sz="4" w:space="0" w:color="auto"/>
              <w:right w:val="nil"/>
            </w:tcBorders>
            <w:vAlign w:val="bottom"/>
          </w:tcPr>
          <w:p w14:paraId="2ABD1E2C"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rPr>
            </w:pPr>
            <w:r w:rsidRPr="00FD1E4B">
              <w:rPr>
                <w:rFonts w:ascii="Times New Roman" w:hAnsi="Times New Roman" w:cs="Times New Roman"/>
                <w:sz w:val="24"/>
                <w:szCs w:val="24"/>
                <w:lang w:val="en-US"/>
              </w:rPr>
              <w:t>0.0000</w:t>
            </w:r>
          </w:p>
        </w:tc>
      </w:tr>
      <w:tr w:rsidR="00FD1E4B" w:rsidRPr="00FD1E4B" w14:paraId="18F4DD0C" w14:textId="77777777" w:rsidTr="00FD1E4B">
        <w:trPr>
          <w:trHeight w:val="575"/>
        </w:trPr>
        <w:tc>
          <w:tcPr>
            <w:tcW w:w="1838" w:type="dxa"/>
            <w:vAlign w:val="bottom"/>
          </w:tcPr>
          <w:p w14:paraId="603B32A3" w14:textId="77777777" w:rsidR="00FD1E4B" w:rsidRPr="00FD1E4B" w:rsidRDefault="00FD1E4B" w:rsidP="008A2656">
            <w:pPr>
              <w:autoSpaceDE w:val="0"/>
              <w:autoSpaceDN w:val="0"/>
              <w:adjustRightInd w:val="0"/>
              <w:spacing w:line="360" w:lineRule="auto"/>
              <w:jc w:val="both"/>
              <w:rPr>
                <w:rFonts w:ascii="Times New Roman" w:hAnsi="Times New Roman" w:cs="Times New Roman"/>
                <w:bCs/>
                <w:sz w:val="24"/>
                <w:szCs w:val="24"/>
                <w:lang w:val="en-US"/>
              </w:rPr>
            </w:pPr>
            <w:r w:rsidRPr="00FD1E4B">
              <w:rPr>
                <w:rFonts w:ascii="Times New Roman" w:hAnsi="Times New Roman" w:cs="Times New Roman"/>
                <w:bCs/>
                <w:sz w:val="24"/>
                <w:szCs w:val="24"/>
                <w:lang w:val="en-US"/>
              </w:rPr>
              <w:t>R-squared</w:t>
            </w:r>
          </w:p>
        </w:tc>
        <w:tc>
          <w:tcPr>
            <w:tcW w:w="1481" w:type="dxa"/>
            <w:tcBorders>
              <w:top w:val="nil"/>
              <w:left w:val="nil"/>
              <w:bottom w:val="single" w:sz="4" w:space="0" w:color="auto"/>
              <w:right w:val="single" w:sz="4" w:space="0" w:color="auto"/>
            </w:tcBorders>
            <w:vAlign w:val="bottom"/>
          </w:tcPr>
          <w:p w14:paraId="5A1289C7" w14:textId="77777777" w:rsidR="00FD1E4B" w:rsidRPr="00FD1E4B" w:rsidRDefault="00FD1E4B"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72.92%</w:t>
            </w:r>
          </w:p>
        </w:tc>
        <w:tc>
          <w:tcPr>
            <w:tcW w:w="2166" w:type="dxa"/>
            <w:tcBorders>
              <w:top w:val="nil"/>
              <w:left w:val="single" w:sz="4" w:space="0" w:color="auto"/>
              <w:bottom w:val="single" w:sz="4" w:space="0" w:color="auto"/>
              <w:right w:val="single" w:sz="4" w:space="0" w:color="auto"/>
            </w:tcBorders>
            <w:vAlign w:val="bottom"/>
          </w:tcPr>
          <w:p w14:paraId="143C8D15" w14:textId="78B43E55" w:rsidR="00FD1E4B" w:rsidRPr="00FD1E4B" w:rsidRDefault="00FD1E4B" w:rsidP="00FD1E4B">
            <w:pPr>
              <w:autoSpaceDE w:val="0"/>
              <w:autoSpaceDN w:val="0"/>
              <w:adjustRightInd w:val="0"/>
              <w:spacing w:line="360" w:lineRule="auto"/>
              <w:rPr>
                <w:rFonts w:ascii="Times New Roman" w:hAnsi="Times New Roman" w:cs="Times New Roman"/>
                <w:sz w:val="24"/>
                <w:szCs w:val="24"/>
                <w:lang w:val="en-US"/>
              </w:rPr>
            </w:pPr>
            <w:r w:rsidRPr="00FD1E4B">
              <w:rPr>
                <w:rFonts w:ascii="Times New Roman" w:hAnsi="Times New Roman" w:cs="Times New Roman"/>
                <w:sz w:val="24"/>
                <w:szCs w:val="24"/>
                <w:lang w:val="en-US"/>
              </w:rPr>
              <w:t>Mean Depend. Var.</w:t>
            </w:r>
          </w:p>
        </w:tc>
        <w:tc>
          <w:tcPr>
            <w:tcW w:w="2811" w:type="dxa"/>
            <w:gridSpan w:val="2"/>
            <w:tcBorders>
              <w:top w:val="nil"/>
              <w:left w:val="single" w:sz="4" w:space="0" w:color="auto"/>
              <w:bottom w:val="single" w:sz="4" w:space="0" w:color="auto"/>
              <w:right w:val="single" w:sz="4" w:space="0" w:color="auto"/>
            </w:tcBorders>
            <w:vAlign w:val="bottom"/>
          </w:tcPr>
          <w:p w14:paraId="17C5C3CA" w14:textId="2705D690" w:rsidR="00FD1E4B" w:rsidRPr="00FD1E4B" w:rsidRDefault="00FD1E4B"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color w:val="000000"/>
                <w:sz w:val="24"/>
                <w:szCs w:val="24"/>
                <w:lang w:val="en-US"/>
              </w:rPr>
              <w:t>0.011310</w:t>
            </w:r>
          </w:p>
        </w:tc>
      </w:tr>
    </w:tbl>
    <w:p w14:paraId="04D0E5D6" w14:textId="77777777" w:rsidR="0072237C" w:rsidRPr="009F0813" w:rsidRDefault="0072237C" w:rsidP="008A2656">
      <w:pPr>
        <w:spacing w:line="360" w:lineRule="auto"/>
        <w:jc w:val="both"/>
        <w:rPr>
          <w:rFonts w:ascii="Times New Roman" w:hAnsi="Times New Roman" w:cs="Times New Roman"/>
          <w:sz w:val="24"/>
          <w:szCs w:val="24"/>
          <w:shd w:val="clear" w:color="auto" w:fill="FFFFFF"/>
          <w:lang w:val="en-US"/>
        </w:rPr>
      </w:pPr>
    </w:p>
    <w:p w14:paraId="553C98E4" w14:textId="77777777" w:rsidR="005208DE" w:rsidRDefault="00E140F5"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Having established that financialization, to the extent reflected in our FIN dependent variable, is explained by the interplay of our two key independent variables, the ROP and the INTER. Thus, it may not come as a surprise that the same two independent variables will be behind the financialization that so much “ink has been spilled over” the last few decades. We speculate that the importance of the interest rate variable will be much higher during the fifth long cycle, that is, in the period from 1982 onwards. The idea is that the interest rate has been on a falling path since 1982, the result of quantitative easing policies. For this phenomenon to appear in our estimations and since we have the necessary data, our analysis spans the period 1960 to 2019, the last year that we have data on the rate of profit, our key independent variable</w:t>
      </w:r>
      <w:r w:rsidR="002F62BE" w:rsidRPr="002F62BE">
        <w:rPr>
          <w:rFonts w:ascii="Times New Roman" w:hAnsi="Times New Roman" w:cs="Times New Roman"/>
          <w:sz w:val="24"/>
          <w:szCs w:val="24"/>
          <w:lang w:val="en-US"/>
        </w:rPr>
        <w:t xml:space="preserve">. </w:t>
      </w:r>
    </w:p>
    <w:p w14:paraId="611FAAB9" w14:textId="3602E4C5" w:rsidR="00E140F5" w:rsidRPr="002F62BE" w:rsidRDefault="002F62BE" w:rsidP="008A265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also tried the ARDL model for the period 1982-2019 with very similar results with respect to the explanatory content of the independent variables. We opted though for the extension of our database to the year 1960 precisely because we want to show that in fact there is structural break and </w:t>
      </w:r>
      <w:r w:rsidR="005208DE">
        <w:rPr>
          <w:rFonts w:ascii="Times New Roman" w:hAnsi="Times New Roman" w:cs="Times New Roman"/>
          <w:sz w:val="24"/>
          <w:szCs w:val="24"/>
          <w:lang w:val="en-US"/>
        </w:rPr>
        <w:t>that the</w:t>
      </w:r>
      <w:r>
        <w:rPr>
          <w:rFonts w:ascii="Times New Roman" w:hAnsi="Times New Roman" w:cs="Times New Roman"/>
          <w:sz w:val="24"/>
          <w:szCs w:val="24"/>
          <w:lang w:val="en-US"/>
        </w:rPr>
        <w:t xml:space="preserve"> phenomenon </w:t>
      </w:r>
      <w:r w:rsidR="005208DE">
        <w:rPr>
          <w:rFonts w:ascii="Times New Roman" w:hAnsi="Times New Roman" w:cs="Times New Roman"/>
          <w:sz w:val="24"/>
          <w:szCs w:val="24"/>
          <w:lang w:val="en-US"/>
        </w:rPr>
        <w:t xml:space="preserve">is much more pronounced </w:t>
      </w:r>
      <w:r>
        <w:rPr>
          <w:rFonts w:ascii="Times New Roman" w:hAnsi="Times New Roman" w:cs="Times New Roman"/>
          <w:sz w:val="24"/>
          <w:szCs w:val="24"/>
          <w:lang w:val="en-US"/>
        </w:rPr>
        <w:t>in the post-1982 period</w:t>
      </w:r>
      <w:r w:rsidR="005208DE">
        <w:rPr>
          <w:rFonts w:ascii="Times New Roman" w:hAnsi="Times New Roman" w:cs="Times New Roman"/>
          <w:sz w:val="24"/>
          <w:szCs w:val="24"/>
          <w:lang w:val="en-US"/>
        </w:rPr>
        <w:t xml:space="preserve">, nevertheless the explanatory variables are of the same sign and statistical significance (see </w:t>
      </w:r>
      <w:r>
        <w:rPr>
          <w:rFonts w:ascii="Times New Roman" w:hAnsi="Times New Roman" w:cs="Times New Roman"/>
          <w:sz w:val="24"/>
          <w:szCs w:val="24"/>
          <w:lang w:val="en-US"/>
        </w:rPr>
        <w:t>the Appendix</w:t>
      </w:r>
      <w:r w:rsidR="005208D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7C244E95" w14:textId="75CFA036" w:rsidR="0072237C" w:rsidRPr="009F0813" w:rsidRDefault="0072237C"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lastRenderedPageBreak/>
        <w:t>On our initial ARDL model with its expanded coverage starting in the year 1960 and ending to 2019 showed that the cumulative sum of recursive squared residuals, CUSUMSQ in the post-1980 years was close to the 5% level of significance. In order to get a more clear-cut answer to whether our parameters are stable</w:t>
      </w:r>
      <w:r w:rsidR="00D53AB6">
        <w:rPr>
          <w:rFonts w:ascii="Times New Roman" w:hAnsi="Times New Roman" w:cs="Times New Roman"/>
          <w:sz w:val="24"/>
          <w:szCs w:val="24"/>
          <w:lang w:val="en-US"/>
        </w:rPr>
        <w:t>,</w:t>
      </w:r>
      <w:r w:rsidRPr="009F0813">
        <w:rPr>
          <w:rFonts w:ascii="Times New Roman" w:hAnsi="Times New Roman" w:cs="Times New Roman"/>
          <w:sz w:val="24"/>
          <w:szCs w:val="24"/>
          <w:lang w:val="en-US"/>
        </w:rPr>
        <w:t xml:space="preserve"> we tested using the OLS regression to identify structural breaks (the ARDL method in EViews 10 does not have this option) and found that in the year 1982 there is a structural break in our constant of equation, after all this is the year for the onset of the fifth long cycle for the US economy and the attributed to it financialization era. </w:t>
      </w:r>
    </w:p>
    <w:p w14:paraId="17E79641" w14:textId="20E00FF3" w:rsidR="0072237C" w:rsidRDefault="0072237C" w:rsidP="008A2656">
      <w:pPr>
        <w:spacing w:line="360" w:lineRule="auto"/>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The next step is to find the precise form of the ARDL model, and for that we utilized the Akaike info criterion (AIC)</w:t>
      </w:r>
      <w:r w:rsidRPr="009F0813">
        <w:rPr>
          <w:rFonts w:ascii="Times New Roman" w:hAnsi="Times New Roman" w:cs="Times New Roman"/>
          <w:sz w:val="18"/>
          <w:szCs w:val="18"/>
          <w:lang w:val="en-US"/>
        </w:rPr>
        <w:t xml:space="preserve"> </w:t>
      </w:r>
      <w:r w:rsidRPr="009F0813">
        <w:rPr>
          <w:rFonts w:ascii="Times New Roman" w:hAnsi="Times New Roman" w:cs="Times New Roman"/>
          <w:sz w:val="24"/>
          <w:szCs w:val="24"/>
          <w:lang w:val="en-US"/>
        </w:rPr>
        <w:t xml:space="preserve">for the selection the optimal lag length. </w:t>
      </w:r>
      <w:r w:rsidR="00D53AB6">
        <w:rPr>
          <w:rFonts w:ascii="Times New Roman" w:hAnsi="Times New Roman" w:cs="Times New Roman"/>
          <w:sz w:val="24"/>
          <w:szCs w:val="24"/>
          <w:lang w:val="en-US"/>
        </w:rPr>
        <w:t>T</w:t>
      </w:r>
      <w:r w:rsidRPr="009F0813">
        <w:rPr>
          <w:rFonts w:ascii="Times New Roman" w:hAnsi="Times New Roman" w:cs="Times New Roman"/>
          <w:sz w:val="24"/>
          <w:szCs w:val="24"/>
          <w:lang w:val="en-US"/>
        </w:rPr>
        <w:t xml:space="preserve">he results suggested an ARDL(1, 2, 0) with the inclusion of our DUMMY variable that takes on the price of zero up until the year 1982 and one for the following years. </w:t>
      </w:r>
    </w:p>
    <w:p w14:paraId="4879345C" w14:textId="77777777" w:rsidR="00FE3E41" w:rsidRPr="009F0813" w:rsidRDefault="00FE3E41" w:rsidP="008A2656">
      <w:pPr>
        <w:spacing w:line="360" w:lineRule="auto"/>
        <w:jc w:val="both"/>
        <w:rPr>
          <w:rFonts w:ascii="Times New Roman" w:hAnsi="Times New Roman" w:cs="Times New Roman"/>
          <w:sz w:val="24"/>
          <w:szCs w:val="24"/>
          <w:lang w:val="en-US"/>
        </w:rPr>
      </w:pPr>
    </w:p>
    <w:p w14:paraId="2A7BF349" w14:textId="3EAA0A16" w:rsidR="0072237C" w:rsidRPr="009F0813" w:rsidRDefault="0072237C" w:rsidP="008A2656">
      <w:pPr>
        <w:autoSpaceDE w:val="0"/>
        <w:autoSpaceDN w:val="0"/>
        <w:adjustRightInd w:val="0"/>
        <w:spacing w:after="0" w:line="240" w:lineRule="auto"/>
        <w:rPr>
          <w:rFonts w:ascii="Times New Roman" w:hAnsi="Times New Roman" w:cs="Times New Roman"/>
          <w:szCs w:val="18"/>
          <w:lang w:val="en-US"/>
        </w:rPr>
      </w:pPr>
      <w:r w:rsidRPr="009F0813">
        <w:rPr>
          <w:rFonts w:ascii="Times New Roman" w:hAnsi="Times New Roman" w:cs="Times New Roman"/>
          <w:b/>
          <w:sz w:val="24"/>
          <w:szCs w:val="18"/>
          <w:lang w:val="en-US"/>
        </w:rPr>
        <w:t xml:space="preserve">Table 4. </w:t>
      </w:r>
      <w:r w:rsidRPr="009F0813">
        <w:rPr>
          <w:rFonts w:ascii="Times New Roman" w:hAnsi="Times New Roman" w:cs="Times New Roman"/>
          <w:sz w:val="24"/>
          <w:szCs w:val="18"/>
          <w:lang w:val="en-US"/>
        </w:rPr>
        <w:t>Model selection method: Akaike info criterion (AIC)</w:t>
      </w:r>
      <w:r w:rsidR="00D53AB6">
        <w:rPr>
          <w:rFonts w:ascii="Times New Roman" w:hAnsi="Times New Roman" w:cs="Times New Roman"/>
          <w:sz w:val="24"/>
          <w:szCs w:val="18"/>
          <w:lang w:val="en-US"/>
        </w:rPr>
        <w:t>, USA, 1960-2019</w:t>
      </w:r>
    </w:p>
    <w:tbl>
      <w:tblPr>
        <w:tblStyle w:val="a7"/>
        <w:tblW w:w="0" w:type="auto"/>
        <w:tblLook w:val="04A0" w:firstRow="1" w:lastRow="0" w:firstColumn="1" w:lastColumn="0" w:noHBand="0" w:noVBand="1"/>
      </w:tblPr>
      <w:tblGrid>
        <w:gridCol w:w="1885"/>
        <w:gridCol w:w="1543"/>
        <w:gridCol w:w="1427"/>
        <w:gridCol w:w="2160"/>
        <w:gridCol w:w="1281"/>
      </w:tblGrid>
      <w:tr w:rsidR="009F0813" w:rsidRPr="009F0813" w14:paraId="52F43DF3" w14:textId="77777777" w:rsidTr="00194DF2">
        <w:trPr>
          <w:trHeight w:val="512"/>
        </w:trPr>
        <w:tc>
          <w:tcPr>
            <w:tcW w:w="8296" w:type="dxa"/>
            <w:gridSpan w:val="5"/>
            <w:vAlign w:val="center"/>
          </w:tcPr>
          <w:p w14:paraId="3646BE03" w14:textId="01E13A61" w:rsidR="0072237C" w:rsidRPr="00D53AB6" w:rsidRDefault="0072237C" w:rsidP="008A2656">
            <w:pPr>
              <w:autoSpaceDE w:val="0"/>
              <w:autoSpaceDN w:val="0"/>
              <w:adjustRightInd w:val="0"/>
              <w:jc w:val="center"/>
              <w:rPr>
                <w:rFonts w:ascii="Times New Roman" w:hAnsi="Times New Roman" w:cs="Times New Roman"/>
                <w:sz w:val="20"/>
                <w:szCs w:val="20"/>
                <w:lang w:val="en-US"/>
              </w:rPr>
            </w:pPr>
            <w:r w:rsidRPr="00D53AB6">
              <w:rPr>
                <w:rFonts w:ascii="Times New Roman" w:hAnsi="Times New Roman" w:cs="Times New Roman"/>
                <w:sz w:val="24"/>
                <w:szCs w:val="20"/>
                <w:lang w:val="en-US"/>
              </w:rPr>
              <w:t>Selected Model: ARDL(1, 2, 0)</w:t>
            </w:r>
          </w:p>
        </w:tc>
      </w:tr>
      <w:tr w:rsidR="009F0813" w:rsidRPr="009F0813" w14:paraId="6B50A671" w14:textId="77777777" w:rsidTr="00194DF2">
        <w:tc>
          <w:tcPr>
            <w:tcW w:w="1885" w:type="dxa"/>
          </w:tcPr>
          <w:p w14:paraId="7EF96A57" w14:textId="77777777" w:rsidR="0072237C" w:rsidRPr="00D53AB6" w:rsidRDefault="0072237C" w:rsidP="008A2656">
            <w:pPr>
              <w:autoSpaceDE w:val="0"/>
              <w:autoSpaceDN w:val="0"/>
              <w:adjustRightInd w:val="0"/>
              <w:rPr>
                <w:rFonts w:ascii="Times New Roman" w:hAnsi="Times New Roman" w:cs="Times New Roman"/>
                <w:sz w:val="24"/>
                <w:lang w:val="en-US"/>
              </w:rPr>
            </w:pPr>
            <w:r w:rsidRPr="00D53AB6">
              <w:rPr>
                <w:rFonts w:ascii="Times New Roman" w:hAnsi="Times New Roman" w:cs="Times New Roman"/>
                <w:sz w:val="24"/>
                <w:lang w:val="en-US"/>
              </w:rPr>
              <w:t>Variable</w:t>
            </w:r>
          </w:p>
        </w:tc>
        <w:tc>
          <w:tcPr>
            <w:tcW w:w="1543" w:type="dxa"/>
          </w:tcPr>
          <w:p w14:paraId="41718E5B" w14:textId="77777777" w:rsidR="0072237C" w:rsidRPr="00D53AB6" w:rsidRDefault="0072237C" w:rsidP="008A2656">
            <w:pPr>
              <w:autoSpaceDE w:val="0"/>
              <w:autoSpaceDN w:val="0"/>
              <w:adjustRightInd w:val="0"/>
              <w:rPr>
                <w:rFonts w:ascii="Times New Roman" w:hAnsi="Times New Roman" w:cs="Times New Roman"/>
                <w:sz w:val="24"/>
                <w:lang w:val="en-US"/>
              </w:rPr>
            </w:pPr>
            <w:r w:rsidRPr="00D53AB6">
              <w:rPr>
                <w:rFonts w:ascii="Times New Roman" w:hAnsi="Times New Roman" w:cs="Times New Roman"/>
                <w:sz w:val="24"/>
              </w:rPr>
              <w:t>Coefficient</w:t>
            </w:r>
          </w:p>
        </w:tc>
        <w:tc>
          <w:tcPr>
            <w:tcW w:w="1427" w:type="dxa"/>
          </w:tcPr>
          <w:p w14:paraId="3C6F118D" w14:textId="77777777" w:rsidR="0072237C" w:rsidRPr="00D53AB6" w:rsidRDefault="0072237C" w:rsidP="008A2656">
            <w:pPr>
              <w:autoSpaceDE w:val="0"/>
              <w:autoSpaceDN w:val="0"/>
              <w:adjustRightInd w:val="0"/>
              <w:rPr>
                <w:rFonts w:ascii="Times New Roman" w:hAnsi="Times New Roman" w:cs="Times New Roman"/>
                <w:sz w:val="24"/>
                <w:lang w:val="en-US"/>
              </w:rPr>
            </w:pPr>
            <w:r w:rsidRPr="00D53AB6">
              <w:rPr>
                <w:rFonts w:ascii="Times New Roman" w:hAnsi="Times New Roman" w:cs="Times New Roman"/>
                <w:sz w:val="24"/>
              </w:rPr>
              <w:t>Std. Error</w:t>
            </w:r>
          </w:p>
        </w:tc>
        <w:tc>
          <w:tcPr>
            <w:tcW w:w="2160" w:type="dxa"/>
          </w:tcPr>
          <w:p w14:paraId="0C01158F" w14:textId="77777777" w:rsidR="0072237C" w:rsidRPr="00D53AB6" w:rsidRDefault="0072237C" w:rsidP="008A2656">
            <w:pPr>
              <w:autoSpaceDE w:val="0"/>
              <w:autoSpaceDN w:val="0"/>
              <w:adjustRightInd w:val="0"/>
              <w:rPr>
                <w:rFonts w:ascii="Times New Roman" w:hAnsi="Times New Roman" w:cs="Times New Roman"/>
                <w:sz w:val="24"/>
                <w:lang w:val="en-US"/>
              </w:rPr>
            </w:pPr>
            <w:r w:rsidRPr="00D53AB6">
              <w:rPr>
                <w:rFonts w:ascii="Times New Roman" w:hAnsi="Times New Roman" w:cs="Times New Roman"/>
                <w:sz w:val="24"/>
              </w:rPr>
              <w:t>t-Statistic</w:t>
            </w:r>
          </w:p>
        </w:tc>
        <w:tc>
          <w:tcPr>
            <w:tcW w:w="1281" w:type="dxa"/>
          </w:tcPr>
          <w:p w14:paraId="20A4BF6E" w14:textId="77777777" w:rsidR="0072237C" w:rsidRPr="00D53AB6" w:rsidRDefault="0072237C" w:rsidP="008A2656">
            <w:pPr>
              <w:autoSpaceDE w:val="0"/>
              <w:autoSpaceDN w:val="0"/>
              <w:adjustRightInd w:val="0"/>
              <w:rPr>
                <w:rFonts w:ascii="Times New Roman" w:hAnsi="Times New Roman" w:cs="Times New Roman"/>
                <w:sz w:val="24"/>
                <w:lang w:val="en-US"/>
              </w:rPr>
            </w:pPr>
            <w:r w:rsidRPr="00D53AB6">
              <w:rPr>
                <w:rFonts w:ascii="Times New Roman" w:hAnsi="Times New Roman" w:cs="Times New Roman"/>
                <w:sz w:val="24"/>
              </w:rPr>
              <w:t xml:space="preserve">Prob.*  </w:t>
            </w:r>
          </w:p>
        </w:tc>
      </w:tr>
      <w:tr w:rsidR="009F0813" w:rsidRPr="009F0813" w14:paraId="572195CA" w14:textId="77777777" w:rsidTr="00194DF2">
        <w:tc>
          <w:tcPr>
            <w:tcW w:w="1885" w:type="dxa"/>
          </w:tcPr>
          <w:p w14:paraId="100E21D5" w14:textId="77777777" w:rsidR="0072237C" w:rsidRPr="00D53AB6" w:rsidRDefault="0072237C" w:rsidP="008A2656">
            <w:pPr>
              <w:autoSpaceDE w:val="0"/>
              <w:autoSpaceDN w:val="0"/>
              <w:adjustRightInd w:val="0"/>
              <w:rPr>
                <w:rFonts w:ascii="Times New Roman" w:hAnsi="Times New Roman" w:cs="Times New Roman"/>
                <w:sz w:val="24"/>
                <w:lang w:val="en-US"/>
              </w:rPr>
            </w:pPr>
            <w:r w:rsidRPr="00D53AB6">
              <w:rPr>
                <w:rFonts w:ascii="Times New Roman" w:hAnsi="Times New Roman" w:cs="Times New Roman"/>
                <w:sz w:val="24"/>
              </w:rPr>
              <w:t>FIN(-1)</w:t>
            </w:r>
          </w:p>
        </w:tc>
        <w:tc>
          <w:tcPr>
            <w:tcW w:w="1543" w:type="dxa"/>
          </w:tcPr>
          <w:p w14:paraId="0934A7B2"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0.753137</w:t>
            </w:r>
          </w:p>
        </w:tc>
        <w:tc>
          <w:tcPr>
            <w:tcW w:w="1427" w:type="dxa"/>
          </w:tcPr>
          <w:p w14:paraId="44121DCC"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0.050019</w:t>
            </w:r>
          </w:p>
        </w:tc>
        <w:tc>
          <w:tcPr>
            <w:tcW w:w="2160" w:type="dxa"/>
          </w:tcPr>
          <w:p w14:paraId="060DF58D"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15.05700</w:t>
            </w:r>
          </w:p>
        </w:tc>
        <w:tc>
          <w:tcPr>
            <w:tcW w:w="1281" w:type="dxa"/>
          </w:tcPr>
          <w:p w14:paraId="6091DEEA"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0.0000</w:t>
            </w:r>
          </w:p>
        </w:tc>
      </w:tr>
      <w:tr w:rsidR="009F0813" w:rsidRPr="009F0813" w14:paraId="5BE107A1" w14:textId="77777777" w:rsidTr="00194DF2">
        <w:tc>
          <w:tcPr>
            <w:tcW w:w="1885" w:type="dxa"/>
          </w:tcPr>
          <w:p w14:paraId="3E7C5DF8" w14:textId="77777777" w:rsidR="0072237C" w:rsidRPr="00D53AB6" w:rsidRDefault="0072237C" w:rsidP="008A2656">
            <w:pPr>
              <w:autoSpaceDE w:val="0"/>
              <w:autoSpaceDN w:val="0"/>
              <w:adjustRightInd w:val="0"/>
              <w:rPr>
                <w:rFonts w:ascii="Times New Roman" w:hAnsi="Times New Roman" w:cs="Times New Roman"/>
                <w:sz w:val="24"/>
                <w:lang w:val="en-US"/>
              </w:rPr>
            </w:pPr>
            <w:r w:rsidRPr="00D53AB6">
              <w:rPr>
                <w:rFonts w:ascii="Times New Roman" w:hAnsi="Times New Roman" w:cs="Times New Roman"/>
                <w:sz w:val="24"/>
              </w:rPr>
              <w:t>ROP</w:t>
            </w:r>
          </w:p>
        </w:tc>
        <w:tc>
          <w:tcPr>
            <w:tcW w:w="1543" w:type="dxa"/>
          </w:tcPr>
          <w:p w14:paraId="442DC909"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-0.120444</w:t>
            </w:r>
          </w:p>
        </w:tc>
        <w:tc>
          <w:tcPr>
            <w:tcW w:w="1427" w:type="dxa"/>
          </w:tcPr>
          <w:p w14:paraId="2B864539"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0.081994</w:t>
            </w:r>
          </w:p>
        </w:tc>
        <w:tc>
          <w:tcPr>
            <w:tcW w:w="2160" w:type="dxa"/>
          </w:tcPr>
          <w:p w14:paraId="591A6536"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-1.468944</w:t>
            </w:r>
          </w:p>
        </w:tc>
        <w:tc>
          <w:tcPr>
            <w:tcW w:w="1281" w:type="dxa"/>
          </w:tcPr>
          <w:p w14:paraId="64A9A9B9"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0.1479</w:t>
            </w:r>
          </w:p>
        </w:tc>
      </w:tr>
      <w:tr w:rsidR="009F0813" w:rsidRPr="009F0813" w14:paraId="5D6D218B" w14:textId="77777777" w:rsidTr="00194DF2">
        <w:tc>
          <w:tcPr>
            <w:tcW w:w="1885" w:type="dxa"/>
          </w:tcPr>
          <w:p w14:paraId="62EE9B21" w14:textId="77777777" w:rsidR="0072237C" w:rsidRPr="00D53AB6" w:rsidRDefault="0072237C" w:rsidP="008A2656">
            <w:pPr>
              <w:autoSpaceDE w:val="0"/>
              <w:autoSpaceDN w:val="0"/>
              <w:adjustRightInd w:val="0"/>
              <w:rPr>
                <w:rFonts w:ascii="Times New Roman" w:hAnsi="Times New Roman" w:cs="Times New Roman"/>
                <w:sz w:val="24"/>
                <w:lang w:val="en-US"/>
              </w:rPr>
            </w:pPr>
            <w:r w:rsidRPr="00D53AB6">
              <w:rPr>
                <w:rFonts w:ascii="Times New Roman" w:hAnsi="Times New Roman" w:cs="Times New Roman"/>
                <w:sz w:val="24"/>
              </w:rPr>
              <w:t>ROP(-1)</w:t>
            </w:r>
          </w:p>
        </w:tc>
        <w:tc>
          <w:tcPr>
            <w:tcW w:w="1543" w:type="dxa"/>
          </w:tcPr>
          <w:p w14:paraId="76C2338D"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-0.146956</w:t>
            </w:r>
          </w:p>
        </w:tc>
        <w:tc>
          <w:tcPr>
            <w:tcW w:w="1427" w:type="dxa"/>
          </w:tcPr>
          <w:p w14:paraId="13409E03"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0.113536</w:t>
            </w:r>
          </w:p>
        </w:tc>
        <w:tc>
          <w:tcPr>
            <w:tcW w:w="2160" w:type="dxa"/>
          </w:tcPr>
          <w:p w14:paraId="30FAA13F"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-1.294354</w:t>
            </w:r>
          </w:p>
        </w:tc>
        <w:tc>
          <w:tcPr>
            <w:tcW w:w="1281" w:type="dxa"/>
          </w:tcPr>
          <w:p w14:paraId="1A08C4A8"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0.2013</w:t>
            </w:r>
          </w:p>
        </w:tc>
      </w:tr>
      <w:tr w:rsidR="009F0813" w:rsidRPr="009F0813" w14:paraId="53C843D1" w14:textId="77777777" w:rsidTr="00194DF2">
        <w:tc>
          <w:tcPr>
            <w:tcW w:w="1885" w:type="dxa"/>
          </w:tcPr>
          <w:p w14:paraId="3EACBA65" w14:textId="77777777" w:rsidR="0072237C" w:rsidRPr="00D53AB6" w:rsidRDefault="0072237C" w:rsidP="008A2656">
            <w:pPr>
              <w:autoSpaceDE w:val="0"/>
              <w:autoSpaceDN w:val="0"/>
              <w:adjustRightInd w:val="0"/>
              <w:rPr>
                <w:rFonts w:ascii="Times New Roman" w:hAnsi="Times New Roman" w:cs="Times New Roman"/>
                <w:sz w:val="24"/>
                <w:lang w:val="en-US"/>
              </w:rPr>
            </w:pPr>
            <w:r w:rsidRPr="00D53AB6">
              <w:rPr>
                <w:rFonts w:ascii="Times New Roman" w:hAnsi="Times New Roman" w:cs="Times New Roman"/>
                <w:sz w:val="24"/>
              </w:rPr>
              <w:t>ROP(-2)</w:t>
            </w:r>
          </w:p>
        </w:tc>
        <w:tc>
          <w:tcPr>
            <w:tcW w:w="1543" w:type="dxa"/>
          </w:tcPr>
          <w:p w14:paraId="037799EC"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0.185197</w:t>
            </w:r>
          </w:p>
        </w:tc>
        <w:tc>
          <w:tcPr>
            <w:tcW w:w="1427" w:type="dxa"/>
          </w:tcPr>
          <w:p w14:paraId="1E58B56C"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0.078055</w:t>
            </w:r>
          </w:p>
        </w:tc>
        <w:tc>
          <w:tcPr>
            <w:tcW w:w="2160" w:type="dxa"/>
          </w:tcPr>
          <w:p w14:paraId="4C34BD09"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2.372659</w:t>
            </w:r>
          </w:p>
        </w:tc>
        <w:tc>
          <w:tcPr>
            <w:tcW w:w="1281" w:type="dxa"/>
          </w:tcPr>
          <w:p w14:paraId="1E44E314"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0.0214</w:t>
            </w:r>
          </w:p>
        </w:tc>
      </w:tr>
      <w:tr w:rsidR="009F0813" w:rsidRPr="009F0813" w14:paraId="6434B1B3" w14:textId="77777777" w:rsidTr="00194DF2">
        <w:tc>
          <w:tcPr>
            <w:tcW w:w="1885" w:type="dxa"/>
          </w:tcPr>
          <w:p w14:paraId="44DE82B1" w14:textId="77777777" w:rsidR="0072237C" w:rsidRPr="00D53AB6" w:rsidRDefault="0072237C" w:rsidP="008A2656">
            <w:pPr>
              <w:autoSpaceDE w:val="0"/>
              <w:autoSpaceDN w:val="0"/>
              <w:adjustRightInd w:val="0"/>
              <w:rPr>
                <w:rFonts w:ascii="Times New Roman" w:hAnsi="Times New Roman" w:cs="Times New Roman"/>
                <w:sz w:val="24"/>
              </w:rPr>
            </w:pPr>
            <w:r w:rsidRPr="00D53AB6">
              <w:rPr>
                <w:rFonts w:ascii="Times New Roman" w:hAnsi="Times New Roman" w:cs="Times New Roman"/>
                <w:sz w:val="24"/>
              </w:rPr>
              <w:t>INTER</w:t>
            </w:r>
          </w:p>
        </w:tc>
        <w:tc>
          <w:tcPr>
            <w:tcW w:w="1543" w:type="dxa"/>
          </w:tcPr>
          <w:p w14:paraId="27488B02" w14:textId="77777777" w:rsidR="0072237C" w:rsidRPr="00D53AB6" w:rsidRDefault="0072237C" w:rsidP="008A2656">
            <w:pPr>
              <w:autoSpaceDE w:val="0"/>
              <w:autoSpaceDN w:val="0"/>
              <w:adjustRightInd w:val="0"/>
              <w:jc w:val="center"/>
              <w:rPr>
                <w:rFonts w:ascii="Times New Roman" w:hAnsi="Times New Roman" w:cs="Times New Roman"/>
                <w:sz w:val="24"/>
              </w:rPr>
            </w:pPr>
            <w:r w:rsidRPr="00D53AB6">
              <w:rPr>
                <w:rFonts w:ascii="Times New Roman" w:hAnsi="Times New Roman" w:cs="Times New Roman"/>
                <w:sz w:val="24"/>
              </w:rPr>
              <w:t>-0.046373</w:t>
            </w:r>
          </w:p>
        </w:tc>
        <w:tc>
          <w:tcPr>
            <w:tcW w:w="1427" w:type="dxa"/>
          </w:tcPr>
          <w:p w14:paraId="250982E0" w14:textId="77777777" w:rsidR="0072237C" w:rsidRPr="00D53AB6" w:rsidRDefault="0072237C" w:rsidP="008A2656">
            <w:pPr>
              <w:autoSpaceDE w:val="0"/>
              <w:autoSpaceDN w:val="0"/>
              <w:adjustRightInd w:val="0"/>
              <w:jc w:val="center"/>
              <w:rPr>
                <w:rFonts w:ascii="Times New Roman" w:hAnsi="Times New Roman" w:cs="Times New Roman"/>
                <w:sz w:val="24"/>
              </w:rPr>
            </w:pPr>
            <w:r w:rsidRPr="00D53AB6">
              <w:rPr>
                <w:rFonts w:ascii="Times New Roman" w:hAnsi="Times New Roman" w:cs="Times New Roman"/>
                <w:sz w:val="24"/>
              </w:rPr>
              <w:t>0.015509</w:t>
            </w:r>
          </w:p>
        </w:tc>
        <w:tc>
          <w:tcPr>
            <w:tcW w:w="2160" w:type="dxa"/>
          </w:tcPr>
          <w:p w14:paraId="78EE9939" w14:textId="77777777" w:rsidR="0072237C" w:rsidRPr="00D53AB6" w:rsidRDefault="0072237C" w:rsidP="008A2656">
            <w:pPr>
              <w:autoSpaceDE w:val="0"/>
              <w:autoSpaceDN w:val="0"/>
              <w:adjustRightInd w:val="0"/>
              <w:jc w:val="center"/>
              <w:rPr>
                <w:rFonts w:ascii="Times New Roman" w:hAnsi="Times New Roman" w:cs="Times New Roman"/>
                <w:sz w:val="24"/>
              </w:rPr>
            </w:pPr>
            <w:r w:rsidRPr="00D53AB6">
              <w:rPr>
                <w:rFonts w:ascii="Times New Roman" w:hAnsi="Times New Roman" w:cs="Times New Roman"/>
                <w:sz w:val="24"/>
              </w:rPr>
              <w:t>-2.990119</w:t>
            </w:r>
          </w:p>
        </w:tc>
        <w:tc>
          <w:tcPr>
            <w:tcW w:w="1281" w:type="dxa"/>
          </w:tcPr>
          <w:p w14:paraId="74791557" w14:textId="77777777" w:rsidR="0072237C" w:rsidRPr="00D53AB6" w:rsidRDefault="0072237C" w:rsidP="008A2656">
            <w:pPr>
              <w:autoSpaceDE w:val="0"/>
              <w:autoSpaceDN w:val="0"/>
              <w:adjustRightInd w:val="0"/>
              <w:jc w:val="center"/>
              <w:rPr>
                <w:rFonts w:ascii="Times New Roman" w:hAnsi="Times New Roman" w:cs="Times New Roman"/>
                <w:sz w:val="24"/>
              </w:rPr>
            </w:pPr>
            <w:r w:rsidRPr="00D53AB6">
              <w:rPr>
                <w:rFonts w:ascii="Times New Roman" w:hAnsi="Times New Roman" w:cs="Times New Roman"/>
                <w:sz w:val="24"/>
              </w:rPr>
              <w:t>0.0043</w:t>
            </w:r>
          </w:p>
        </w:tc>
      </w:tr>
      <w:tr w:rsidR="009F0813" w:rsidRPr="009F0813" w14:paraId="789853E5" w14:textId="77777777" w:rsidTr="00194DF2">
        <w:tc>
          <w:tcPr>
            <w:tcW w:w="1885" w:type="dxa"/>
          </w:tcPr>
          <w:p w14:paraId="54920D0C" w14:textId="77777777" w:rsidR="0072237C" w:rsidRPr="00D53AB6" w:rsidRDefault="0072237C" w:rsidP="008A2656">
            <w:pPr>
              <w:autoSpaceDE w:val="0"/>
              <w:autoSpaceDN w:val="0"/>
              <w:adjustRightInd w:val="0"/>
              <w:rPr>
                <w:rFonts w:ascii="Times New Roman" w:hAnsi="Times New Roman" w:cs="Times New Roman"/>
                <w:sz w:val="24"/>
                <w:lang w:val="en-US"/>
              </w:rPr>
            </w:pPr>
            <w:r w:rsidRPr="00D53AB6">
              <w:rPr>
                <w:rFonts w:ascii="Times New Roman" w:hAnsi="Times New Roman" w:cs="Times New Roman"/>
                <w:sz w:val="24"/>
              </w:rPr>
              <w:t>DUMMY</w:t>
            </w:r>
          </w:p>
        </w:tc>
        <w:tc>
          <w:tcPr>
            <w:tcW w:w="1543" w:type="dxa"/>
          </w:tcPr>
          <w:p w14:paraId="020B6A38"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0.720819</w:t>
            </w:r>
          </w:p>
        </w:tc>
        <w:tc>
          <w:tcPr>
            <w:tcW w:w="1427" w:type="dxa"/>
          </w:tcPr>
          <w:p w14:paraId="0AF68631"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0.130138</w:t>
            </w:r>
          </w:p>
        </w:tc>
        <w:tc>
          <w:tcPr>
            <w:tcW w:w="2160" w:type="dxa"/>
          </w:tcPr>
          <w:p w14:paraId="2E86C0D9"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5.538858</w:t>
            </w:r>
          </w:p>
        </w:tc>
        <w:tc>
          <w:tcPr>
            <w:tcW w:w="1281" w:type="dxa"/>
          </w:tcPr>
          <w:p w14:paraId="02A11467"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0.0000</w:t>
            </w:r>
          </w:p>
        </w:tc>
      </w:tr>
      <w:tr w:rsidR="009F0813" w:rsidRPr="009F0813" w14:paraId="4C6E8F6B" w14:textId="77777777" w:rsidTr="00194DF2">
        <w:tc>
          <w:tcPr>
            <w:tcW w:w="1885" w:type="dxa"/>
          </w:tcPr>
          <w:p w14:paraId="06D781A7" w14:textId="77777777" w:rsidR="0072237C" w:rsidRPr="00D53AB6" w:rsidRDefault="0072237C" w:rsidP="008A2656">
            <w:pPr>
              <w:autoSpaceDE w:val="0"/>
              <w:autoSpaceDN w:val="0"/>
              <w:adjustRightInd w:val="0"/>
              <w:rPr>
                <w:rFonts w:ascii="Times New Roman" w:hAnsi="Times New Roman" w:cs="Times New Roman"/>
                <w:sz w:val="24"/>
                <w:lang w:val="en-US"/>
              </w:rPr>
            </w:pPr>
            <w:r w:rsidRPr="00D53AB6">
              <w:rPr>
                <w:rFonts w:ascii="Times New Roman" w:hAnsi="Times New Roman" w:cs="Times New Roman"/>
                <w:sz w:val="24"/>
              </w:rPr>
              <w:t>C</w:t>
            </w:r>
          </w:p>
        </w:tc>
        <w:tc>
          <w:tcPr>
            <w:tcW w:w="1543" w:type="dxa"/>
          </w:tcPr>
          <w:p w14:paraId="1495A36F"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1.956338</w:t>
            </w:r>
          </w:p>
        </w:tc>
        <w:tc>
          <w:tcPr>
            <w:tcW w:w="1427" w:type="dxa"/>
          </w:tcPr>
          <w:p w14:paraId="4BABA2E7"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0.583408</w:t>
            </w:r>
          </w:p>
        </w:tc>
        <w:tc>
          <w:tcPr>
            <w:tcW w:w="2160" w:type="dxa"/>
          </w:tcPr>
          <w:p w14:paraId="12955FFF"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3.353293</w:t>
            </w:r>
          </w:p>
        </w:tc>
        <w:tc>
          <w:tcPr>
            <w:tcW w:w="1281" w:type="dxa"/>
          </w:tcPr>
          <w:p w14:paraId="07907895"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0.0015</w:t>
            </w:r>
          </w:p>
        </w:tc>
      </w:tr>
      <w:tr w:rsidR="009F0813" w:rsidRPr="009F0813" w14:paraId="75FF21F9" w14:textId="77777777" w:rsidTr="00EB130E">
        <w:trPr>
          <w:trHeight w:val="350"/>
        </w:trPr>
        <w:tc>
          <w:tcPr>
            <w:tcW w:w="1885" w:type="dxa"/>
            <w:vAlign w:val="bottom"/>
          </w:tcPr>
          <w:p w14:paraId="0D8A32BC" w14:textId="77777777" w:rsidR="0072237C" w:rsidRPr="00D53AB6" w:rsidRDefault="0072237C" w:rsidP="008A2656">
            <w:pPr>
              <w:autoSpaceDE w:val="0"/>
              <w:autoSpaceDN w:val="0"/>
              <w:adjustRightInd w:val="0"/>
              <w:rPr>
                <w:rFonts w:ascii="Times New Roman" w:hAnsi="Times New Roman" w:cs="Times New Roman"/>
                <w:sz w:val="24"/>
                <w:lang w:val="en-US"/>
              </w:rPr>
            </w:pPr>
            <w:r w:rsidRPr="00D53AB6">
              <w:rPr>
                <w:rFonts w:ascii="Times New Roman" w:hAnsi="Times New Roman" w:cs="Times New Roman"/>
                <w:sz w:val="24"/>
              </w:rPr>
              <w:t>R-squared</w:t>
            </w:r>
          </w:p>
        </w:tc>
        <w:tc>
          <w:tcPr>
            <w:tcW w:w="1543" w:type="dxa"/>
          </w:tcPr>
          <w:p w14:paraId="005AC4AD"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lang w:val="en-US"/>
              </w:rPr>
              <w:t>98.90%</w:t>
            </w:r>
          </w:p>
        </w:tc>
        <w:tc>
          <w:tcPr>
            <w:tcW w:w="1427" w:type="dxa"/>
          </w:tcPr>
          <w:p w14:paraId="3537C916"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p>
        </w:tc>
        <w:tc>
          <w:tcPr>
            <w:tcW w:w="2160" w:type="dxa"/>
            <w:vAlign w:val="bottom"/>
          </w:tcPr>
          <w:p w14:paraId="382A193A"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Adjusted R-squared</w:t>
            </w:r>
          </w:p>
        </w:tc>
        <w:tc>
          <w:tcPr>
            <w:tcW w:w="1281" w:type="dxa"/>
            <w:vAlign w:val="bottom"/>
          </w:tcPr>
          <w:p w14:paraId="42168BD4"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9</w:t>
            </w:r>
            <w:r w:rsidRPr="00D53AB6">
              <w:rPr>
                <w:rFonts w:ascii="Times New Roman" w:hAnsi="Times New Roman" w:cs="Times New Roman"/>
                <w:sz w:val="24"/>
                <w:lang w:val="en-US"/>
              </w:rPr>
              <w:t>8.77%</w:t>
            </w:r>
          </w:p>
        </w:tc>
      </w:tr>
      <w:tr w:rsidR="009F0813" w:rsidRPr="009F0813" w14:paraId="78DC027E" w14:textId="77777777" w:rsidTr="00194DF2">
        <w:tc>
          <w:tcPr>
            <w:tcW w:w="1885" w:type="dxa"/>
          </w:tcPr>
          <w:p w14:paraId="57C7451E" w14:textId="77777777" w:rsidR="0072237C" w:rsidRPr="00D53AB6" w:rsidRDefault="0072237C" w:rsidP="008A2656">
            <w:pPr>
              <w:autoSpaceDE w:val="0"/>
              <w:autoSpaceDN w:val="0"/>
              <w:adjustRightInd w:val="0"/>
              <w:rPr>
                <w:rFonts w:ascii="Times New Roman" w:hAnsi="Times New Roman" w:cs="Times New Roman"/>
                <w:sz w:val="24"/>
                <w:lang w:val="en-US"/>
              </w:rPr>
            </w:pPr>
            <w:r w:rsidRPr="00D53AB6">
              <w:rPr>
                <w:rFonts w:ascii="Times New Roman" w:hAnsi="Times New Roman" w:cs="Times New Roman"/>
                <w:sz w:val="24"/>
              </w:rPr>
              <w:t>Prob(F-statistic)</w:t>
            </w:r>
          </w:p>
        </w:tc>
        <w:tc>
          <w:tcPr>
            <w:tcW w:w="1543" w:type="dxa"/>
          </w:tcPr>
          <w:p w14:paraId="12B36CE3"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0.000</w:t>
            </w:r>
          </w:p>
        </w:tc>
        <w:tc>
          <w:tcPr>
            <w:tcW w:w="1427" w:type="dxa"/>
          </w:tcPr>
          <w:p w14:paraId="086503E7"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p>
        </w:tc>
        <w:tc>
          <w:tcPr>
            <w:tcW w:w="2160" w:type="dxa"/>
            <w:vAlign w:val="bottom"/>
          </w:tcPr>
          <w:p w14:paraId="26537AAE"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Durbin-Watson stat</w:t>
            </w:r>
          </w:p>
        </w:tc>
        <w:tc>
          <w:tcPr>
            <w:tcW w:w="1281" w:type="dxa"/>
            <w:vAlign w:val="bottom"/>
          </w:tcPr>
          <w:p w14:paraId="6B961CCE" w14:textId="77777777" w:rsidR="0072237C" w:rsidRPr="00D53AB6" w:rsidRDefault="0072237C" w:rsidP="008A2656">
            <w:pPr>
              <w:autoSpaceDE w:val="0"/>
              <w:autoSpaceDN w:val="0"/>
              <w:adjustRightInd w:val="0"/>
              <w:jc w:val="center"/>
              <w:rPr>
                <w:rFonts w:ascii="Times New Roman" w:hAnsi="Times New Roman" w:cs="Times New Roman"/>
                <w:sz w:val="24"/>
                <w:lang w:val="en-US"/>
              </w:rPr>
            </w:pPr>
            <w:r w:rsidRPr="00D53AB6">
              <w:rPr>
                <w:rFonts w:ascii="Times New Roman" w:hAnsi="Times New Roman" w:cs="Times New Roman"/>
                <w:sz w:val="24"/>
              </w:rPr>
              <w:t>1.</w:t>
            </w:r>
            <w:r w:rsidRPr="00D53AB6">
              <w:rPr>
                <w:rFonts w:ascii="Times New Roman" w:hAnsi="Times New Roman" w:cs="Times New Roman"/>
                <w:sz w:val="24"/>
                <w:lang w:val="en-US"/>
              </w:rPr>
              <w:t>623</w:t>
            </w:r>
          </w:p>
        </w:tc>
      </w:tr>
      <w:tr w:rsidR="0072237C" w:rsidRPr="009F0813" w14:paraId="79B63D2F" w14:textId="77777777" w:rsidTr="00194DF2">
        <w:tc>
          <w:tcPr>
            <w:tcW w:w="1885" w:type="dxa"/>
          </w:tcPr>
          <w:p w14:paraId="2B589F20" w14:textId="77777777" w:rsidR="0072237C" w:rsidRPr="009F0813" w:rsidRDefault="0072237C" w:rsidP="008A2656">
            <w:pPr>
              <w:autoSpaceDE w:val="0"/>
              <w:autoSpaceDN w:val="0"/>
              <w:adjustRightInd w:val="0"/>
              <w:rPr>
                <w:rFonts w:ascii="Times New Roman" w:hAnsi="Times New Roman" w:cs="Times New Roman"/>
                <w:sz w:val="18"/>
                <w:szCs w:val="18"/>
                <w:lang w:val="en-US"/>
              </w:rPr>
            </w:pPr>
          </w:p>
        </w:tc>
        <w:tc>
          <w:tcPr>
            <w:tcW w:w="1543" w:type="dxa"/>
          </w:tcPr>
          <w:p w14:paraId="01DD5224" w14:textId="77777777" w:rsidR="0072237C" w:rsidRPr="009F0813" w:rsidRDefault="0072237C" w:rsidP="008A2656">
            <w:pPr>
              <w:autoSpaceDE w:val="0"/>
              <w:autoSpaceDN w:val="0"/>
              <w:adjustRightInd w:val="0"/>
              <w:rPr>
                <w:rFonts w:ascii="Times New Roman" w:hAnsi="Times New Roman" w:cs="Times New Roman"/>
                <w:sz w:val="18"/>
                <w:szCs w:val="18"/>
                <w:lang w:val="en-US"/>
              </w:rPr>
            </w:pPr>
          </w:p>
        </w:tc>
        <w:tc>
          <w:tcPr>
            <w:tcW w:w="1427" w:type="dxa"/>
          </w:tcPr>
          <w:p w14:paraId="22A4D572" w14:textId="77777777" w:rsidR="0072237C" w:rsidRPr="009F0813" w:rsidRDefault="0072237C" w:rsidP="008A2656">
            <w:pPr>
              <w:autoSpaceDE w:val="0"/>
              <w:autoSpaceDN w:val="0"/>
              <w:adjustRightInd w:val="0"/>
              <w:rPr>
                <w:rFonts w:ascii="Times New Roman" w:hAnsi="Times New Roman" w:cs="Times New Roman"/>
                <w:sz w:val="18"/>
                <w:szCs w:val="18"/>
                <w:lang w:val="en-US"/>
              </w:rPr>
            </w:pPr>
          </w:p>
        </w:tc>
        <w:tc>
          <w:tcPr>
            <w:tcW w:w="2160" w:type="dxa"/>
          </w:tcPr>
          <w:p w14:paraId="289D29E5" w14:textId="77777777" w:rsidR="0072237C" w:rsidRPr="009F0813" w:rsidRDefault="0072237C" w:rsidP="008A2656">
            <w:pPr>
              <w:autoSpaceDE w:val="0"/>
              <w:autoSpaceDN w:val="0"/>
              <w:adjustRightInd w:val="0"/>
              <w:rPr>
                <w:rFonts w:ascii="Times New Roman" w:hAnsi="Times New Roman" w:cs="Times New Roman"/>
                <w:sz w:val="18"/>
                <w:szCs w:val="18"/>
                <w:lang w:val="en-US"/>
              </w:rPr>
            </w:pPr>
          </w:p>
        </w:tc>
        <w:tc>
          <w:tcPr>
            <w:tcW w:w="1281" w:type="dxa"/>
          </w:tcPr>
          <w:p w14:paraId="305CF881" w14:textId="77777777" w:rsidR="0072237C" w:rsidRPr="009F0813" w:rsidRDefault="0072237C" w:rsidP="008A2656">
            <w:pPr>
              <w:autoSpaceDE w:val="0"/>
              <w:autoSpaceDN w:val="0"/>
              <w:adjustRightInd w:val="0"/>
              <w:rPr>
                <w:rFonts w:ascii="Times New Roman" w:hAnsi="Times New Roman" w:cs="Times New Roman"/>
                <w:sz w:val="18"/>
                <w:szCs w:val="18"/>
                <w:lang w:val="en-US"/>
              </w:rPr>
            </w:pPr>
          </w:p>
        </w:tc>
      </w:tr>
    </w:tbl>
    <w:p w14:paraId="5F56297C" w14:textId="77777777" w:rsidR="0072237C" w:rsidRPr="009F0813" w:rsidRDefault="0072237C" w:rsidP="008A2656">
      <w:pPr>
        <w:autoSpaceDE w:val="0"/>
        <w:autoSpaceDN w:val="0"/>
        <w:adjustRightInd w:val="0"/>
        <w:spacing w:after="0" w:line="240" w:lineRule="auto"/>
        <w:rPr>
          <w:rFonts w:ascii="Times New Roman" w:hAnsi="Times New Roman" w:cs="Times New Roman"/>
          <w:sz w:val="18"/>
          <w:szCs w:val="18"/>
          <w:lang w:val="en-US"/>
        </w:rPr>
      </w:pPr>
    </w:p>
    <w:p w14:paraId="07826C2B" w14:textId="77777777" w:rsidR="0072237C" w:rsidRPr="009F0813" w:rsidRDefault="0072237C" w:rsidP="008A2656">
      <w:pPr>
        <w:autoSpaceDE w:val="0"/>
        <w:autoSpaceDN w:val="0"/>
        <w:adjustRightInd w:val="0"/>
        <w:spacing w:after="0" w:line="240" w:lineRule="auto"/>
        <w:rPr>
          <w:rFonts w:ascii="Times New Roman" w:hAnsi="Times New Roman" w:cs="Times New Roman"/>
          <w:sz w:val="18"/>
          <w:szCs w:val="18"/>
          <w:lang w:val="en-US"/>
        </w:rPr>
      </w:pPr>
    </w:p>
    <w:p w14:paraId="317C533C" w14:textId="50EC190E" w:rsidR="0072237C" w:rsidRPr="009F0813" w:rsidRDefault="0072237C" w:rsidP="008A2656">
      <w:pPr>
        <w:pStyle w:val="a3"/>
        <w:spacing w:line="360" w:lineRule="auto"/>
        <w:ind w:left="0"/>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The model has also been tested for the presence of autocorrelation and heteroscedasticity and found</w:t>
      </w:r>
      <w:r w:rsidR="00D53AB6">
        <w:rPr>
          <w:rFonts w:ascii="Times New Roman" w:hAnsi="Times New Roman" w:cs="Times New Roman"/>
          <w:sz w:val="24"/>
          <w:szCs w:val="24"/>
          <w:lang w:val="en-US"/>
        </w:rPr>
        <w:t xml:space="preserve"> it</w:t>
      </w:r>
      <w:r w:rsidRPr="009F0813">
        <w:rPr>
          <w:rFonts w:ascii="Times New Roman" w:hAnsi="Times New Roman" w:cs="Times New Roman"/>
          <w:sz w:val="24"/>
          <w:szCs w:val="24"/>
          <w:lang w:val="en-US"/>
        </w:rPr>
        <w:t xml:space="preserve"> to be free from both problems. Moreover, the residuals are normally distributed and the </w:t>
      </w:r>
      <w:r w:rsidRPr="009F0813">
        <w:rPr>
          <w:rFonts w:ascii="Times New Roman" w:hAnsi="Times New Roman" w:cs="Times New Roman"/>
          <w:sz w:val="24"/>
          <w:szCs w:val="24"/>
          <w:shd w:val="clear" w:color="auto" w:fill="FFFFFF"/>
          <w:lang w:val="en-US"/>
        </w:rPr>
        <w:t>CUSUM and CUSUMSQ, show structural stability</w:t>
      </w:r>
      <w:r w:rsidRPr="009F0813">
        <w:rPr>
          <w:rFonts w:ascii="Times New Roman" w:hAnsi="Times New Roman" w:cs="Times New Roman"/>
          <w:sz w:val="24"/>
          <w:szCs w:val="24"/>
          <w:lang w:val="en-US"/>
        </w:rPr>
        <w:t xml:space="preserve"> as shown in Figure </w:t>
      </w:r>
      <w:r w:rsidR="0030512C">
        <w:rPr>
          <w:rFonts w:ascii="Times New Roman" w:hAnsi="Times New Roman" w:cs="Times New Roman"/>
          <w:sz w:val="24"/>
          <w:szCs w:val="24"/>
          <w:lang w:val="en-US"/>
        </w:rPr>
        <w:t>8</w:t>
      </w:r>
      <w:r w:rsidRPr="009F0813">
        <w:rPr>
          <w:rFonts w:ascii="Times New Roman" w:hAnsi="Times New Roman" w:cs="Times New Roman"/>
          <w:sz w:val="24"/>
          <w:szCs w:val="24"/>
          <w:lang w:val="en-US"/>
        </w:rPr>
        <w:t xml:space="preserve"> below </w:t>
      </w:r>
    </w:p>
    <w:p w14:paraId="2F010F20" w14:textId="77777777" w:rsidR="0072237C" w:rsidRPr="009F0813" w:rsidRDefault="0072237C" w:rsidP="008A2656">
      <w:pPr>
        <w:pStyle w:val="a3"/>
        <w:spacing w:line="360" w:lineRule="auto"/>
        <w:ind w:left="0"/>
        <w:jc w:val="both"/>
        <w:rPr>
          <w:rFonts w:ascii="Times New Roman" w:hAnsi="Times New Roman" w:cs="Times New Roman"/>
          <w:sz w:val="24"/>
          <w:szCs w:val="24"/>
          <w:lang w:val="en-US"/>
        </w:rPr>
      </w:pPr>
    </w:p>
    <w:p w14:paraId="099205AF" w14:textId="77777777" w:rsidR="0072237C" w:rsidRPr="009F0813" w:rsidRDefault="0072237C" w:rsidP="00490D28">
      <w:pPr>
        <w:pStyle w:val="a3"/>
        <w:spacing w:line="240" w:lineRule="auto"/>
        <w:ind w:left="0"/>
        <w:jc w:val="both"/>
        <w:rPr>
          <w:rFonts w:ascii="Times New Roman" w:hAnsi="Times New Roman" w:cs="Times New Roman"/>
          <w:sz w:val="24"/>
          <w:szCs w:val="24"/>
          <w:lang w:val="en-US"/>
        </w:rPr>
      </w:pPr>
      <w:r w:rsidRPr="009F0813">
        <w:object w:dxaOrig="7201" w:dyaOrig="5130" w14:anchorId="0E8F1FC0">
          <v:shape id="_x0000_i1027" type="#_x0000_t75" style="width:206.3pt;height:146.95pt" o:ole="">
            <v:imagedata r:id="rId20" o:title=""/>
          </v:shape>
          <o:OLEObject Type="Embed" ProgID="EViews.Workfile.2" ShapeID="_x0000_i1027" DrawAspect="Content" ObjectID="_1718102158" r:id="rId21"/>
        </w:object>
      </w:r>
      <w:r w:rsidRPr="009F0813">
        <w:rPr>
          <w:lang w:val="en-US"/>
        </w:rPr>
        <w:t xml:space="preserve"> </w:t>
      </w:r>
      <w:r w:rsidRPr="009F0813">
        <w:object w:dxaOrig="7276" w:dyaOrig="5130" w14:anchorId="23C1D46F">
          <v:shape id="_x0000_i1028" type="#_x0000_t75" style="width:204.45pt;height:144.65pt" o:ole="">
            <v:imagedata r:id="rId22" o:title=""/>
          </v:shape>
          <o:OLEObject Type="Embed" ProgID="EViews.Workfile.2" ShapeID="_x0000_i1028" DrawAspect="Content" ObjectID="_1718102159" r:id="rId23"/>
        </w:object>
      </w:r>
    </w:p>
    <w:p w14:paraId="41F0B8BB" w14:textId="267E7F59" w:rsidR="0072237C" w:rsidRPr="009F0813" w:rsidRDefault="0072237C" w:rsidP="00490D28">
      <w:pPr>
        <w:spacing w:line="240" w:lineRule="auto"/>
        <w:jc w:val="both"/>
        <w:rPr>
          <w:rFonts w:ascii="Times New Roman" w:hAnsi="Times New Roman" w:cs="Times New Roman"/>
          <w:sz w:val="24"/>
          <w:szCs w:val="24"/>
          <w:lang w:val="en-US"/>
        </w:rPr>
      </w:pPr>
      <w:r w:rsidRPr="009F0813">
        <w:rPr>
          <w:rFonts w:ascii="Times New Roman" w:hAnsi="Times New Roman" w:cs="Times New Roman"/>
          <w:b/>
          <w:sz w:val="24"/>
          <w:szCs w:val="24"/>
          <w:lang w:val="en-US"/>
        </w:rPr>
        <w:t xml:space="preserve">Figure </w:t>
      </w:r>
      <w:r w:rsidR="0030512C">
        <w:rPr>
          <w:rFonts w:ascii="Times New Roman" w:hAnsi="Times New Roman" w:cs="Times New Roman"/>
          <w:b/>
          <w:sz w:val="24"/>
          <w:szCs w:val="24"/>
          <w:lang w:val="en-US"/>
        </w:rPr>
        <w:t>8</w:t>
      </w:r>
      <w:r w:rsidRPr="009F0813">
        <w:rPr>
          <w:rFonts w:ascii="Times New Roman" w:hAnsi="Times New Roman" w:cs="Times New Roman"/>
          <w:b/>
          <w:sz w:val="24"/>
          <w:szCs w:val="24"/>
          <w:lang w:val="en-US"/>
        </w:rPr>
        <w:t>.</w:t>
      </w:r>
      <w:r w:rsidRPr="009F0813">
        <w:rPr>
          <w:rFonts w:ascii="Times New Roman" w:hAnsi="Times New Roman" w:cs="Times New Roman"/>
          <w:sz w:val="24"/>
          <w:szCs w:val="24"/>
          <w:lang w:val="en-US"/>
        </w:rPr>
        <w:t xml:space="preserve"> CUSUM and CUSUM of Squares</w:t>
      </w:r>
      <w:r w:rsidR="00D53AB6">
        <w:rPr>
          <w:rFonts w:ascii="Times New Roman" w:hAnsi="Times New Roman" w:cs="Times New Roman"/>
          <w:sz w:val="24"/>
          <w:szCs w:val="24"/>
          <w:lang w:val="en-US"/>
        </w:rPr>
        <w:t xml:space="preserve">, </w:t>
      </w:r>
      <w:r w:rsidR="00D53AB6">
        <w:rPr>
          <w:rFonts w:ascii="Times New Roman" w:hAnsi="Times New Roman" w:cs="Times New Roman"/>
          <w:sz w:val="24"/>
          <w:szCs w:val="18"/>
          <w:lang w:val="en-US"/>
        </w:rPr>
        <w:t>USA, 1960-2019</w:t>
      </w:r>
    </w:p>
    <w:p w14:paraId="0AE7DB76" w14:textId="1B169436" w:rsidR="0072237C" w:rsidRPr="009F0813" w:rsidRDefault="00EB130E" w:rsidP="008A265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r>
      <w:r w:rsidR="0072237C" w:rsidRPr="009F0813">
        <w:rPr>
          <w:rFonts w:ascii="Times New Roman" w:hAnsi="Times New Roman" w:cs="Times New Roman"/>
          <w:sz w:val="24"/>
          <w:szCs w:val="24"/>
          <w:lang w:val="en-US"/>
        </w:rPr>
        <w:t xml:space="preserve">Since the diagnostic tests we conducted show that the residuals of our model are well behaved, we proceed with the estimation of the long run relationship and the F-bounds test of cointegration. The long run relationship of the variables at hand are given in the table below which are both statistically significant indicating that there is a long run or cointegration relationship is stable as this ascertained by the F-bounds test statistics. </w:t>
      </w:r>
    </w:p>
    <w:p w14:paraId="2C0D70C0" w14:textId="4F178D95" w:rsidR="0072237C" w:rsidRPr="009F0813" w:rsidRDefault="0072237C" w:rsidP="008A2656">
      <w:pPr>
        <w:spacing w:after="0" w:line="240" w:lineRule="auto"/>
        <w:jc w:val="both"/>
        <w:rPr>
          <w:rFonts w:ascii="Times New Roman" w:hAnsi="Times New Roman" w:cs="Times New Roman"/>
          <w:sz w:val="24"/>
          <w:szCs w:val="24"/>
          <w:lang w:val="en-US"/>
        </w:rPr>
      </w:pPr>
      <w:r w:rsidRPr="009F0813">
        <w:rPr>
          <w:rFonts w:ascii="Times New Roman" w:hAnsi="Times New Roman" w:cs="Times New Roman"/>
          <w:b/>
          <w:sz w:val="24"/>
          <w:szCs w:val="24"/>
          <w:lang w:val="en-US"/>
        </w:rPr>
        <w:t>Table 5.</w:t>
      </w:r>
      <w:r w:rsidRPr="009F0813">
        <w:rPr>
          <w:rFonts w:ascii="Times New Roman" w:hAnsi="Times New Roman" w:cs="Times New Roman"/>
          <w:sz w:val="24"/>
          <w:szCs w:val="24"/>
          <w:lang w:val="en-US"/>
        </w:rPr>
        <w:t xml:space="preserve">  Conditional Error Correction Regression and Bounds Test</w:t>
      </w:r>
      <w:r w:rsidR="00D53AB6">
        <w:rPr>
          <w:rFonts w:ascii="Times New Roman" w:hAnsi="Times New Roman" w:cs="Times New Roman"/>
          <w:sz w:val="24"/>
          <w:szCs w:val="24"/>
          <w:lang w:val="en-US"/>
        </w:rPr>
        <w:t xml:space="preserve">, </w:t>
      </w:r>
      <w:r w:rsidR="00D53AB6">
        <w:rPr>
          <w:rFonts w:ascii="Times New Roman" w:hAnsi="Times New Roman" w:cs="Times New Roman"/>
          <w:sz w:val="24"/>
          <w:szCs w:val="18"/>
          <w:lang w:val="en-US"/>
        </w:rPr>
        <w:t>USA, 1960-2019</w:t>
      </w:r>
    </w:p>
    <w:tbl>
      <w:tblPr>
        <w:tblStyle w:val="a7"/>
        <w:tblW w:w="0" w:type="auto"/>
        <w:tblLook w:val="04A0" w:firstRow="1" w:lastRow="0" w:firstColumn="1" w:lastColumn="0" w:noHBand="0" w:noVBand="1"/>
      </w:tblPr>
      <w:tblGrid>
        <w:gridCol w:w="1660"/>
        <w:gridCol w:w="1659"/>
        <w:gridCol w:w="1659"/>
        <w:gridCol w:w="1659"/>
        <w:gridCol w:w="1659"/>
      </w:tblGrid>
      <w:tr w:rsidR="009F0813" w:rsidRPr="009F0813" w14:paraId="5AED080C" w14:textId="77777777" w:rsidTr="00194DF2">
        <w:tc>
          <w:tcPr>
            <w:tcW w:w="1660" w:type="dxa"/>
          </w:tcPr>
          <w:p w14:paraId="1AAB44E0"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Variable</w:t>
            </w:r>
          </w:p>
        </w:tc>
        <w:tc>
          <w:tcPr>
            <w:tcW w:w="1659" w:type="dxa"/>
          </w:tcPr>
          <w:p w14:paraId="377E1806"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Coefficient</w:t>
            </w:r>
          </w:p>
        </w:tc>
        <w:tc>
          <w:tcPr>
            <w:tcW w:w="1659" w:type="dxa"/>
          </w:tcPr>
          <w:p w14:paraId="7B6C5F10"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Std. Error</w:t>
            </w:r>
          </w:p>
        </w:tc>
        <w:tc>
          <w:tcPr>
            <w:tcW w:w="1659" w:type="dxa"/>
          </w:tcPr>
          <w:p w14:paraId="0787F48F"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t-Statistic</w:t>
            </w:r>
          </w:p>
        </w:tc>
        <w:tc>
          <w:tcPr>
            <w:tcW w:w="1659" w:type="dxa"/>
          </w:tcPr>
          <w:p w14:paraId="05BDBC4A"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Prob.</w:t>
            </w:r>
          </w:p>
        </w:tc>
      </w:tr>
      <w:tr w:rsidR="009F0813" w:rsidRPr="009F0813" w14:paraId="36BC039F" w14:textId="77777777" w:rsidTr="00194DF2">
        <w:tc>
          <w:tcPr>
            <w:tcW w:w="1660" w:type="dxa"/>
          </w:tcPr>
          <w:p w14:paraId="525A91CB"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C</w:t>
            </w:r>
          </w:p>
        </w:tc>
        <w:tc>
          <w:tcPr>
            <w:tcW w:w="1659" w:type="dxa"/>
          </w:tcPr>
          <w:p w14:paraId="779805FD"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1.956338</w:t>
            </w:r>
          </w:p>
        </w:tc>
        <w:tc>
          <w:tcPr>
            <w:tcW w:w="1659" w:type="dxa"/>
          </w:tcPr>
          <w:p w14:paraId="1E2AB4AC"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0.583408</w:t>
            </w:r>
          </w:p>
        </w:tc>
        <w:tc>
          <w:tcPr>
            <w:tcW w:w="1659" w:type="dxa"/>
          </w:tcPr>
          <w:p w14:paraId="6761E467"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3.353293</w:t>
            </w:r>
          </w:p>
        </w:tc>
        <w:tc>
          <w:tcPr>
            <w:tcW w:w="1659" w:type="dxa"/>
          </w:tcPr>
          <w:p w14:paraId="31842CEB"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0.0015</w:t>
            </w:r>
          </w:p>
        </w:tc>
      </w:tr>
      <w:tr w:rsidR="009F0813" w:rsidRPr="009F0813" w14:paraId="299A1EE6" w14:textId="77777777" w:rsidTr="00194DF2">
        <w:tc>
          <w:tcPr>
            <w:tcW w:w="1660" w:type="dxa"/>
          </w:tcPr>
          <w:p w14:paraId="65E3B2D7"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FIN(-1)*</w:t>
            </w:r>
          </w:p>
        </w:tc>
        <w:tc>
          <w:tcPr>
            <w:tcW w:w="1659" w:type="dxa"/>
          </w:tcPr>
          <w:p w14:paraId="6B50D844"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-0.246863</w:t>
            </w:r>
          </w:p>
        </w:tc>
        <w:tc>
          <w:tcPr>
            <w:tcW w:w="1659" w:type="dxa"/>
          </w:tcPr>
          <w:p w14:paraId="178593B4"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0.050019</w:t>
            </w:r>
          </w:p>
        </w:tc>
        <w:tc>
          <w:tcPr>
            <w:tcW w:w="1659" w:type="dxa"/>
          </w:tcPr>
          <w:p w14:paraId="7A80228D"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-4.935390</w:t>
            </w:r>
          </w:p>
        </w:tc>
        <w:tc>
          <w:tcPr>
            <w:tcW w:w="1659" w:type="dxa"/>
          </w:tcPr>
          <w:p w14:paraId="20BA63FA"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0.0000</w:t>
            </w:r>
          </w:p>
        </w:tc>
      </w:tr>
      <w:tr w:rsidR="009F0813" w:rsidRPr="009F0813" w14:paraId="70D203B9" w14:textId="77777777" w:rsidTr="00194DF2">
        <w:tc>
          <w:tcPr>
            <w:tcW w:w="1660" w:type="dxa"/>
          </w:tcPr>
          <w:p w14:paraId="18A0366C"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ROP(-1)</w:t>
            </w:r>
          </w:p>
        </w:tc>
        <w:tc>
          <w:tcPr>
            <w:tcW w:w="1659" w:type="dxa"/>
          </w:tcPr>
          <w:p w14:paraId="5554910B"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-0.082203</w:t>
            </w:r>
          </w:p>
        </w:tc>
        <w:tc>
          <w:tcPr>
            <w:tcW w:w="1659" w:type="dxa"/>
          </w:tcPr>
          <w:p w14:paraId="284D3B99"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0.044089</w:t>
            </w:r>
          </w:p>
        </w:tc>
        <w:tc>
          <w:tcPr>
            <w:tcW w:w="1659" w:type="dxa"/>
          </w:tcPr>
          <w:p w14:paraId="35F425F0"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-1.864465</w:t>
            </w:r>
          </w:p>
        </w:tc>
        <w:tc>
          <w:tcPr>
            <w:tcW w:w="1659" w:type="dxa"/>
          </w:tcPr>
          <w:p w14:paraId="72603B5B"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0.0679</w:t>
            </w:r>
          </w:p>
        </w:tc>
      </w:tr>
      <w:tr w:rsidR="009F0813" w:rsidRPr="009F0813" w14:paraId="4949BD19" w14:textId="77777777" w:rsidTr="00194DF2">
        <w:tc>
          <w:tcPr>
            <w:tcW w:w="1660" w:type="dxa"/>
          </w:tcPr>
          <w:p w14:paraId="43E5BF2D"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INTER**</w:t>
            </w:r>
          </w:p>
        </w:tc>
        <w:tc>
          <w:tcPr>
            <w:tcW w:w="1659" w:type="dxa"/>
          </w:tcPr>
          <w:p w14:paraId="5FE3FBA2"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-0.046373</w:t>
            </w:r>
          </w:p>
        </w:tc>
        <w:tc>
          <w:tcPr>
            <w:tcW w:w="1659" w:type="dxa"/>
          </w:tcPr>
          <w:p w14:paraId="48397155"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0.015509</w:t>
            </w:r>
          </w:p>
        </w:tc>
        <w:tc>
          <w:tcPr>
            <w:tcW w:w="1659" w:type="dxa"/>
          </w:tcPr>
          <w:p w14:paraId="5EBDB0E7"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-2.990119</w:t>
            </w:r>
          </w:p>
        </w:tc>
        <w:tc>
          <w:tcPr>
            <w:tcW w:w="1659" w:type="dxa"/>
          </w:tcPr>
          <w:p w14:paraId="2E3884C1"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0.0043</w:t>
            </w:r>
          </w:p>
        </w:tc>
      </w:tr>
      <w:tr w:rsidR="009F0813" w:rsidRPr="009F0813" w14:paraId="7847F78F" w14:textId="77777777" w:rsidTr="00194DF2">
        <w:tc>
          <w:tcPr>
            <w:tcW w:w="1660" w:type="dxa"/>
          </w:tcPr>
          <w:p w14:paraId="2CE851E2"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D(ROP)</w:t>
            </w:r>
          </w:p>
        </w:tc>
        <w:tc>
          <w:tcPr>
            <w:tcW w:w="1659" w:type="dxa"/>
          </w:tcPr>
          <w:p w14:paraId="679A10DC"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-0.120444</w:t>
            </w:r>
          </w:p>
        </w:tc>
        <w:tc>
          <w:tcPr>
            <w:tcW w:w="1659" w:type="dxa"/>
          </w:tcPr>
          <w:p w14:paraId="1C85A5E2"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0.081994</w:t>
            </w:r>
          </w:p>
        </w:tc>
        <w:tc>
          <w:tcPr>
            <w:tcW w:w="1659" w:type="dxa"/>
          </w:tcPr>
          <w:p w14:paraId="4E39A066"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-1.468944</w:t>
            </w:r>
          </w:p>
        </w:tc>
        <w:tc>
          <w:tcPr>
            <w:tcW w:w="1659" w:type="dxa"/>
          </w:tcPr>
          <w:p w14:paraId="13CB45F8"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0.1479</w:t>
            </w:r>
          </w:p>
        </w:tc>
      </w:tr>
      <w:tr w:rsidR="009F0813" w:rsidRPr="009F0813" w14:paraId="57186FDE" w14:textId="77777777" w:rsidTr="00194DF2">
        <w:tc>
          <w:tcPr>
            <w:tcW w:w="1660" w:type="dxa"/>
          </w:tcPr>
          <w:p w14:paraId="7BF11930"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D(ROP(-1))</w:t>
            </w:r>
          </w:p>
        </w:tc>
        <w:tc>
          <w:tcPr>
            <w:tcW w:w="1659" w:type="dxa"/>
          </w:tcPr>
          <w:p w14:paraId="6B604A89"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-0.185197</w:t>
            </w:r>
          </w:p>
        </w:tc>
        <w:tc>
          <w:tcPr>
            <w:tcW w:w="1659" w:type="dxa"/>
          </w:tcPr>
          <w:p w14:paraId="68184C99"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0.078055</w:t>
            </w:r>
          </w:p>
        </w:tc>
        <w:tc>
          <w:tcPr>
            <w:tcW w:w="1659" w:type="dxa"/>
          </w:tcPr>
          <w:p w14:paraId="073F79E7"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-2.372659</w:t>
            </w:r>
          </w:p>
        </w:tc>
        <w:tc>
          <w:tcPr>
            <w:tcW w:w="1659" w:type="dxa"/>
          </w:tcPr>
          <w:p w14:paraId="2934511C"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0.0214</w:t>
            </w:r>
          </w:p>
        </w:tc>
      </w:tr>
      <w:tr w:rsidR="009F0813" w:rsidRPr="009F0813" w14:paraId="2A379691" w14:textId="77777777" w:rsidTr="00194DF2">
        <w:tc>
          <w:tcPr>
            <w:tcW w:w="1660" w:type="dxa"/>
          </w:tcPr>
          <w:p w14:paraId="5F88898A"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DUMMY</w:t>
            </w:r>
          </w:p>
        </w:tc>
        <w:tc>
          <w:tcPr>
            <w:tcW w:w="1659" w:type="dxa"/>
          </w:tcPr>
          <w:p w14:paraId="14115092"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0.720819</w:t>
            </w:r>
          </w:p>
        </w:tc>
        <w:tc>
          <w:tcPr>
            <w:tcW w:w="1659" w:type="dxa"/>
          </w:tcPr>
          <w:p w14:paraId="774CB7EB"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0.130138</w:t>
            </w:r>
          </w:p>
        </w:tc>
        <w:tc>
          <w:tcPr>
            <w:tcW w:w="1659" w:type="dxa"/>
          </w:tcPr>
          <w:p w14:paraId="5538AC21"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5.538858</w:t>
            </w:r>
          </w:p>
        </w:tc>
        <w:tc>
          <w:tcPr>
            <w:tcW w:w="1659" w:type="dxa"/>
          </w:tcPr>
          <w:p w14:paraId="7A304E45" w14:textId="77777777" w:rsidR="0072237C" w:rsidRPr="00D53AB6" w:rsidRDefault="0072237C"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rPr>
              <w:t>0.0000</w:t>
            </w:r>
          </w:p>
        </w:tc>
      </w:tr>
      <w:tr w:rsidR="009F0813" w:rsidRPr="00061355" w14:paraId="38DBB48F" w14:textId="77777777" w:rsidTr="00194DF2">
        <w:trPr>
          <w:trHeight w:val="368"/>
        </w:trPr>
        <w:tc>
          <w:tcPr>
            <w:tcW w:w="8296" w:type="dxa"/>
            <w:gridSpan w:val="5"/>
            <w:vAlign w:val="bottom"/>
          </w:tcPr>
          <w:p w14:paraId="0E53CC64" w14:textId="61FD2B1C" w:rsidR="008A2656" w:rsidRPr="00D53AB6" w:rsidRDefault="008A2656"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lang w:val="en-US"/>
              </w:rPr>
              <w:t>Levels Equation</w:t>
            </w:r>
          </w:p>
          <w:p w14:paraId="07433883" w14:textId="01813E8B" w:rsidR="008A2656" w:rsidRPr="00D53AB6" w:rsidRDefault="008A2656" w:rsidP="00490D28">
            <w:pPr>
              <w:autoSpaceDE w:val="0"/>
              <w:autoSpaceDN w:val="0"/>
              <w:adjustRightInd w:val="0"/>
              <w:jc w:val="center"/>
              <w:rPr>
                <w:rFonts w:ascii="Times New Roman" w:hAnsi="Times New Roman" w:cs="Times New Roman"/>
                <w:sz w:val="24"/>
                <w:szCs w:val="24"/>
                <w:lang w:val="en-US"/>
              </w:rPr>
            </w:pPr>
            <w:r w:rsidRPr="00D53AB6">
              <w:rPr>
                <w:rFonts w:ascii="Times New Roman" w:hAnsi="Times New Roman" w:cs="Times New Roman"/>
                <w:sz w:val="24"/>
                <w:szCs w:val="24"/>
                <w:lang w:val="en-US"/>
              </w:rPr>
              <w:t>Case 2: Restricted Constant and No Trend</w:t>
            </w:r>
          </w:p>
        </w:tc>
      </w:tr>
      <w:tr w:rsidR="009F0813" w:rsidRPr="009F0813" w14:paraId="084BB71A" w14:textId="77777777" w:rsidTr="00194DF2">
        <w:trPr>
          <w:trHeight w:val="368"/>
        </w:trPr>
        <w:tc>
          <w:tcPr>
            <w:tcW w:w="1660" w:type="dxa"/>
            <w:vAlign w:val="bottom"/>
          </w:tcPr>
          <w:p w14:paraId="69409E39"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Variable</w:t>
            </w:r>
          </w:p>
        </w:tc>
        <w:tc>
          <w:tcPr>
            <w:tcW w:w="1659" w:type="dxa"/>
            <w:vAlign w:val="bottom"/>
          </w:tcPr>
          <w:p w14:paraId="6F02D93B"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Coefficient</w:t>
            </w:r>
          </w:p>
        </w:tc>
        <w:tc>
          <w:tcPr>
            <w:tcW w:w="1659" w:type="dxa"/>
            <w:vAlign w:val="bottom"/>
          </w:tcPr>
          <w:p w14:paraId="5B54952F"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Std. Error</w:t>
            </w:r>
          </w:p>
        </w:tc>
        <w:tc>
          <w:tcPr>
            <w:tcW w:w="1659" w:type="dxa"/>
            <w:vAlign w:val="bottom"/>
          </w:tcPr>
          <w:p w14:paraId="56EC0384"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t-Statistic</w:t>
            </w:r>
          </w:p>
        </w:tc>
        <w:tc>
          <w:tcPr>
            <w:tcW w:w="1659" w:type="dxa"/>
            <w:vAlign w:val="bottom"/>
          </w:tcPr>
          <w:p w14:paraId="374FB7D2"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Prob.   </w:t>
            </w:r>
          </w:p>
        </w:tc>
      </w:tr>
      <w:tr w:rsidR="009F0813" w:rsidRPr="009F0813" w14:paraId="16353310" w14:textId="77777777" w:rsidTr="00194DF2">
        <w:tc>
          <w:tcPr>
            <w:tcW w:w="1660" w:type="dxa"/>
            <w:vAlign w:val="bottom"/>
          </w:tcPr>
          <w:p w14:paraId="5BBC22AE"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ROP</w:t>
            </w:r>
          </w:p>
        </w:tc>
        <w:tc>
          <w:tcPr>
            <w:tcW w:w="1659" w:type="dxa"/>
          </w:tcPr>
          <w:p w14:paraId="5B8B5CED"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-0.332989</w:t>
            </w:r>
          </w:p>
        </w:tc>
        <w:tc>
          <w:tcPr>
            <w:tcW w:w="1659" w:type="dxa"/>
          </w:tcPr>
          <w:p w14:paraId="0C78E9A3"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0.149975</w:t>
            </w:r>
          </w:p>
        </w:tc>
        <w:tc>
          <w:tcPr>
            <w:tcW w:w="1659" w:type="dxa"/>
          </w:tcPr>
          <w:p w14:paraId="15A7B728"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-2.220296</w:t>
            </w:r>
          </w:p>
        </w:tc>
        <w:tc>
          <w:tcPr>
            <w:tcW w:w="1659" w:type="dxa"/>
          </w:tcPr>
          <w:p w14:paraId="5E2A420F"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0.0308</w:t>
            </w:r>
          </w:p>
        </w:tc>
      </w:tr>
      <w:tr w:rsidR="009F0813" w:rsidRPr="009F0813" w14:paraId="4E7E4BF6" w14:textId="77777777" w:rsidTr="00194DF2">
        <w:tc>
          <w:tcPr>
            <w:tcW w:w="1660" w:type="dxa"/>
            <w:vAlign w:val="bottom"/>
          </w:tcPr>
          <w:p w14:paraId="11F498B9"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INTER</w:t>
            </w:r>
          </w:p>
        </w:tc>
        <w:tc>
          <w:tcPr>
            <w:tcW w:w="1659" w:type="dxa"/>
          </w:tcPr>
          <w:p w14:paraId="6F93B59D"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-0.187847</w:t>
            </w:r>
          </w:p>
        </w:tc>
        <w:tc>
          <w:tcPr>
            <w:tcW w:w="1659" w:type="dxa"/>
          </w:tcPr>
          <w:p w14:paraId="10AB4206"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0.038662</w:t>
            </w:r>
          </w:p>
        </w:tc>
        <w:tc>
          <w:tcPr>
            <w:tcW w:w="1659" w:type="dxa"/>
          </w:tcPr>
          <w:p w14:paraId="15108892"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-4.858683</w:t>
            </w:r>
          </w:p>
        </w:tc>
        <w:tc>
          <w:tcPr>
            <w:tcW w:w="1659" w:type="dxa"/>
          </w:tcPr>
          <w:p w14:paraId="3653F8D8"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0.0000</w:t>
            </w:r>
          </w:p>
        </w:tc>
      </w:tr>
      <w:tr w:rsidR="009F0813" w:rsidRPr="009F0813" w14:paraId="41C08701" w14:textId="77777777" w:rsidTr="00194DF2">
        <w:tc>
          <w:tcPr>
            <w:tcW w:w="1660" w:type="dxa"/>
            <w:vAlign w:val="bottom"/>
          </w:tcPr>
          <w:p w14:paraId="5E34FFDF"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C</w:t>
            </w:r>
          </w:p>
        </w:tc>
        <w:tc>
          <w:tcPr>
            <w:tcW w:w="1659" w:type="dxa"/>
          </w:tcPr>
          <w:p w14:paraId="3248F03E"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7.924775</w:t>
            </w:r>
          </w:p>
        </w:tc>
        <w:tc>
          <w:tcPr>
            <w:tcW w:w="1659" w:type="dxa"/>
          </w:tcPr>
          <w:p w14:paraId="33355962"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1.356304</w:t>
            </w:r>
          </w:p>
        </w:tc>
        <w:tc>
          <w:tcPr>
            <w:tcW w:w="1659" w:type="dxa"/>
          </w:tcPr>
          <w:p w14:paraId="20B2DCCB"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5.842921</w:t>
            </w:r>
          </w:p>
        </w:tc>
        <w:tc>
          <w:tcPr>
            <w:tcW w:w="1659" w:type="dxa"/>
          </w:tcPr>
          <w:p w14:paraId="08CD2992"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0.0000</w:t>
            </w:r>
          </w:p>
        </w:tc>
      </w:tr>
      <w:tr w:rsidR="009F0813" w:rsidRPr="009F0813" w14:paraId="27531FAE" w14:textId="77777777" w:rsidTr="00194DF2">
        <w:trPr>
          <w:trHeight w:val="530"/>
        </w:trPr>
        <w:tc>
          <w:tcPr>
            <w:tcW w:w="8296" w:type="dxa"/>
            <w:gridSpan w:val="5"/>
          </w:tcPr>
          <w:p w14:paraId="2FF9D49E" w14:textId="1E5E6EB1" w:rsidR="0072237C" w:rsidRPr="00D53AB6" w:rsidRDefault="0072237C" w:rsidP="00490D28">
            <w:pPr>
              <w:autoSpaceDE w:val="0"/>
              <w:autoSpaceDN w:val="0"/>
              <w:adjustRightInd w:val="0"/>
              <w:jc w:val="center"/>
              <w:rPr>
                <w:rFonts w:ascii="Times New Roman" w:hAnsi="Times New Roman" w:cs="Times New Roman"/>
                <w:bCs/>
                <w:sz w:val="24"/>
                <w:szCs w:val="24"/>
              </w:rPr>
            </w:pPr>
            <w:r w:rsidRPr="00D53AB6">
              <w:rPr>
                <w:rFonts w:ascii="Times New Roman" w:hAnsi="Times New Roman" w:cs="Times New Roman"/>
                <w:bCs/>
                <w:sz w:val="24"/>
                <w:szCs w:val="24"/>
              </w:rPr>
              <w:t>EC = FIN  -0.332989*ROP  -0.187847*INTER + 7.924775)</w:t>
            </w:r>
          </w:p>
          <w:p w14:paraId="56A8DDD5" w14:textId="2CA0CD89" w:rsidR="008A2656" w:rsidRPr="00D53AB6" w:rsidRDefault="008A2656" w:rsidP="00490D28">
            <w:pPr>
              <w:autoSpaceDE w:val="0"/>
              <w:autoSpaceDN w:val="0"/>
              <w:adjustRightInd w:val="0"/>
              <w:jc w:val="center"/>
              <w:rPr>
                <w:rFonts w:ascii="Times New Roman" w:hAnsi="Times New Roman" w:cs="Times New Roman"/>
                <w:bCs/>
                <w:sz w:val="24"/>
                <w:szCs w:val="24"/>
                <w:lang w:val="en-US"/>
              </w:rPr>
            </w:pPr>
          </w:p>
        </w:tc>
      </w:tr>
      <w:tr w:rsidR="009F0813" w:rsidRPr="00061355" w14:paraId="19686F5F" w14:textId="77777777" w:rsidTr="00194DF2">
        <w:tc>
          <w:tcPr>
            <w:tcW w:w="8296" w:type="dxa"/>
            <w:gridSpan w:val="5"/>
          </w:tcPr>
          <w:p w14:paraId="3AF30DE2"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lang w:val="en-US"/>
              </w:rPr>
              <w:t xml:space="preserve">  F-Bounds Test                                      Null Hypothesis:  No levels relationship</w:t>
            </w:r>
          </w:p>
        </w:tc>
      </w:tr>
      <w:tr w:rsidR="009F0813" w:rsidRPr="009F0813" w14:paraId="234B1C8A" w14:textId="77777777" w:rsidTr="00194DF2">
        <w:tc>
          <w:tcPr>
            <w:tcW w:w="1660" w:type="dxa"/>
          </w:tcPr>
          <w:p w14:paraId="568541F0"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Test Statistic</w:t>
            </w:r>
          </w:p>
        </w:tc>
        <w:tc>
          <w:tcPr>
            <w:tcW w:w="1659" w:type="dxa"/>
          </w:tcPr>
          <w:p w14:paraId="513F7764"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Value</w:t>
            </w:r>
          </w:p>
        </w:tc>
        <w:tc>
          <w:tcPr>
            <w:tcW w:w="1659" w:type="dxa"/>
          </w:tcPr>
          <w:p w14:paraId="0AD4240D"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Signif.</w:t>
            </w:r>
          </w:p>
        </w:tc>
        <w:tc>
          <w:tcPr>
            <w:tcW w:w="1659" w:type="dxa"/>
          </w:tcPr>
          <w:p w14:paraId="0777CFB5"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I(0)</w:t>
            </w:r>
          </w:p>
        </w:tc>
        <w:tc>
          <w:tcPr>
            <w:tcW w:w="1659" w:type="dxa"/>
          </w:tcPr>
          <w:p w14:paraId="1A680316"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I(1)</w:t>
            </w:r>
          </w:p>
        </w:tc>
      </w:tr>
      <w:tr w:rsidR="009F0813" w:rsidRPr="009F0813" w14:paraId="4C98F05E" w14:textId="77777777" w:rsidTr="00194DF2">
        <w:tc>
          <w:tcPr>
            <w:tcW w:w="1660" w:type="dxa"/>
            <w:vAlign w:val="bottom"/>
          </w:tcPr>
          <w:p w14:paraId="1392A0CB"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F-statistic</w:t>
            </w:r>
          </w:p>
        </w:tc>
        <w:tc>
          <w:tcPr>
            <w:tcW w:w="1659" w:type="dxa"/>
          </w:tcPr>
          <w:p w14:paraId="7B2F4A3C"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 xml:space="preserve"> 7.031895</w:t>
            </w:r>
          </w:p>
        </w:tc>
        <w:tc>
          <w:tcPr>
            <w:tcW w:w="1659" w:type="dxa"/>
          </w:tcPr>
          <w:p w14:paraId="603FCC5E"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 xml:space="preserve">10%  </w:t>
            </w:r>
          </w:p>
        </w:tc>
        <w:tc>
          <w:tcPr>
            <w:tcW w:w="1659" w:type="dxa"/>
          </w:tcPr>
          <w:p w14:paraId="0A9013A2"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2.63</w:t>
            </w:r>
          </w:p>
        </w:tc>
        <w:tc>
          <w:tcPr>
            <w:tcW w:w="1659" w:type="dxa"/>
          </w:tcPr>
          <w:p w14:paraId="544DED64"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3.35</w:t>
            </w:r>
          </w:p>
        </w:tc>
      </w:tr>
      <w:tr w:rsidR="009F0813" w:rsidRPr="009F0813" w14:paraId="1FB855EB" w14:textId="77777777" w:rsidTr="00194DF2">
        <w:tc>
          <w:tcPr>
            <w:tcW w:w="1660" w:type="dxa"/>
            <w:vAlign w:val="bottom"/>
          </w:tcPr>
          <w:p w14:paraId="224A143A"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r w:rsidRPr="00D53AB6">
              <w:rPr>
                <w:rFonts w:ascii="Times New Roman" w:hAnsi="Times New Roman" w:cs="Times New Roman"/>
                <w:sz w:val="24"/>
                <w:szCs w:val="24"/>
              </w:rPr>
              <w:t>k</w:t>
            </w:r>
          </w:p>
        </w:tc>
        <w:tc>
          <w:tcPr>
            <w:tcW w:w="1659" w:type="dxa"/>
          </w:tcPr>
          <w:p w14:paraId="0EF6B2E4" w14:textId="77777777" w:rsidR="0072237C" w:rsidRPr="009F0813" w:rsidRDefault="0072237C" w:rsidP="00490D28">
            <w:pPr>
              <w:autoSpaceDE w:val="0"/>
              <w:autoSpaceDN w:val="0"/>
              <w:adjustRightInd w:val="0"/>
              <w:jc w:val="both"/>
              <w:rPr>
                <w:rFonts w:ascii="Times New Roman" w:hAnsi="Times New Roman" w:cs="Times New Roman"/>
                <w:sz w:val="24"/>
                <w:szCs w:val="24"/>
                <w:lang w:val="en-US"/>
              </w:rPr>
            </w:pPr>
            <w:r w:rsidRPr="009F0813">
              <w:rPr>
                <w:rFonts w:ascii="Times New Roman" w:hAnsi="Times New Roman" w:cs="Times New Roman"/>
                <w:sz w:val="24"/>
                <w:szCs w:val="24"/>
              </w:rPr>
              <w:t>2</w:t>
            </w:r>
          </w:p>
        </w:tc>
        <w:tc>
          <w:tcPr>
            <w:tcW w:w="1659" w:type="dxa"/>
          </w:tcPr>
          <w:p w14:paraId="293982B0" w14:textId="77777777" w:rsidR="0072237C" w:rsidRPr="009F0813" w:rsidRDefault="0072237C" w:rsidP="00490D28">
            <w:pPr>
              <w:autoSpaceDE w:val="0"/>
              <w:autoSpaceDN w:val="0"/>
              <w:adjustRightInd w:val="0"/>
              <w:jc w:val="both"/>
              <w:rPr>
                <w:rFonts w:ascii="Times New Roman" w:hAnsi="Times New Roman" w:cs="Times New Roman"/>
                <w:sz w:val="24"/>
                <w:szCs w:val="24"/>
                <w:lang w:val="en-US"/>
              </w:rPr>
            </w:pPr>
            <w:r w:rsidRPr="009F0813">
              <w:rPr>
                <w:rFonts w:ascii="Times New Roman" w:hAnsi="Times New Roman" w:cs="Times New Roman"/>
                <w:sz w:val="24"/>
                <w:szCs w:val="24"/>
              </w:rPr>
              <w:t xml:space="preserve">5%  </w:t>
            </w:r>
          </w:p>
        </w:tc>
        <w:tc>
          <w:tcPr>
            <w:tcW w:w="1659" w:type="dxa"/>
          </w:tcPr>
          <w:p w14:paraId="1E5753B6" w14:textId="77777777" w:rsidR="0072237C" w:rsidRPr="009F0813" w:rsidRDefault="0072237C" w:rsidP="00490D28">
            <w:pPr>
              <w:autoSpaceDE w:val="0"/>
              <w:autoSpaceDN w:val="0"/>
              <w:adjustRightInd w:val="0"/>
              <w:jc w:val="both"/>
              <w:rPr>
                <w:rFonts w:ascii="Times New Roman" w:hAnsi="Times New Roman" w:cs="Times New Roman"/>
                <w:sz w:val="24"/>
                <w:szCs w:val="24"/>
                <w:lang w:val="en-US"/>
              </w:rPr>
            </w:pPr>
            <w:r w:rsidRPr="009F0813">
              <w:rPr>
                <w:rFonts w:ascii="Times New Roman" w:hAnsi="Times New Roman" w:cs="Times New Roman"/>
                <w:sz w:val="24"/>
                <w:szCs w:val="24"/>
              </w:rPr>
              <w:t>3.1</w:t>
            </w:r>
          </w:p>
        </w:tc>
        <w:tc>
          <w:tcPr>
            <w:tcW w:w="1659" w:type="dxa"/>
          </w:tcPr>
          <w:p w14:paraId="17332252" w14:textId="77777777" w:rsidR="0072237C" w:rsidRPr="009F0813" w:rsidRDefault="0072237C" w:rsidP="00490D28">
            <w:pPr>
              <w:autoSpaceDE w:val="0"/>
              <w:autoSpaceDN w:val="0"/>
              <w:adjustRightInd w:val="0"/>
              <w:jc w:val="both"/>
              <w:rPr>
                <w:rFonts w:ascii="Times New Roman" w:hAnsi="Times New Roman" w:cs="Times New Roman"/>
                <w:sz w:val="24"/>
                <w:szCs w:val="24"/>
                <w:lang w:val="en-US"/>
              </w:rPr>
            </w:pPr>
            <w:r w:rsidRPr="009F0813">
              <w:rPr>
                <w:rFonts w:ascii="Times New Roman" w:hAnsi="Times New Roman" w:cs="Times New Roman"/>
                <w:sz w:val="24"/>
                <w:szCs w:val="24"/>
              </w:rPr>
              <w:t>3.87</w:t>
            </w:r>
          </w:p>
        </w:tc>
      </w:tr>
      <w:tr w:rsidR="009F0813" w:rsidRPr="009F0813" w14:paraId="6DE59B4E" w14:textId="77777777" w:rsidTr="00194DF2">
        <w:tc>
          <w:tcPr>
            <w:tcW w:w="1660" w:type="dxa"/>
            <w:vAlign w:val="bottom"/>
          </w:tcPr>
          <w:p w14:paraId="7DC4DFB3"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p>
        </w:tc>
        <w:tc>
          <w:tcPr>
            <w:tcW w:w="1659" w:type="dxa"/>
          </w:tcPr>
          <w:p w14:paraId="04C6D33D" w14:textId="77777777" w:rsidR="0072237C" w:rsidRPr="009F0813" w:rsidRDefault="0072237C" w:rsidP="00490D28">
            <w:pPr>
              <w:autoSpaceDE w:val="0"/>
              <w:autoSpaceDN w:val="0"/>
              <w:adjustRightInd w:val="0"/>
              <w:jc w:val="both"/>
              <w:rPr>
                <w:rFonts w:ascii="Times New Roman" w:hAnsi="Times New Roman" w:cs="Times New Roman"/>
                <w:sz w:val="24"/>
                <w:szCs w:val="24"/>
                <w:lang w:val="en-US"/>
              </w:rPr>
            </w:pPr>
          </w:p>
        </w:tc>
        <w:tc>
          <w:tcPr>
            <w:tcW w:w="1659" w:type="dxa"/>
          </w:tcPr>
          <w:p w14:paraId="5AA26C5A" w14:textId="77777777" w:rsidR="0072237C" w:rsidRPr="009F0813" w:rsidRDefault="0072237C" w:rsidP="00490D28">
            <w:pPr>
              <w:autoSpaceDE w:val="0"/>
              <w:autoSpaceDN w:val="0"/>
              <w:adjustRightInd w:val="0"/>
              <w:jc w:val="both"/>
              <w:rPr>
                <w:rFonts w:ascii="Times New Roman" w:hAnsi="Times New Roman" w:cs="Times New Roman"/>
                <w:sz w:val="24"/>
                <w:szCs w:val="24"/>
                <w:lang w:val="en-US"/>
              </w:rPr>
            </w:pPr>
            <w:r w:rsidRPr="009F0813">
              <w:rPr>
                <w:rFonts w:ascii="Times New Roman" w:hAnsi="Times New Roman" w:cs="Times New Roman"/>
                <w:sz w:val="24"/>
                <w:szCs w:val="24"/>
              </w:rPr>
              <w:t xml:space="preserve">2.5%  </w:t>
            </w:r>
          </w:p>
        </w:tc>
        <w:tc>
          <w:tcPr>
            <w:tcW w:w="1659" w:type="dxa"/>
          </w:tcPr>
          <w:p w14:paraId="2423A472" w14:textId="77777777" w:rsidR="0072237C" w:rsidRPr="009F0813" w:rsidRDefault="0072237C" w:rsidP="00490D28">
            <w:pPr>
              <w:autoSpaceDE w:val="0"/>
              <w:autoSpaceDN w:val="0"/>
              <w:adjustRightInd w:val="0"/>
              <w:jc w:val="both"/>
              <w:rPr>
                <w:rFonts w:ascii="Times New Roman" w:hAnsi="Times New Roman" w:cs="Times New Roman"/>
                <w:sz w:val="24"/>
                <w:szCs w:val="24"/>
                <w:lang w:val="en-US"/>
              </w:rPr>
            </w:pPr>
            <w:r w:rsidRPr="009F0813">
              <w:rPr>
                <w:rFonts w:ascii="Times New Roman" w:hAnsi="Times New Roman" w:cs="Times New Roman"/>
                <w:sz w:val="24"/>
                <w:szCs w:val="24"/>
              </w:rPr>
              <w:t>3.55</w:t>
            </w:r>
          </w:p>
        </w:tc>
        <w:tc>
          <w:tcPr>
            <w:tcW w:w="1659" w:type="dxa"/>
          </w:tcPr>
          <w:p w14:paraId="06686489" w14:textId="77777777" w:rsidR="0072237C" w:rsidRPr="009F0813" w:rsidRDefault="0072237C" w:rsidP="00490D28">
            <w:pPr>
              <w:autoSpaceDE w:val="0"/>
              <w:autoSpaceDN w:val="0"/>
              <w:adjustRightInd w:val="0"/>
              <w:jc w:val="both"/>
              <w:rPr>
                <w:rFonts w:ascii="Times New Roman" w:hAnsi="Times New Roman" w:cs="Times New Roman"/>
                <w:sz w:val="24"/>
                <w:szCs w:val="24"/>
                <w:lang w:val="en-US"/>
              </w:rPr>
            </w:pPr>
            <w:r w:rsidRPr="009F0813">
              <w:rPr>
                <w:rFonts w:ascii="Times New Roman" w:hAnsi="Times New Roman" w:cs="Times New Roman"/>
                <w:sz w:val="24"/>
                <w:szCs w:val="24"/>
              </w:rPr>
              <w:t>4.38</w:t>
            </w:r>
          </w:p>
        </w:tc>
      </w:tr>
      <w:tr w:rsidR="0072237C" w:rsidRPr="009F0813" w14:paraId="7A0CC580" w14:textId="77777777" w:rsidTr="00194DF2">
        <w:tc>
          <w:tcPr>
            <w:tcW w:w="1660" w:type="dxa"/>
            <w:vAlign w:val="bottom"/>
          </w:tcPr>
          <w:p w14:paraId="1C8400BD" w14:textId="77777777" w:rsidR="0072237C" w:rsidRPr="00D53AB6" w:rsidRDefault="0072237C" w:rsidP="00490D28">
            <w:pPr>
              <w:autoSpaceDE w:val="0"/>
              <w:autoSpaceDN w:val="0"/>
              <w:adjustRightInd w:val="0"/>
              <w:jc w:val="both"/>
              <w:rPr>
                <w:rFonts w:ascii="Times New Roman" w:hAnsi="Times New Roman" w:cs="Times New Roman"/>
                <w:sz w:val="24"/>
                <w:szCs w:val="24"/>
                <w:lang w:val="en-US"/>
              </w:rPr>
            </w:pPr>
          </w:p>
        </w:tc>
        <w:tc>
          <w:tcPr>
            <w:tcW w:w="1659" w:type="dxa"/>
          </w:tcPr>
          <w:p w14:paraId="0F1D20D0" w14:textId="77777777" w:rsidR="0072237C" w:rsidRPr="009F0813" w:rsidRDefault="0072237C" w:rsidP="00490D28">
            <w:pPr>
              <w:autoSpaceDE w:val="0"/>
              <w:autoSpaceDN w:val="0"/>
              <w:adjustRightInd w:val="0"/>
              <w:jc w:val="both"/>
              <w:rPr>
                <w:rFonts w:ascii="Times New Roman" w:hAnsi="Times New Roman" w:cs="Times New Roman"/>
                <w:sz w:val="24"/>
                <w:szCs w:val="24"/>
                <w:lang w:val="en-US"/>
              </w:rPr>
            </w:pPr>
          </w:p>
        </w:tc>
        <w:tc>
          <w:tcPr>
            <w:tcW w:w="1659" w:type="dxa"/>
          </w:tcPr>
          <w:p w14:paraId="6B809058" w14:textId="77777777" w:rsidR="0072237C" w:rsidRPr="009F0813" w:rsidRDefault="0072237C" w:rsidP="00490D28">
            <w:pPr>
              <w:autoSpaceDE w:val="0"/>
              <w:autoSpaceDN w:val="0"/>
              <w:adjustRightInd w:val="0"/>
              <w:jc w:val="both"/>
              <w:rPr>
                <w:rFonts w:ascii="Times New Roman" w:hAnsi="Times New Roman" w:cs="Times New Roman"/>
                <w:sz w:val="24"/>
                <w:szCs w:val="24"/>
                <w:lang w:val="en-US"/>
              </w:rPr>
            </w:pPr>
            <w:r w:rsidRPr="009F0813">
              <w:rPr>
                <w:rFonts w:ascii="Times New Roman" w:hAnsi="Times New Roman" w:cs="Times New Roman"/>
                <w:sz w:val="24"/>
                <w:szCs w:val="24"/>
              </w:rPr>
              <w:t xml:space="preserve">1%  </w:t>
            </w:r>
          </w:p>
        </w:tc>
        <w:tc>
          <w:tcPr>
            <w:tcW w:w="1659" w:type="dxa"/>
          </w:tcPr>
          <w:p w14:paraId="3E2E766E" w14:textId="77777777" w:rsidR="0072237C" w:rsidRPr="009F0813" w:rsidRDefault="0072237C" w:rsidP="00490D28">
            <w:pPr>
              <w:autoSpaceDE w:val="0"/>
              <w:autoSpaceDN w:val="0"/>
              <w:adjustRightInd w:val="0"/>
              <w:jc w:val="both"/>
              <w:rPr>
                <w:rFonts w:ascii="Times New Roman" w:hAnsi="Times New Roman" w:cs="Times New Roman"/>
                <w:sz w:val="24"/>
                <w:szCs w:val="24"/>
                <w:lang w:val="en-US"/>
              </w:rPr>
            </w:pPr>
            <w:r w:rsidRPr="009F0813">
              <w:rPr>
                <w:rFonts w:ascii="Times New Roman" w:hAnsi="Times New Roman" w:cs="Times New Roman"/>
                <w:sz w:val="24"/>
                <w:szCs w:val="24"/>
              </w:rPr>
              <w:t>4.13</w:t>
            </w:r>
          </w:p>
        </w:tc>
        <w:tc>
          <w:tcPr>
            <w:tcW w:w="1659" w:type="dxa"/>
          </w:tcPr>
          <w:p w14:paraId="17823A8C" w14:textId="77777777" w:rsidR="0072237C" w:rsidRPr="009F0813" w:rsidRDefault="0072237C" w:rsidP="00490D28">
            <w:pPr>
              <w:autoSpaceDE w:val="0"/>
              <w:autoSpaceDN w:val="0"/>
              <w:adjustRightInd w:val="0"/>
              <w:jc w:val="both"/>
              <w:rPr>
                <w:rFonts w:ascii="Times New Roman" w:hAnsi="Times New Roman" w:cs="Times New Roman"/>
                <w:sz w:val="24"/>
                <w:szCs w:val="24"/>
                <w:lang w:val="en-US"/>
              </w:rPr>
            </w:pPr>
            <w:r w:rsidRPr="009F0813">
              <w:rPr>
                <w:rFonts w:ascii="Times New Roman" w:hAnsi="Times New Roman" w:cs="Times New Roman"/>
                <w:sz w:val="24"/>
                <w:szCs w:val="24"/>
              </w:rPr>
              <w:t>5</w:t>
            </w:r>
          </w:p>
        </w:tc>
      </w:tr>
    </w:tbl>
    <w:p w14:paraId="26297197" w14:textId="77777777" w:rsidR="00490D28" w:rsidRDefault="00490D28" w:rsidP="008A2656">
      <w:pPr>
        <w:spacing w:line="360" w:lineRule="auto"/>
        <w:jc w:val="both"/>
        <w:rPr>
          <w:rFonts w:ascii="Times New Roman" w:hAnsi="Times New Roman" w:cs="Times New Roman"/>
          <w:sz w:val="24"/>
          <w:szCs w:val="24"/>
          <w:lang w:val="en-US"/>
        </w:rPr>
      </w:pPr>
    </w:p>
    <w:p w14:paraId="2126AB25" w14:textId="5CCB2955" w:rsidR="0072237C" w:rsidRDefault="00D53AB6" w:rsidP="008A265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 Table 6,</w:t>
      </w:r>
      <w:r w:rsidR="0072237C" w:rsidRPr="009F0813">
        <w:rPr>
          <w:rFonts w:ascii="Times New Roman" w:hAnsi="Times New Roman" w:cs="Times New Roman"/>
          <w:sz w:val="24"/>
          <w:szCs w:val="24"/>
          <w:lang w:val="en-US"/>
        </w:rPr>
        <w:t xml:space="preserve"> we show the short run dynamics of our model as they are represented in the error correction form of our model.</w:t>
      </w:r>
    </w:p>
    <w:p w14:paraId="559F6FBC" w14:textId="0986991A" w:rsidR="00D53AB6" w:rsidRPr="00D53AB6" w:rsidRDefault="00D53AB6" w:rsidP="00490D28">
      <w:pPr>
        <w:spacing w:after="0" w:line="360" w:lineRule="auto"/>
        <w:jc w:val="both"/>
        <w:rPr>
          <w:rFonts w:ascii="Times New Roman" w:hAnsi="Times New Roman" w:cs="Times New Roman"/>
          <w:sz w:val="24"/>
          <w:szCs w:val="24"/>
          <w:lang w:val="en-US"/>
        </w:rPr>
      </w:pPr>
      <w:r w:rsidRPr="00D53AB6">
        <w:rPr>
          <w:rFonts w:ascii="Times New Roman" w:hAnsi="Times New Roman" w:cs="Times New Roman"/>
          <w:b/>
          <w:bCs/>
          <w:sz w:val="24"/>
          <w:szCs w:val="24"/>
          <w:shd w:val="clear" w:color="auto" w:fill="FFFFFF"/>
          <w:lang w:val="en-US"/>
        </w:rPr>
        <w:t>Table 6.</w:t>
      </w:r>
      <w:r w:rsidRPr="00D53AB6">
        <w:rPr>
          <w:rFonts w:ascii="Times New Roman" w:hAnsi="Times New Roman" w:cs="Times New Roman"/>
          <w:sz w:val="24"/>
          <w:szCs w:val="24"/>
          <w:shd w:val="clear" w:color="auto" w:fill="FFFFFF"/>
          <w:lang w:val="en-US"/>
        </w:rPr>
        <w:t xml:space="preserve"> </w:t>
      </w:r>
      <w:r w:rsidRPr="00D53AB6">
        <w:rPr>
          <w:rFonts w:ascii="Times New Roman" w:hAnsi="Times New Roman" w:cs="Times New Roman"/>
          <w:sz w:val="24"/>
          <w:szCs w:val="24"/>
          <w:lang w:val="en-US"/>
        </w:rPr>
        <w:t>ECM Regression USA, 1960-2019</w:t>
      </w:r>
    </w:p>
    <w:tbl>
      <w:tblPr>
        <w:tblStyle w:val="a7"/>
        <w:tblW w:w="0" w:type="auto"/>
        <w:tblLook w:val="04A0" w:firstRow="1" w:lastRow="0" w:firstColumn="1" w:lastColumn="0" w:noHBand="0" w:noVBand="1"/>
      </w:tblPr>
      <w:tblGrid>
        <w:gridCol w:w="1660"/>
        <w:gridCol w:w="1659"/>
        <w:gridCol w:w="2346"/>
        <w:gridCol w:w="1350"/>
        <w:gridCol w:w="1281"/>
      </w:tblGrid>
      <w:tr w:rsidR="00D53AB6" w:rsidRPr="00061355" w14:paraId="413A8539" w14:textId="77777777" w:rsidTr="00B95269">
        <w:tc>
          <w:tcPr>
            <w:tcW w:w="8296" w:type="dxa"/>
            <w:gridSpan w:val="5"/>
          </w:tcPr>
          <w:p w14:paraId="05058E8E" w14:textId="3E340363" w:rsidR="00D53AB6" w:rsidRPr="00FD1E4B" w:rsidRDefault="00D53AB6"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bCs/>
                <w:sz w:val="24"/>
                <w:szCs w:val="24"/>
                <w:lang w:val="en-US"/>
              </w:rPr>
              <w:t>Case 2: Restricted Constant and No Trend</w:t>
            </w:r>
          </w:p>
        </w:tc>
      </w:tr>
      <w:tr w:rsidR="009F0813" w:rsidRPr="00FD1E4B" w14:paraId="49C497F6" w14:textId="77777777" w:rsidTr="00FD1E4B">
        <w:tc>
          <w:tcPr>
            <w:tcW w:w="1660" w:type="dxa"/>
          </w:tcPr>
          <w:p w14:paraId="539EA974" w14:textId="77777777" w:rsidR="0072237C" w:rsidRPr="00FD1E4B" w:rsidRDefault="0072237C" w:rsidP="008A2656">
            <w:pPr>
              <w:autoSpaceDE w:val="0"/>
              <w:autoSpaceDN w:val="0"/>
              <w:adjustRightInd w:val="0"/>
              <w:spacing w:line="360" w:lineRule="auto"/>
              <w:jc w:val="both"/>
              <w:rPr>
                <w:rFonts w:ascii="Times New Roman" w:hAnsi="Times New Roman" w:cs="Times New Roman"/>
                <w:sz w:val="24"/>
                <w:szCs w:val="24"/>
                <w:lang w:val="en-US"/>
              </w:rPr>
            </w:pPr>
            <w:r w:rsidRPr="00FD1E4B">
              <w:rPr>
                <w:rFonts w:ascii="Times New Roman" w:hAnsi="Times New Roman" w:cs="Times New Roman"/>
                <w:sz w:val="24"/>
                <w:szCs w:val="24"/>
              </w:rPr>
              <w:t>Variable</w:t>
            </w:r>
          </w:p>
        </w:tc>
        <w:tc>
          <w:tcPr>
            <w:tcW w:w="1659" w:type="dxa"/>
          </w:tcPr>
          <w:p w14:paraId="08D79E36"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rPr>
              <w:t>Coefficient</w:t>
            </w:r>
          </w:p>
        </w:tc>
        <w:tc>
          <w:tcPr>
            <w:tcW w:w="2346" w:type="dxa"/>
          </w:tcPr>
          <w:p w14:paraId="52DD33A4"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rPr>
              <w:t>Std. Error</w:t>
            </w:r>
          </w:p>
        </w:tc>
        <w:tc>
          <w:tcPr>
            <w:tcW w:w="1350" w:type="dxa"/>
          </w:tcPr>
          <w:p w14:paraId="0B12F2FF"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rPr>
              <w:t>t-Statistic</w:t>
            </w:r>
          </w:p>
        </w:tc>
        <w:tc>
          <w:tcPr>
            <w:tcW w:w="1281" w:type="dxa"/>
          </w:tcPr>
          <w:p w14:paraId="7100E0FF"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rPr>
              <w:t>Prob.</w:t>
            </w:r>
          </w:p>
        </w:tc>
      </w:tr>
      <w:tr w:rsidR="009F0813" w:rsidRPr="00FD1E4B" w14:paraId="134B3B60" w14:textId="77777777" w:rsidTr="00FD1E4B">
        <w:tc>
          <w:tcPr>
            <w:tcW w:w="1660" w:type="dxa"/>
            <w:tcBorders>
              <w:bottom w:val="single" w:sz="4" w:space="0" w:color="auto"/>
            </w:tcBorders>
            <w:vAlign w:val="bottom"/>
          </w:tcPr>
          <w:p w14:paraId="1606A5FD" w14:textId="77777777" w:rsidR="0072237C" w:rsidRPr="00FD1E4B" w:rsidRDefault="0072237C" w:rsidP="00490D28">
            <w:pPr>
              <w:autoSpaceDE w:val="0"/>
              <w:autoSpaceDN w:val="0"/>
              <w:adjustRightInd w:val="0"/>
              <w:jc w:val="both"/>
              <w:rPr>
                <w:rFonts w:ascii="Times New Roman" w:hAnsi="Times New Roman" w:cs="Times New Roman"/>
                <w:bCs/>
                <w:sz w:val="24"/>
                <w:szCs w:val="24"/>
                <w:lang w:val="en-US"/>
              </w:rPr>
            </w:pPr>
            <w:r w:rsidRPr="00FD1E4B">
              <w:rPr>
                <w:rFonts w:ascii="Times New Roman" w:hAnsi="Times New Roman" w:cs="Times New Roman"/>
                <w:bCs/>
                <w:sz w:val="24"/>
                <w:szCs w:val="24"/>
                <w:lang w:val="en-US"/>
              </w:rPr>
              <w:t>D(ROP)</w:t>
            </w:r>
          </w:p>
        </w:tc>
        <w:tc>
          <w:tcPr>
            <w:tcW w:w="1659" w:type="dxa"/>
            <w:tcBorders>
              <w:top w:val="nil"/>
              <w:left w:val="nil"/>
              <w:bottom w:val="single" w:sz="4" w:space="0" w:color="auto"/>
              <w:right w:val="single" w:sz="4" w:space="0" w:color="auto"/>
            </w:tcBorders>
            <w:vAlign w:val="bottom"/>
          </w:tcPr>
          <w:p w14:paraId="181AAAC9" w14:textId="77777777" w:rsidR="0072237C" w:rsidRPr="00FD1E4B" w:rsidRDefault="0072237C" w:rsidP="00490D28">
            <w:pPr>
              <w:autoSpaceDE w:val="0"/>
              <w:autoSpaceDN w:val="0"/>
              <w:adjustRightInd w:val="0"/>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-0.120444</w:t>
            </w:r>
          </w:p>
        </w:tc>
        <w:tc>
          <w:tcPr>
            <w:tcW w:w="2346" w:type="dxa"/>
            <w:tcBorders>
              <w:top w:val="nil"/>
              <w:left w:val="single" w:sz="4" w:space="0" w:color="auto"/>
              <w:bottom w:val="single" w:sz="4" w:space="0" w:color="auto"/>
              <w:right w:val="single" w:sz="4" w:space="0" w:color="auto"/>
            </w:tcBorders>
            <w:vAlign w:val="bottom"/>
          </w:tcPr>
          <w:p w14:paraId="5216AC9F" w14:textId="77777777" w:rsidR="0072237C" w:rsidRPr="00FD1E4B" w:rsidRDefault="0072237C" w:rsidP="00490D28">
            <w:pPr>
              <w:autoSpaceDE w:val="0"/>
              <w:autoSpaceDN w:val="0"/>
              <w:adjustRightInd w:val="0"/>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0.074743</w:t>
            </w:r>
          </w:p>
        </w:tc>
        <w:tc>
          <w:tcPr>
            <w:tcW w:w="1350" w:type="dxa"/>
            <w:tcBorders>
              <w:top w:val="nil"/>
              <w:left w:val="single" w:sz="4" w:space="0" w:color="auto"/>
              <w:bottom w:val="single" w:sz="4" w:space="0" w:color="auto"/>
              <w:right w:val="single" w:sz="4" w:space="0" w:color="auto"/>
            </w:tcBorders>
            <w:vAlign w:val="bottom"/>
          </w:tcPr>
          <w:p w14:paraId="4AE9342A" w14:textId="77777777" w:rsidR="0072237C" w:rsidRPr="00FD1E4B" w:rsidRDefault="0072237C" w:rsidP="00490D28">
            <w:pPr>
              <w:autoSpaceDE w:val="0"/>
              <w:autoSpaceDN w:val="0"/>
              <w:adjustRightInd w:val="0"/>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-1.611440</w:t>
            </w:r>
          </w:p>
        </w:tc>
        <w:tc>
          <w:tcPr>
            <w:tcW w:w="1281" w:type="dxa"/>
            <w:tcBorders>
              <w:top w:val="nil"/>
              <w:left w:val="single" w:sz="4" w:space="0" w:color="auto"/>
              <w:bottom w:val="single" w:sz="4" w:space="0" w:color="auto"/>
              <w:right w:val="single" w:sz="4" w:space="0" w:color="auto"/>
            </w:tcBorders>
            <w:vAlign w:val="bottom"/>
          </w:tcPr>
          <w:p w14:paraId="6F831861"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0.1131</w:t>
            </w:r>
          </w:p>
        </w:tc>
      </w:tr>
      <w:tr w:rsidR="009F0813" w:rsidRPr="00FD1E4B" w14:paraId="5E48F595" w14:textId="77777777" w:rsidTr="00FD1E4B">
        <w:tc>
          <w:tcPr>
            <w:tcW w:w="1660" w:type="dxa"/>
            <w:tcBorders>
              <w:top w:val="single" w:sz="4" w:space="0" w:color="auto"/>
            </w:tcBorders>
            <w:vAlign w:val="bottom"/>
          </w:tcPr>
          <w:p w14:paraId="48318859" w14:textId="77777777" w:rsidR="0072237C" w:rsidRPr="00FD1E4B" w:rsidRDefault="0072237C" w:rsidP="00490D28">
            <w:pPr>
              <w:autoSpaceDE w:val="0"/>
              <w:autoSpaceDN w:val="0"/>
              <w:adjustRightInd w:val="0"/>
              <w:jc w:val="both"/>
              <w:rPr>
                <w:rFonts w:ascii="Times New Roman" w:hAnsi="Times New Roman" w:cs="Times New Roman"/>
                <w:bCs/>
                <w:sz w:val="24"/>
                <w:szCs w:val="24"/>
                <w:lang w:val="en-US"/>
              </w:rPr>
            </w:pPr>
            <w:r w:rsidRPr="00FD1E4B">
              <w:rPr>
                <w:rFonts w:ascii="Times New Roman" w:hAnsi="Times New Roman" w:cs="Times New Roman"/>
                <w:bCs/>
                <w:sz w:val="24"/>
                <w:szCs w:val="24"/>
                <w:lang w:val="en-US"/>
              </w:rPr>
              <w:t>D(ROP(-1))</w:t>
            </w:r>
          </w:p>
        </w:tc>
        <w:tc>
          <w:tcPr>
            <w:tcW w:w="1659" w:type="dxa"/>
            <w:tcBorders>
              <w:top w:val="single" w:sz="4" w:space="0" w:color="auto"/>
              <w:left w:val="nil"/>
              <w:bottom w:val="single" w:sz="4" w:space="0" w:color="auto"/>
              <w:right w:val="single" w:sz="4" w:space="0" w:color="auto"/>
            </w:tcBorders>
            <w:vAlign w:val="bottom"/>
          </w:tcPr>
          <w:p w14:paraId="2F489A32" w14:textId="77777777" w:rsidR="0072237C" w:rsidRPr="00FD1E4B" w:rsidRDefault="0072237C" w:rsidP="00490D28">
            <w:pPr>
              <w:autoSpaceDE w:val="0"/>
              <w:autoSpaceDN w:val="0"/>
              <w:adjustRightInd w:val="0"/>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-0.185197</w:t>
            </w:r>
          </w:p>
        </w:tc>
        <w:tc>
          <w:tcPr>
            <w:tcW w:w="2346" w:type="dxa"/>
            <w:tcBorders>
              <w:top w:val="single" w:sz="4" w:space="0" w:color="auto"/>
              <w:left w:val="single" w:sz="4" w:space="0" w:color="auto"/>
              <w:bottom w:val="single" w:sz="4" w:space="0" w:color="auto"/>
              <w:right w:val="single" w:sz="4" w:space="0" w:color="auto"/>
            </w:tcBorders>
            <w:vAlign w:val="bottom"/>
          </w:tcPr>
          <w:p w14:paraId="0F503E2B" w14:textId="77777777" w:rsidR="0072237C" w:rsidRPr="00FD1E4B" w:rsidRDefault="0072237C" w:rsidP="00490D28">
            <w:pPr>
              <w:autoSpaceDE w:val="0"/>
              <w:autoSpaceDN w:val="0"/>
              <w:adjustRightInd w:val="0"/>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0.070852</w:t>
            </w:r>
          </w:p>
        </w:tc>
        <w:tc>
          <w:tcPr>
            <w:tcW w:w="1350" w:type="dxa"/>
            <w:tcBorders>
              <w:top w:val="single" w:sz="4" w:space="0" w:color="auto"/>
              <w:left w:val="single" w:sz="4" w:space="0" w:color="auto"/>
              <w:bottom w:val="single" w:sz="4" w:space="0" w:color="auto"/>
              <w:right w:val="single" w:sz="4" w:space="0" w:color="auto"/>
            </w:tcBorders>
            <w:vAlign w:val="bottom"/>
          </w:tcPr>
          <w:p w14:paraId="146DAE79" w14:textId="77777777" w:rsidR="0072237C" w:rsidRPr="00FD1E4B" w:rsidRDefault="0072237C" w:rsidP="00490D28">
            <w:pPr>
              <w:autoSpaceDE w:val="0"/>
              <w:autoSpaceDN w:val="0"/>
              <w:adjustRightInd w:val="0"/>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-2.613866</w:t>
            </w:r>
          </w:p>
        </w:tc>
        <w:tc>
          <w:tcPr>
            <w:tcW w:w="1281" w:type="dxa"/>
            <w:tcBorders>
              <w:top w:val="single" w:sz="4" w:space="0" w:color="auto"/>
              <w:left w:val="single" w:sz="4" w:space="0" w:color="auto"/>
              <w:bottom w:val="single" w:sz="4" w:space="0" w:color="auto"/>
              <w:right w:val="single" w:sz="4" w:space="0" w:color="auto"/>
            </w:tcBorders>
            <w:vAlign w:val="bottom"/>
          </w:tcPr>
          <w:p w14:paraId="4ECB09EF"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0.0117</w:t>
            </w:r>
          </w:p>
        </w:tc>
      </w:tr>
      <w:tr w:rsidR="009F0813" w:rsidRPr="00FD1E4B" w14:paraId="1A65DC0D" w14:textId="77777777" w:rsidTr="00FD1E4B">
        <w:tc>
          <w:tcPr>
            <w:tcW w:w="1660" w:type="dxa"/>
            <w:vAlign w:val="bottom"/>
          </w:tcPr>
          <w:p w14:paraId="30023437" w14:textId="77777777" w:rsidR="0072237C" w:rsidRPr="00FD1E4B" w:rsidRDefault="0072237C" w:rsidP="00490D28">
            <w:pPr>
              <w:autoSpaceDE w:val="0"/>
              <w:autoSpaceDN w:val="0"/>
              <w:adjustRightInd w:val="0"/>
              <w:jc w:val="both"/>
              <w:rPr>
                <w:rFonts w:ascii="Times New Roman" w:hAnsi="Times New Roman" w:cs="Times New Roman"/>
                <w:bCs/>
                <w:sz w:val="24"/>
                <w:szCs w:val="24"/>
                <w:lang w:val="en-US"/>
              </w:rPr>
            </w:pPr>
            <w:r w:rsidRPr="00FD1E4B">
              <w:rPr>
                <w:rFonts w:ascii="Times New Roman" w:hAnsi="Times New Roman" w:cs="Times New Roman"/>
                <w:bCs/>
                <w:sz w:val="24"/>
                <w:szCs w:val="24"/>
                <w:lang w:val="en-US"/>
              </w:rPr>
              <w:t>DUMMY</w:t>
            </w:r>
          </w:p>
        </w:tc>
        <w:tc>
          <w:tcPr>
            <w:tcW w:w="1659" w:type="dxa"/>
            <w:tcBorders>
              <w:top w:val="single" w:sz="4" w:space="0" w:color="auto"/>
              <w:left w:val="nil"/>
              <w:bottom w:val="single" w:sz="4" w:space="0" w:color="auto"/>
              <w:right w:val="single" w:sz="4" w:space="0" w:color="auto"/>
            </w:tcBorders>
            <w:vAlign w:val="bottom"/>
          </w:tcPr>
          <w:p w14:paraId="5F99E8B6" w14:textId="77777777" w:rsidR="0072237C" w:rsidRPr="00FD1E4B" w:rsidRDefault="0072237C" w:rsidP="00490D28">
            <w:pPr>
              <w:autoSpaceDE w:val="0"/>
              <w:autoSpaceDN w:val="0"/>
              <w:adjustRightInd w:val="0"/>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0.720819</w:t>
            </w:r>
          </w:p>
        </w:tc>
        <w:tc>
          <w:tcPr>
            <w:tcW w:w="2346" w:type="dxa"/>
            <w:tcBorders>
              <w:top w:val="single" w:sz="4" w:space="0" w:color="auto"/>
              <w:left w:val="single" w:sz="4" w:space="0" w:color="auto"/>
              <w:bottom w:val="single" w:sz="4" w:space="0" w:color="auto"/>
              <w:right w:val="single" w:sz="4" w:space="0" w:color="auto"/>
            </w:tcBorders>
            <w:vAlign w:val="bottom"/>
          </w:tcPr>
          <w:p w14:paraId="2E8179F1" w14:textId="77777777" w:rsidR="0072237C" w:rsidRPr="00FD1E4B" w:rsidRDefault="0072237C" w:rsidP="00490D28">
            <w:pPr>
              <w:autoSpaceDE w:val="0"/>
              <w:autoSpaceDN w:val="0"/>
              <w:adjustRightInd w:val="0"/>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0.113889</w:t>
            </w:r>
          </w:p>
        </w:tc>
        <w:tc>
          <w:tcPr>
            <w:tcW w:w="1350" w:type="dxa"/>
            <w:tcBorders>
              <w:top w:val="single" w:sz="4" w:space="0" w:color="auto"/>
              <w:left w:val="single" w:sz="4" w:space="0" w:color="auto"/>
              <w:bottom w:val="single" w:sz="4" w:space="0" w:color="auto"/>
              <w:right w:val="single" w:sz="4" w:space="0" w:color="auto"/>
            </w:tcBorders>
            <w:vAlign w:val="bottom"/>
          </w:tcPr>
          <w:p w14:paraId="382FD4A3" w14:textId="77777777" w:rsidR="0072237C" w:rsidRPr="00FD1E4B" w:rsidRDefault="0072237C" w:rsidP="00490D28">
            <w:pPr>
              <w:autoSpaceDE w:val="0"/>
              <w:autoSpaceDN w:val="0"/>
              <w:adjustRightInd w:val="0"/>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6.329111</w:t>
            </w:r>
          </w:p>
        </w:tc>
        <w:tc>
          <w:tcPr>
            <w:tcW w:w="1281" w:type="dxa"/>
            <w:tcBorders>
              <w:top w:val="single" w:sz="4" w:space="0" w:color="auto"/>
              <w:left w:val="single" w:sz="4" w:space="0" w:color="auto"/>
              <w:bottom w:val="single" w:sz="4" w:space="0" w:color="auto"/>
              <w:right w:val="single" w:sz="4" w:space="0" w:color="auto"/>
            </w:tcBorders>
            <w:vAlign w:val="bottom"/>
          </w:tcPr>
          <w:p w14:paraId="1DFD5300"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0.0000</w:t>
            </w:r>
          </w:p>
        </w:tc>
      </w:tr>
      <w:tr w:rsidR="009F0813" w:rsidRPr="00FD1E4B" w14:paraId="535E4167" w14:textId="77777777" w:rsidTr="00FD1E4B">
        <w:tc>
          <w:tcPr>
            <w:tcW w:w="1660" w:type="dxa"/>
            <w:vAlign w:val="bottom"/>
          </w:tcPr>
          <w:p w14:paraId="50B7A947" w14:textId="77777777" w:rsidR="0072237C" w:rsidRPr="00FD1E4B" w:rsidRDefault="0072237C" w:rsidP="00490D28">
            <w:pPr>
              <w:autoSpaceDE w:val="0"/>
              <w:autoSpaceDN w:val="0"/>
              <w:adjustRightInd w:val="0"/>
              <w:jc w:val="both"/>
              <w:rPr>
                <w:rFonts w:ascii="Times New Roman" w:hAnsi="Times New Roman" w:cs="Times New Roman"/>
                <w:bCs/>
                <w:sz w:val="24"/>
                <w:szCs w:val="24"/>
                <w:lang w:val="en-US"/>
              </w:rPr>
            </w:pPr>
            <w:r w:rsidRPr="00FD1E4B">
              <w:rPr>
                <w:rFonts w:ascii="Times New Roman" w:hAnsi="Times New Roman" w:cs="Times New Roman"/>
                <w:bCs/>
                <w:sz w:val="24"/>
                <w:szCs w:val="24"/>
                <w:lang w:val="en-US"/>
              </w:rPr>
              <w:t>CointEq(-1)*</w:t>
            </w:r>
          </w:p>
        </w:tc>
        <w:tc>
          <w:tcPr>
            <w:tcW w:w="1659" w:type="dxa"/>
            <w:tcBorders>
              <w:top w:val="single" w:sz="4" w:space="0" w:color="auto"/>
              <w:left w:val="nil"/>
              <w:bottom w:val="single" w:sz="4" w:space="0" w:color="auto"/>
              <w:right w:val="single" w:sz="4" w:space="0" w:color="auto"/>
            </w:tcBorders>
            <w:vAlign w:val="bottom"/>
          </w:tcPr>
          <w:p w14:paraId="30E5D85E" w14:textId="77777777" w:rsidR="0072237C" w:rsidRPr="00FD1E4B" w:rsidRDefault="0072237C" w:rsidP="00490D28">
            <w:pPr>
              <w:autoSpaceDE w:val="0"/>
              <w:autoSpaceDN w:val="0"/>
              <w:adjustRightInd w:val="0"/>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-0.246863</w:t>
            </w:r>
          </w:p>
        </w:tc>
        <w:tc>
          <w:tcPr>
            <w:tcW w:w="2346" w:type="dxa"/>
            <w:tcBorders>
              <w:top w:val="single" w:sz="4" w:space="0" w:color="auto"/>
              <w:left w:val="single" w:sz="4" w:space="0" w:color="auto"/>
              <w:bottom w:val="single" w:sz="4" w:space="0" w:color="auto"/>
              <w:right w:val="single" w:sz="4" w:space="0" w:color="auto"/>
            </w:tcBorders>
            <w:vAlign w:val="bottom"/>
          </w:tcPr>
          <w:p w14:paraId="7CAA643D" w14:textId="77777777" w:rsidR="0072237C" w:rsidRPr="00FD1E4B" w:rsidRDefault="0072237C" w:rsidP="00490D28">
            <w:pPr>
              <w:autoSpaceDE w:val="0"/>
              <w:autoSpaceDN w:val="0"/>
              <w:adjustRightInd w:val="0"/>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0.045260</w:t>
            </w:r>
          </w:p>
        </w:tc>
        <w:tc>
          <w:tcPr>
            <w:tcW w:w="1350" w:type="dxa"/>
            <w:tcBorders>
              <w:top w:val="single" w:sz="4" w:space="0" w:color="auto"/>
              <w:left w:val="single" w:sz="4" w:space="0" w:color="auto"/>
              <w:bottom w:val="single" w:sz="4" w:space="0" w:color="auto"/>
              <w:right w:val="single" w:sz="4" w:space="0" w:color="auto"/>
            </w:tcBorders>
            <w:vAlign w:val="bottom"/>
          </w:tcPr>
          <w:p w14:paraId="2FD46D0D" w14:textId="77777777" w:rsidR="0072237C" w:rsidRPr="00FD1E4B" w:rsidRDefault="0072237C" w:rsidP="00490D28">
            <w:pPr>
              <w:autoSpaceDE w:val="0"/>
              <w:autoSpaceDN w:val="0"/>
              <w:adjustRightInd w:val="0"/>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-5.454386</w:t>
            </w:r>
          </w:p>
        </w:tc>
        <w:tc>
          <w:tcPr>
            <w:tcW w:w="1281" w:type="dxa"/>
            <w:tcBorders>
              <w:top w:val="single" w:sz="4" w:space="0" w:color="auto"/>
              <w:left w:val="single" w:sz="4" w:space="0" w:color="auto"/>
              <w:bottom w:val="nil"/>
              <w:right w:val="single" w:sz="4" w:space="0" w:color="auto"/>
            </w:tcBorders>
            <w:vAlign w:val="bottom"/>
          </w:tcPr>
          <w:p w14:paraId="03684CFD" w14:textId="77777777" w:rsidR="0072237C" w:rsidRPr="00FD1E4B" w:rsidRDefault="0072237C" w:rsidP="008A2656">
            <w:pPr>
              <w:autoSpaceDE w:val="0"/>
              <w:autoSpaceDN w:val="0"/>
              <w:adjustRightInd w:val="0"/>
              <w:spacing w:line="360" w:lineRule="auto"/>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0.0000</w:t>
            </w:r>
          </w:p>
        </w:tc>
      </w:tr>
      <w:tr w:rsidR="009F0813" w:rsidRPr="00FD1E4B" w14:paraId="24C3C0A6" w14:textId="77777777" w:rsidTr="00FD1E4B">
        <w:trPr>
          <w:gridAfter w:val="1"/>
          <w:wAfter w:w="1281" w:type="dxa"/>
        </w:trPr>
        <w:tc>
          <w:tcPr>
            <w:tcW w:w="1660" w:type="dxa"/>
            <w:vAlign w:val="bottom"/>
          </w:tcPr>
          <w:p w14:paraId="61FFEECC" w14:textId="77777777" w:rsidR="0072237C" w:rsidRPr="00FD1E4B" w:rsidRDefault="0072237C" w:rsidP="00490D28">
            <w:pPr>
              <w:autoSpaceDE w:val="0"/>
              <w:autoSpaceDN w:val="0"/>
              <w:adjustRightInd w:val="0"/>
              <w:jc w:val="both"/>
              <w:rPr>
                <w:rFonts w:ascii="Times New Roman" w:hAnsi="Times New Roman" w:cs="Times New Roman"/>
                <w:bCs/>
                <w:sz w:val="24"/>
                <w:szCs w:val="24"/>
                <w:lang w:val="en-US"/>
              </w:rPr>
            </w:pPr>
            <w:r w:rsidRPr="00FD1E4B">
              <w:rPr>
                <w:rFonts w:ascii="Times New Roman" w:hAnsi="Times New Roman" w:cs="Times New Roman"/>
                <w:bCs/>
                <w:sz w:val="24"/>
                <w:szCs w:val="24"/>
                <w:lang w:val="en-US"/>
              </w:rPr>
              <w:t>R-squared</w:t>
            </w:r>
          </w:p>
        </w:tc>
        <w:tc>
          <w:tcPr>
            <w:tcW w:w="1659" w:type="dxa"/>
            <w:tcBorders>
              <w:top w:val="single" w:sz="4" w:space="0" w:color="auto"/>
              <w:left w:val="nil"/>
              <w:bottom w:val="single" w:sz="4" w:space="0" w:color="auto"/>
              <w:right w:val="single" w:sz="4" w:space="0" w:color="auto"/>
            </w:tcBorders>
            <w:vAlign w:val="bottom"/>
          </w:tcPr>
          <w:p w14:paraId="3278F4E8" w14:textId="77777777" w:rsidR="0072237C" w:rsidRPr="00FD1E4B" w:rsidRDefault="0072237C" w:rsidP="00490D28">
            <w:pPr>
              <w:autoSpaceDE w:val="0"/>
              <w:autoSpaceDN w:val="0"/>
              <w:adjustRightInd w:val="0"/>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39.16%</w:t>
            </w:r>
          </w:p>
        </w:tc>
        <w:tc>
          <w:tcPr>
            <w:tcW w:w="2346" w:type="dxa"/>
            <w:tcBorders>
              <w:top w:val="single" w:sz="4" w:space="0" w:color="auto"/>
              <w:left w:val="single" w:sz="4" w:space="0" w:color="auto"/>
              <w:bottom w:val="single" w:sz="4" w:space="0" w:color="auto"/>
              <w:right w:val="single" w:sz="4" w:space="0" w:color="auto"/>
            </w:tcBorders>
            <w:vAlign w:val="bottom"/>
          </w:tcPr>
          <w:p w14:paraId="6558383A" w14:textId="199815FB" w:rsidR="0072237C" w:rsidRPr="00FD1E4B" w:rsidRDefault="0072237C" w:rsidP="00490D28">
            <w:pPr>
              <w:autoSpaceDE w:val="0"/>
              <w:autoSpaceDN w:val="0"/>
              <w:adjustRightInd w:val="0"/>
              <w:jc w:val="center"/>
              <w:rPr>
                <w:rFonts w:ascii="Times New Roman" w:hAnsi="Times New Roman" w:cs="Times New Roman"/>
                <w:bCs/>
                <w:sz w:val="24"/>
                <w:szCs w:val="24"/>
                <w:lang w:val="en-US"/>
              </w:rPr>
            </w:pPr>
            <w:r w:rsidRPr="00FD1E4B">
              <w:rPr>
                <w:rFonts w:ascii="Times New Roman" w:hAnsi="Times New Roman" w:cs="Times New Roman"/>
                <w:sz w:val="24"/>
                <w:szCs w:val="24"/>
                <w:lang w:val="en-US"/>
              </w:rPr>
              <w:t>    </w:t>
            </w:r>
            <w:r w:rsidRPr="00FD1E4B">
              <w:rPr>
                <w:rFonts w:ascii="Times New Roman" w:hAnsi="Times New Roman" w:cs="Times New Roman"/>
                <w:bCs/>
                <w:sz w:val="24"/>
                <w:szCs w:val="24"/>
                <w:lang w:val="en-US"/>
              </w:rPr>
              <w:t>Mean depend</w:t>
            </w:r>
            <w:r w:rsidR="003A4C1F" w:rsidRPr="00FD1E4B">
              <w:rPr>
                <w:rFonts w:ascii="Times New Roman" w:hAnsi="Times New Roman" w:cs="Times New Roman"/>
                <w:bCs/>
                <w:sz w:val="24"/>
                <w:szCs w:val="24"/>
                <w:lang w:val="en-US"/>
              </w:rPr>
              <w:t>.</w:t>
            </w:r>
            <w:r w:rsidRPr="00FD1E4B">
              <w:rPr>
                <w:rFonts w:ascii="Times New Roman" w:hAnsi="Times New Roman" w:cs="Times New Roman"/>
                <w:bCs/>
                <w:sz w:val="24"/>
                <w:szCs w:val="24"/>
                <w:lang w:val="en-US"/>
              </w:rPr>
              <w:t xml:space="preserve"> var</w:t>
            </w:r>
            <w:r w:rsidR="003A4C1F" w:rsidRPr="00FD1E4B">
              <w:rPr>
                <w:rFonts w:ascii="Times New Roman" w:hAnsi="Times New Roman" w:cs="Times New Roman"/>
                <w:bCs/>
                <w:sz w:val="24"/>
                <w:szCs w:val="24"/>
                <w:lang w:val="en-US"/>
              </w:rPr>
              <w:t>.</w:t>
            </w:r>
          </w:p>
        </w:tc>
        <w:tc>
          <w:tcPr>
            <w:tcW w:w="1350" w:type="dxa"/>
            <w:tcBorders>
              <w:top w:val="single" w:sz="4" w:space="0" w:color="auto"/>
              <w:left w:val="single" w:sz="4" w:space="0" w:color="auto"/>
              <w:bottom w:val="single" w:sz="4" w:space="0" w:color="auto"/>
              <w:right w:val="single" w:sz="4" w:space="0" w:color="auto"/>
            </w:tcBorders>
            <w:vAlign w:val="bottom"/>
          </w:tcPr>
          <w:p w14:paraId="04720202" w14:textId="77777777" w:rsidR="0072237C" w:rsidRPr="00FD1E4B" w:rsidRDefault="0072237C" w:rsidP="00490D28">
            <w:pPr>
              <w:autoSpaceDE w:val="0"/>
              <w:autoSpaceDN w:val="0"/>
              <w:adjustRightInd w:val="0"/>
              <w:jc w:val="center"/>
              <w:rPr>
                <w:rFonts w:ascii="Times New Roman" w:hAnsi="Times New Roman" w:cs="Times New Roman"/>
                <w:sz w:val="24"/>
                <w:szCs w:val="24"/>
                <w:lang w:val="en-US"/>
              </w:rPr>
            </w:pPr>
            <w:r w:rsidRPr="00FD1E4B">
              <w:rPr>
                <w:rFonts w:ascii="Times New Roman" w:hAnsi="Times New Roman" w:cs="Times New Roman"/>
                <w:sz w:val="24"/>
                <w:szCs w:val="24"/>
                <w:lang w:val="en-US"/>
              </w:rPr>
              <w:t>0.084692</w:t>
            </w:r>
          </w:p>
        </w:tc>
      </w:tr>
    </w:tbl>
    <w:p w14:paraId="04C26372" w14:textId="77777777" w:rsidR="0072237C" w:rsidRPr="009F0813" w:rsidRDefault="0072237C" w:rsidP="008A2656">
      <w:pPr>
        <w:spacing w:line="360" w:lineRule="auto"/>
        <w:jc w:val="both"/>
        <w:rPr>
          <w:rFonts w:ascii="Times New Roman" w:hAnsi="Times New Roman" w:cs="Times New Roman"/>
          <w:sz w:val="24"/>
          <w:szCs w:val="24"/>
          <w:shd w:val="clear" w:color="auto" w:fill="FFFFFF"/>
          <w:lang w:val="en-US"/>
        </w:rPr>
      </w:pPr>
    </w:p>
    <w:p w14:paraId="5E9298E2" w14:textId="0A13D575" w:rsidR="0072237C" w:rsidRPr="009F0813" w:rsidRDefault="0072237C" w:rsidP="008A2656">
      <w:pPr>
        <w:pStyle w:val="a3"/>
        <w:spacing w:line="360" w:lineRule="auto"/>
        <w:ind w:left="0"/>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 xml:space="preserve">The above ECM representation of our model, shows that any deviation from the equilibrium, is corrected by </w:t>
      </w:r>
      <w:r w:rsidR="008A2656" w:rsidRPr="009F0813">
        <w:rPr>
          <w:rFonts w:ascii="Times New Roman" w:hAnsi="Times New Roman" w:cs="Times New Roman"/>
          <w:sz w:val="24"/>
          <w:szCs w:val="24"/>
          <w:lang w:val="en-US"/>
        </w:rPr>
        <w:t xml:space="preserve">approximately </w:t>
      </w:r>
      <w:r w:rsidRPr="009F0813">
        <w:rPr>
          <w:rFonts w:ascii="Times New Roman" w:hAnsi="Times New Roman" w:cs="Times New Roman"/>
          <w:sz w:val="24"/>
          <w:szCs w:val="24"/>
          <w:lang w:val="en-US"/>
        </w:rPr>
        <w:t>25% in the following period.</w:t>
      </w:r>
      <w:r w:rsidR="008A2656" w:rsidRPr="009F0813">
        <w:rPr>
          <w:rFonts w:ascii="Times New Roman" w:hAnsi="Times New Roman" w:cs="Times New Roman"/>
          <w:sz w:val="24"/>
          <w:szCs w:val="24"/>
          <w:lang w:val="en-US"/>
        </w:rPr>
        <w:t xml:space="preserve"> </w:t>
      </w:r>
      <w:r w:rsidRPr="009F0813">
        <w:rPr>
          <w:rFonts w:ascii="Times New Roman" w:hAnsi="Times New Roman" w:cs="Times New Roman"/>
          <w:sz w:val="24"/>
          <w:szCs w:val="24"/>
          <w:lang w:val="en-US"/>
        </w:rPr>
        <w:t xml:space="preserve">Finally, the model </w:t>
      </w:r>
      <w:r w:rsidR="00C048C6" w:rsidRPr="009F0813">
        <w:rPr>
          <w:rFonts w:ascii="Times New Roman" w:hAnsi="Times New Roman" w:cs="Times New Roman"/>
          <w:sz w:val="24"/>
          <w:szCs w:val="24"/>
          <w:lang w:val="en-US"/>
        </w:rPr>
        <w:t>has also been</w:t>
      </w:r>
      <w:r w:rsidRPr="009F0813">
        <w:rPr>
          <w:rFonts w:ascii="Times New Roman" w:hAnsi="Times New Roman" w:cs="Times New Roman"/>
          <w:sz w:val="24"/>
          <w:szCs w:val="24"/>
          <w:lang w:val="en-US"/>
        </w:rPr>
        <w:t xml:space="preserve"> tested in logarithms with similar results with the difference that the log of the rate of profit variable was found statistically significant at 10%, so we prefer to present the results without their logarithms.</w:t>
      </w:r>
    </w:p>
    <w:p w14:paraId="3F91B279" w14:textId="77777777" w:rsidR="003D31C2" w:rsidRPr="009F0813" w:rsidRDefault="003D31C2" w:rsidP="008A2656">
      <w:pPr>
        <w:pStyle w:val="a3"/>
        <w:ind w:left="0"/>
        <w:rPr>
          <w:rFonts w:ascii="Times New Roman" w:hAnsi="Times New Roman" w:cs="Times New Roman"/>
          <w:sz w:val="24"/>
          <w:szCs w:val="24"/>
          <w:lang w:val="en-US"/>
        </w:rPr>
      </w:pPr>
    </w:p>
    <w:p w14:paraId="333719AB" w14:textId="77777777" w:rsidR="0095235C" w:rsidRPr="009F0813" w:rsidRDefault="0095235C" w:rsidP="008A2656">
      <w:pPr>
        <w:pStyle w:val="a3"/>
        <w:ind w:left="0"/>
        <w:rPr>
          <w:rFonts w:ascii="Times New Roman" w:hAnsi="Times New Roman" w:cs="Times New Roman"/>
          <w:sz w:val="24"/>
          <w:szCs w:val="24"/>
          <w:lang w:val="en-US"/>
        </w:rPr>
      </w:pPr>
    </w:p>
    <w:p w14:paraId="21A86DEB" w14:textId="1B3C4088" w:rsidR="00225D0F" w:rsidRPr="009F0813" w:rsidRDefault="00225D0F" w:rsidP="003A4C1F">
      <w:pPr>
        <w:pStyle w:val="a3"/>
        <w:numPr>
          <w:ilvl w:val="0"/>
          <w:numId w:val="13"/>
        </w:numPr>
        <w:spacing w:after="0"/>
        <w:rPr>
          <w:rFonts w:ascii="Times New Roman" w:hAnsi="Times New Roman" w:cs="Times New Roman"/>
          <w:b/>
          <w:sz w:val="24"/>
          <w:szCs w:val="24"/>
          <w:lang w:val="en-US"/>
        </w:rPr>
      </w:pPr>
      <w:r w:rsidRPr="009F0813">
        <w:rPr>
          <w:rFonts w:ascii="Times New Roman" w:hAnsi="Times New Roman" w:cs="Times New Roman"/>
          <w:b/>
          <w:sz w:val="24"/>
          <w:szCs w:val="24"/>
          <w:lang w:val="en-US"/>
        </w:rPr>
        <w:t>Summary and Concluding Remarks</w:t>
      </w:r>
    </w:p>
    <w:p w14:paraId="31EDE329" w14:textId="200FA322" w:rsidR="004A5A45" w:rsidRDefault="004A5A45" w:rsidP="00D53AB6">
      <w:pPr>
        <w:spacing w:after="0" w:line="360" w:lineRule="auto"/>
        <w:jc w:val="both"/>
        <w:rPr>
          <w:rFonts w:ascii="Times New Roman" w:hAnsi="Times New Roman" w:cs="Times New Roman"/>
          <w:bCs/>
          <w:sz w:val="24"/>
          <w:szCs w:val="24"/>
          <w:lang w:val="en-US"/>
        </w:rPr>
      </w:pPr>
      <w:r w:rsidRPr="009F0813">
        <w:rPr>
          <w:rFonts w:ascii="Times New Roman" w:hAnsi="Times New Roman" w:cs="Times New Roman"/>
          <w:bCs/>
          <w:sz w:val="24"/>
          <w:szCs w:val="24"/>
          <w:lang w:val="en-US"/>
        </w:rPr>
        <w:t xml:space="preserve">Financialization is a relatively recent term that entered our economics lexicon; however, the process </w:t>
      </w:r>
      <w:r w:rsidR="00324A7A" w:rsidRPr="009F0813">
        <w:rPr>
          <w:rFonts w:ascii="Times New Roman" w:hAnsi="Times New Roman" w:cs="Times New Roman"/>
          <w:bCs/>
          <w:sz w:val="24"/>
          <w:szCs w:val="24"/>
          <w:lang w:val="en-US"/>
        </w:rPr>
        <w:t>is anything but</w:t>
      </w:r>
      <w:r w:rsidRPr="009F0813">
        <w:rPr>
          <w:rFonts w:ascii="Times New Roman" w:hAnsi="Times New Roman" w:cs="Times New Roman"/>
          <w:bCs/>
          <w:sz w:val="24"/>
          <w:szCs w:val="24"/>
          <w:lang w:val="en-US"/>
        </w:rPr>
        <w:t xml:space="preserve"> novel. The salient features of the current phase of financialization were already in place in the 1920s. Consequently, financialization is not an altogether new phenomenon, having occurred during the last decades and even less an epochal shift of the capitalist system. Political economy and economic history can shed light on this phenomenon, and for this purpose, the availability of data is of great help in the study of two periods.</w:t>
      </w:r>
      <w:r w:rsidR="00D53AB6">
        <w:rPr>
          <w:rFonts w:ascii="Times New Roman" w:hAnsi="Times New Roman" w:cs="Times New Roman"/>
          <w:bCs/>
          <w:sz w:val="24"/>
          <w:szCs w:val="24"/>
          <w:lang w:val="en-US"/>
        </w:rPr>
        <w:t xml:space="preserve"> </w:t>
      </w:r>
      <w:r w:rsidRPr="009F0813">
        <w:rPr>
          <w:rFonts w:ascii="Times New Roman" w:hAnsi="Times New Roman" w:cs="Times New Roman"/>
          <w:bCs/>
          <w:sz w:val="24"/>
          <w:szCs w:val="24"/>
          <w:lang w:val="en-US"/>
        </w:rPr>
        <w:t>The data on the variables which we consider that capture the phenomenon show beyond any doubt that now, we have more finance than in the 1960s</w:t>
      </w:r>
      <w:r w:rsidR="00007A22" w:rsidRPr="009F0813">
        <w:rPr>
          <w:rFonts w:ascii="Times New Roman" w:hAnsi="Times New Roman" w:cs="Times New Roman"/>
          <w:bCs/>
          <w:sz w:val="24"/>
          <w:szCs w:val="24"/>
          <w:lang w:val="en-US"/>
        </w:rPr>
        <w:t>,</w:t>
      </w:r>
      <w:r w:rsidRPr="009F0813">
        <w:rPr>
          <w:rFonts w:ascii="Times New Roman" w:hAnsi="Times New Roman" w:cs="Times New Roman"/>
          <w:bCs/>
          <w:sz w:val="24"/>
          <w:szCs w:val="24"/>
          <w:lang w:val="en-US"/>
        </w:rPr>
        <w:t xml:space="preserve"> or</w:t>
      </w:r>
      <w:r w:rsidR="00007A22" w:rsidRPr="009F0813">
        <w:rPr>
          <w:rFonts w:ascii="Times New Roman" w:hAnsi="Times New Roman" w:cs="Times New Roman"/>
          <w:bCs/>
          <w:sz w:val="24"/>
          <w:szCs w:val="24"/>
          <w:lang w:val="en-US"/>
        </w:rPr>
        <w:t>,</w:t>
      </w:r>
      <w:r w:rsidRPr="009F0813">
        <w:rPr>
          <w:rFonts w:ascii="Times New Roman" w:hAnsi="Times New Roman" w:cs="Times New Roman"/>
          <w:bCs/>
          <w:sz w:val="24"/>
          <w:szCs w:val="24"/>
          <w:lang w:val="en-US"/>
        </w:rPr>
        <w:t xml:space="preserve"> earlier</w:t>
      </w:r>
      <w:r w:rsidR="00007A22" w:rsidRPr="009F0813">
        <w:rPr>
          <w:rFonts w:ascii="Times New Roman" w:hAnsi="Times New Roman" w:cs="Times New Roman"/>
          <w:bCs/>
          <w:sz w:val="24"/>
          <w:szCs w:val="24"/>
          <w:lang w:val="en-US"/>
        </w:rPr>
        <w:t>,</w:t>
      </w:r>
      <w:r w:rsidRPr="009F0813">
        <w:rPr>
          <w:rFonts w:ascii="Times New Roman" w:hAnsi="Times New Roman" w:cs="Times New Roman"/>
          <w:bCs/>
          <w:sz w:val="24"/>
          <w:szCs w:val="24"/>
          <w:lang w:val="en-US"/>
        </w:rPr>
        <w:t xml:space="preserve"> but the growth of the financial sector, in general, is a regularly produced result, when certain conditions are met. These conditions prevail</w:t>
      </w:r>
      <w:r w:rsidR="008A2656" w:rsidRPr="009F0813">
        <w:rPr>
          <w:rFonts w:ascii="Times New Roman" w:hAnsi="Times New Roman" w:cs="Times New Roman"/>
          <w:bCs/>
          <w:sz w:val="24"/>
          <w:szCs w:val="24"/>
          <w:lang w:val="en-US"/>
        </w:rPr>
        <w:t xml:space="preserve">ed during the fifth long cycle and by the end of the fourth long cycle </w:t>
      </w:r>
      <w:r w:rsidRPr="009F0813">
        <w:rPr>
          <w:rFonts w:ascii="Times New Roman" w:hAnsi="Times New Roman" w:cs="Times New Roman"/>
          <w:bCs/>
          <w:sz w:val="24"/>
          <w:szCs w:val="24"/>
          <w:lang w:val="en-US"/>
        </w:rPr>
        <w:t>and their difference from the 1920s we have argued is only quantitative.</w:t>
      </w:r>
    </w:p>
    <w:p w14:paraId="4C40A905" w14:textId="77777777" w:rsidR="00EB130E" w:rsidRPr="009F0813" w:rsidRDefault="00EB130E" w:rsidP="00D53AB6">
      <w:pPr>
        <w:spacing w:after="0" w:line="360" w:lineRule="auto"/>
        <w:jc w:val="both"/>
        <w:rPr>
          <w:rFonts w:ascii="Times New Roman" w:hAnsi="Times New Roman" w:cs="Times New Roman"/>
          <w:bCs/>
          <w:sz w:val="24"/>
          <w:szCs w:val="24"/>
          <w:lang w:val="en-US"/>
        </w:rPr>
      </w:pPr>
    </w:p>
    <w:p w14:paraId="0E305E82" w14:textId="4696557C" w:rsidR="004A5A45" w:rsidRPr="009F0813" w:rsidRDefault="004A5A45" w:rsidP="008A2656">
      <w:pPr>
        <w:spacing w:line="360" w:lineRule="auto"/>
        <w:jc w:val="both"/>
        <w:rPr>
          <w:rFonts w:ascii="Times New Roman" w:hAnsi="Times New Roman" w:cs="Times New Roman"/>
          <w:bCs/>
          <w:sz w:val="24"/>
          <w:szCs w:val="24"/>
          <w:lang w:val="en-US"/>
        </w:rPr>
      </w:pPr>
      <w:r w:rsidRPr="009F0813">
        <w:rPr>
          <w:rFonts w:ascii="Times New Roman" w:hAnsi="Times New Roman" w:cs="Times New Roman"/>
          <w:bCs/>
          <w:sz w:val="24"/>
          <w:szCs w:val="24"/>
          <w:lang w:val="en-US"/>
        </w:rPr>
        <w:t>The falling rate of profit coupled with falling and particularly low-interest rates</w:t>
      </w:r>
      <w:r w:rsidR="00D53AB6">
        <w:rPr>
          <w:rFonts w:ascii="Times New Roman" w:hAnsi="Times New Roman" w:cs="Times New Roman"/>
          <w:bCs/>
          <w:sz w:val="24"/>
          <w:szCs w:val="24"/>
          <w:lang w:val="en-US"/>
        </w:rPr>
        <w:t>,</w:t>
      </w:r>
      <w:r w:rsidRPr="009F0813">
        <w:rPr>
          <w:rFonts w:ascii="Times New Roman" w:hAnsi="Times New Roman" w:cs="Times New Roman"/>
          <w:bCs/>
          <w:sz w:val="24"/>
          <w:szCs w:val="24"/>
          <w:lang w:val="en-US"/>
        </w:rPr>
        <w:t xml:space="preserve"> as a result of the quantitative easing policies</w:t>
      </w:r>
      <w:r w:rsidR="00D53AB6">
        <w:rPr>
          <w:rFonts w:ascii="Times New Roman" w:hAnsi="Times New Roman" w:cs="Times New Roman"/>
          <w:bCs/>
          <w:sz w:val="24"/>
          <w:szCs w:val="24"/>
          <w:lang w:val="en-US"/>
        </w:rPr>
        <w:t>,</w:t>
      </w:r>
      <w:r w:rsidRPr="009F0813">
        <w:rPr>
          <w:rFonts w:ascii="Times New Roman" w:hAnsi="Times New Roman" w:cs="Times New Roman"/>
          <w:bCs/>
          <w:sz w:val="24"/>
          <w:szCs w:val="24"/>
          <w:lang w:val="en-US"/>
        </w:rPr>
        <w:t xml:space="preserve"> have led to the expansion of speculation and </w:t>
      </w:r>
      <w:r w:rsidRPr="009F0813">
        <w:rPr>
          <w:rFonts w:ascii="Times New Roman" w:hAnsi="Times New Roman" w:cs="Times New Roman"/>
          <w:bCs/>
          <w:sz w:val="24"/>
          <w:szCs w:val="24"/>
          <w:lang w:val="en-US"/>
        </w:rPr>
        <w:lastRenderedPageBreak/>
        <w:t>financial engineering. For years</w:t>
      </w:r>
      <w:r w:rsidR="00D53AB6">
        <w:rPr>
          <w:rFonts w:ascii="Times New Roman" w:hAnsi="Times New Roman" w:cs="Times New Roman"/>
          <w:bCs/>
          <w:sz w:val="24"/>
          <w:szCs w:val="24"/>
          <w:lang w:val="en-US"/>
        </w:rPr>
        <w:t>,</w:t>
      </w:r>
      <w:r w:rsidRPr="009F0813">
        <w:rPr>
          <w:rFonts w:ascii="Times New Roman" w:hAnsi="Times New Roman" w:cs="Times New Roman"/>
          <w:bCs/>
          <w:sz w:val="24"/>
          <w:szCs w:val="24"/>
          <w:lang w:val="en-US"/>
        </w:rPr>
        <w:t xml:space="preserve"> companies were buying back their own stock so the price would go up to look good on paper, and of course, when the cost of borrowing money is cheaper there is not much concern about risk. The 198</w:t>
      </w:r>
      <w:r w:rsidR="008A2656" w:rsidRPr="009F0813">
        <w:rPr>
          <w:rFonts w:ascii="Times New Roman" w:hAnsi="Times New Roman" w:cs="Times New Roman"/>
          <w:bCs/>
          <w:sz w:val="24"/>
          <w:szCs w:val="24"/>
          <w:lang w:val="en-US"/>
        </w:rPr>
        <w:t>2</w:t>
      </w:r>
      <w:r w:rsidRPr="009F0813">
        <w:rPr>
          <w:rFonts w:ascii="Times New Roman" w:hAnsi="Times New Roman" w:cs="Times New Roman"/>
          <w:bCs/>
          <w:sz w:val="24"/>
          <w:szCs w:val="24"/>
          <w:lang w:val="en-US"/>
        </w:rPr>
        <w:t xml:space="preserve">-2007 phase is known also as the “great moderation” for its low inflation, low-interest rates, and </w:t>
      </w:r>
      <w:r w:rsidR="00D53AB6">
        <w:rPr>
          <w:rFonts w:ascii="Times New Roman" w:hAnsi="Times New Roman" w:cs="Times New Roman"/>
          <w:bCs/>
          <w:sz w:val="24"/>
          <w:szCs w:val="24"/>
          <w:lang w:val="en-US"/>
        </w:rPr>
        <w:t xml:space="preserve">especially for the </w:t>
      </w:r>
      <w:r w:rsidRPr="009F0813">
        <w:rPr>
          <w:rFonts w:ascii="Times New Roman" w:hAnsi="Times New Roman" w:cs="Times New Roman"/>
          <w:bCs/>
          <w:sz w:val="24"/>
          <w:szCs w:val="24"/>
          <w:lang w:val="en-US"/>
        </w:rPr>
        <w:t>shallow business cycles. The same is not true</w:t>
      </w:r>
      <w:r w:rsidR="00007A22" w:rsidRPr="009F0813">
        <w:rPr>
          <w:rFonts w:ascii="Times New Roman" w:hAnsi="Times New Roman" w:cs="Times New Roman"/>
          <w:bCs/>
          <w:sz w:val="24"/>
          <w:szCs w:val="24"/>
          <w:lang w:val="en-US"/>
        </w:rPr>
        <w:t>,</w:t>
      </w:r>
      <w:r w:rsidRPr="009F0813">
        <w:rPr>
          <w:rFonts w:ascii="Times New Roman" w:hAnsi="Times New Roman" w:cs="Times New Roman"/>
          <w:bCs/>
          <w:sz w:val="24"/>
          <w:szCs w:val="24"/>
          <w:lang w:val="en-US"/>
        </w:rPr>
        <w:t xml:space="preserve"> though, for the post-2007 phase inflicted by rising income inequalities and polarization, some bubbles, and two severe downturns, </w:t>
      </w:r>
      <w:r w:rsidR="008A2656" w:rsidRPr="009F0813">
        <w:rPr>
          <w:rFonts w:ascii="Times New Roman" w:hAnsi="Times New Roman" w:cs="Times New Roman"/>
          <w:bCs/>
          <w:sz w:val="24"/>
          <w:szCs w:val="24"/>
          <w:lang w:val="en-US"/>
        </w:rPr>
        <w:t xml:space="preserve">the downturn in </w:t>
      </w:r>
      <w:r w:rsidRPr="009F0813">
        <w:rPr>
          <w:rFonts w:ascii="Times New Roman" w:hAnsi="Times New Roman" w:cs="Times New Roman"/>
          <w:bCs/>
          <w:sz w:val="24"/>
          <w:szCs w:val="24"/>
          <w:lang w:val="en-US"/>
        </w:rPr>
        <w:t>2020 is the worst in the post-WWII period</w:t>
      </w:r>
      <w:r w:rsidR="008A2656" w:rsidRPr="009F0813">
        <w:rPr>
          <w:rFonts w:ascii="Times New Roman" w:hAnsi="Times New Roman" w:cs="Times New Roman"/>
          <w:bCs/>
          <w:sz w:val="24"/>
          <w:szCs w:val="24"/>
          <w:lang w:val="en-US"/>
        </w:rPr>
        <w:t>, as of this writing</w:t>
      </w:r>
      <w:r w:rsidRPr="009F0813">
        <w:rPr>
          <w:rFonts w:ascii="Times New Roman" w:hAnsi="Times New Roman" w:cs="Times New Roman"/>
          <w:bCs/>
          <w:sz w:val="24"/>
          <w:szCs w:val="24"/>
          <w:lang w:val="en-US"/>
        </w:rPr>
        <w:t xml:space="preserve">. The slowdown in real investment induces financial institutions to grant new loans to recover the old ones. However, new loans require the expansion of economic activity, which may become possible through lower interest rates and the tempering of lending standards. </w:t>
      </w:r>
    </w:p>
    <w:p w14:paraId="24EEBD04" w14:textId="77777777" w:rsidR="00177194" w:rsidRDefault="004A5A45" w:rsidP="008A2656">
      <w:pPr>
        <w:spacing w:line="360" w:lineRule="auto"/>
        <w:jc w:val="both"/>
        <w:rPr>
          <w:rFonts w:ascii="Times New Roman" w:hAnsi="Times New Roman" w:cs="Times New Roman"/>
          <w:bCs/>
          <w:sz w:val="24"/>
          <w:szCs w:val="24"/>
          <w:lang w:val="en-US"/>
        </w:rPr>
      </w:pPr>
      <w:r w:rsidRPr="009F0813">
        <w:rPr>
          <w:rFonts w:ascii="Times New Roman" w:hAnsi="Times New Roman" w:cs="Times New Roman"/>
          <w:bCs/>
          <w:sz w:val="24"/>
          <w:szCs w:val="24"/>
          <w:lang w:val="en-US"/>
        </w:rPr>
        <w:t>However, firms in the face of falling profit and interest rates would rather buy back shares, distribute dividends, or invest in titles and avoid investing in real capital, thereby making the economy even more financialized</w:t>
      </w:r>
      <w:r w:rsidR="00D53AB6">
        <w:rPr>
          <w:rFonts w:ascii="Times New Roman" w:hAnsi="Times New Roman" w:cs="Times New Roman"/>
          <w:bCs/>
          <w:sz w:val="24"/>
          <w:szCs w:val="24"/>
          <w:lang w:val="en-US"/>
        </w:rPr>
        <w:t xml:space="preserve"> and therefore fragile</w:t>
      </w:r>
      <w:r w:rsidRPr="009F0813">
        <w:rPr>
          <w:rFonts w:ascii="Times New Roman" w:hAnsi="Times New Roman" w:cs="Times New Roman"/>
          <w:bCs/>
          <w:sz w:val="24"/>
          <w:szCs w:val="24"/>
          <w:lang w:val="en-US"/>
        </w:rPr>
        <w:t>. In effect, a falling rate of profit coupled with a falling interest rate makes it more tempting to invest in financial assets and less in real capital because of its low net returns. The financial assets become more tempting for the people because borrowed money is cheap and as interest rates are in the downward direction the price of assets is increasing.</w:t>
      </w:r>
      <w:r w:rsidR="00D53AB6">
        <w:rPr>
          <w:rFonts w:ascii="Times New Roman" w:hAnsi="Times New Roman" w:cs="Times New Roman"/>
          <w:bCs/>
          <w:sz w:val="24"/>
          <w:szCs w:val="24"/>
          <w:lang w:val="en-US"/>
        </w:rPr>
        <w:t xml:space="preserve"> </w:t>
      </w:r>
    </w:p>
    <w:p w14:paraId="4FE70173" w14:textId="59E6BA7E" w:rsidR="00187DC0" w:rsidRDefault="002572A4" w:rsidP="008A2656">
      <w:pPr>
        <w:spacing w:line="360" w:lineRule="auto"/>
        <w:jc w:val="both"/>
        <w:rPr>
          <w:rFonts w:ascii="Times New Roman" w:hAnsi="Times New Roman" w:cs="Times New Roman"/>
          <w:bCs/>
          <w:sz w:val="24"/>
          <w:szCs w:val="24"/>
          <w:lang w:val="en-US"/>
        </w:rPr>
      </w:pPr>
      <w:r w:rsidRPr="002572A4">
        <w:rPr>
          <w:rFonts w:ascii="Times New Roman" w:hAnsi="Times New Roman" w:cs="Times New Roman"/>
          <w:bCs/>
          <w:sz w:val="24"/>
          <w:szCs w:val="24"/>
          <w:lang w:val="en-US"/>
        </w:rPr>
        <w:t xml:space="preserve">Our econometric analysis has shown that the nature of capitalism remains qualitatively the same. It is important to stress, though, that historically, each of these two investigated periods has been characterized as a new stage of capitalism with its own “laws of motion.” More specifically, the first decade of the twentieth century was </w:t>
      </w:r>
      <w:r w:rsidR="00490715">
        <w:rPr>
          <w:rFonts w:ascii="Times New Roman" w:hAnsi="Times New Roman" w:cs="Times New Roman"/>
          <w:bCs/>
          <w:sz w:val="24"/>
          <w:szCs w:val="24"/>
          <w:lang w:val="en-US"/>
        </w:rPr>
        <w:t>thought</w:t>
      </w:r>
      <w:r w:rsidRPr="002572A4">
        <w:rPr>
          <w:rFonts w:ascii="Times New Roman" w:hAnsi="Times New Roman" w:cs="Times New Roman"/>
          <w:bCs/>
          <w:sz w:val="24"/>
          <w:szCs w:val="24"/>
          <w:lang w:val="en-US"/>
        </w:rPr>
        <w:t xml:space="preserve"> as a new stage of capital accumulation with the dominance of monopolies endowed with power over the market forces. This belatedly stage of capitalism was characterized as “imperialism.” Similarly, the post-1980s long cycle has been </w:t>
      </w:r>
      <w:r w:rsidR="00490715" w:rsidRPr="002572A4">
        <w:rPr>
          <w:rFonts w:ascii="Times New Roman" w:hAnsi="Times New Roman" w:cs="Times New Roman"/>
          <w:bCs/>
          <w:sz w:val="24"/>
          <w:szCs w:val="24"/>
          <w:lang w:val="en-US"/>
        </w:rPr>
        <w:t>pronounced</w:t>
      </w:r>
      <w:r w:rsidRPr="002572A4">
        <w:rPr>
          <w:rFonts w:ascii="Times New Roman" w:hAnsi="Times New Roman" w:cs="Times New Roman"/>
          <w:bCs/>
          <w:sz w:val="24"/>
          <w:szCs w:val="24"/>
          <w:lang w:val="en-US"/>
        </w:rPr>
        <w:t xml:space="preserve"> as a new stage in the long development of capitalism featuring </w:t>
      </w:r>
      <w:r w:rsidR="00490715">
        <w:rPr>
          <w:rFonts w:ascii="Times New Roman" w:hAnsi="Times New Roman" w:cs="Times New Roman"/>
          <w:bCs/>
          <w:sz w:val="24"/>
          <w:szCs w:val="24"/>
          <w:lang w:val="en-US"/>
        </w:rPr>
        <w:t>with altogether</w:t>
      </w:r>
      <w:r w:rsidRPr="002572A4">
        <w:rPr>
          <w:rFonts w:ascii="Times New Roman" w:hAnsi="Times New Roman" w:cs="Times New Roman"/>
          <w:bCs/>
          <w:sz w:val="24"/>
          <w:szCs w:val="24"/>
          <w:lang w:val="en-US"/>
        </w:rPr>
        <w:t xml:space="preserve"> different traits. We argued that the profit motive </w:t>
      </w:r>
      <w:r w:rsidR="00490715">
        <w:rPr>
          <w:rFonts w:ascii="Times New Roman" w:hAnsi="Times New Roman" w:cs="Times New Roman"/>
          <w:bCs/>
          <w:sz w:val="24"/>
          <w:szCs w:val="24"/>
          <w:lang w:val="en-US"/>
        </w:rPr>
        <w:t>has been</w:t>
      </w:r>
      <w:r w:rsidRPr="002572A4">
        <w:rPr>
          <w:rFonts w:ascii="Times New Roman" w:hAnsi="Times New Roman" w:cs="Times New Roman"/>
          <w:bCs/>
          <w:sz w:val="24"/>
          <w:szCs w:val="24"/>
          <w:lang w:val="en-US"/>
        </w:rPr>
        <w:t xml:space="preserve"> underneath </w:t>
      </w:r>
      <w:r w:rsidR="00490715">
        <w:rPr>
          <w:rFonts w:ascii="Times New Roman" w:hAnsi="Times New Roman" w:cs="Times New Roman"/>
          <w:bCs/>
          <w:sz w:val="24"/>
          <w:szCs w:val="24"/>
          <w:lang w:val="en-US"/>
        </w:rPr>
        <w:t xml:space="preserve">both </w:t>
      </w:r>
      <w:r w:rsidRPr="002572A4">
        <w:rPr>
          <w:rFonts w:ascii="Times New Roman" w:hAnsi="Times New Roman" w:cs="Times New Roman"/>
          <w:bCs/>
          <w:sz w:val="24"/>
          <w:szCs w:val="24"/>
          <w:lang w:val="en-US"/>
        </w:rPr>
        <w:t>imperialism</w:t>
      </w:r>
      <w:r w:rsidR="00490715">
        <w:rPr>
          <w:rFonts w:ascii="Times New Roman" w:hAnsi="Times New Roman" w:cs="Times New Roman"/>
          <w:bCs/>
          <w:sz w:val="24"/>
          <w:szCs w:val="24"/>
          <w:lang w:val="en-US"/>
        </w:rPr>
        <w:t xml:space="preserve"> </w:t>
      </w:r>
      <w:r w:rsidRPr="002572A4">
        <w:rPr>
          <w:rFonts w:ascii="Times New Roman" w:hAnsi="Times New Roman" w:cs="Times New Roman"/>
          <w:bCs/>
          <w:sz w:val="24"/>
          <w:szCs w:val="24"/>
          <w:lang w:val="en-US"/>
        </w:rPr>
        <w:t>and financialization and their associated phenomena. Moreover, our econometric analysis showed that the underlined "laws of motion" of capitalism remained the same, and the stagnating real net profits that discourage investment spending are the result of the</w:t>
      </w:r>
      <w:r w:rsidR="00490715">
        <w:rPr>
          <w:rFonts w:ascii="Times New Roman" w:hAnsi="Times New Roman" w:cs="Times New Roman"/>
          <w:bCs/>
          <w:sz w:val="24"/>
          <w:szCs w:val="24"/>
          <w:lang w:val="en-US"/>
        </w:rPr>
        <w:t xml:space="preserve"> operation of the</w:t>
      </w:r>
      <w:r w:rsidRPr="002572A4">
        <w:rPr>
          <w:rFonts w:ascii="Times New Roman" w:hAnsi="Times New Roman" w:cs="Times New Roman"/>
          <w:bCs/>
          <w:sz w:val="24"/>
          <w:szCs w:val="24"/>
          <w:lang w:val="en-US"/>
        </w:rPr>
        <w:t xml:space="preserve"> law of the falling rate of profit and interest rate. We hope to have shown that profitability and its long-run evolution give rise to the usual phenomena associated with financialization.</w:t>
      </w:r>
    </w:p>
    <w:p w14:paraId="640124AA" w14:textId="77777777" w:rsidR="003F1DB4" w:rsidRPr="009F0813" w:rsidRDefault="003F1DB4" w:rsidP="003A4C1F">
      <w:pPr>
        <w:autoSpaceDE w:val="0"/>
        <w:autoSpaceDN w:val="0"/>
        <w:adjustRightInd w:val="0"/>
        <w:spacing w:after="0" w:line="240" w:lineRule="auto"/>
        <w:ind w:left="431" w:hanging="431"/>
        <w:rPr>
          <w:rFonts w:ascii="Times New Roman" w:hAnsi="Times New Roman" w:cs="Times New Roman"/>
          <w:b/>
          <w:bCs/>
          <w:sz w:val="24"/>
          <w:szCs w:val="24"/>
          <w:lang w:val="en-US"/>
        </w:rPr>
      </w:pPr>
      <w:r w:rsidRPr="009F0813">
        <w:rPr>
          <w:rFonts w:ascii="Times New Roman" w:hAnsi="Times New Roman" w:cs="Times New Roman"/>
          <w:b/>
          <w:bCs/>
          <w:sz w:val="24"/>
          <w:szCs w:val="24"/>
          <w:lang w:val="en-US"/>
        </w:rPr>
        <w:lastRenderedPageBreak/>
        <w:t>References</w:t>
      </w:r>
    </w:p>
    <w:p w14:paraId="1AE868F3" w14:textId="77777777" w:rsidR="003F1DB4" w:rsidRPr="009F0813" w:rsidRDefault="003F1DB4" w:rsidP="003A4C1F">
      <w:pPr>
        <w:autoSpaceDE w:val="0"/>
        <w:autoSpaceDN w:val="0"/>
        <w:adjustRightInd w:val="0"/>
        <w:spacing w:after="0" w:line="240" w:lineRule="auto"/>
        <w:ind w:left="431" w:hanging="431"/>
        <w:rPr>
          <w:rFonts w:ascii="Times New Roman" w:hAnsi="Times New Roman" w:cs="Times New Roman"/>
          <w:sz w:val="24"/>
          <w:szCs w:val="24"/>
          <w:lang w:val="en-US"/>
        </w:rPr>
      </w:pPr>
    </w:p>
    <w:p w14:paraId="48FC4A7D" w14:textId="7F32E654" w:rsidR="00881AEA" w:rsidRPr="00881AEA" w:rsidRDefault="00881AEA" w:rsidP="003A4C1F">
      <w:pPr>
        <w:autoSpaceDE w:val="0"/>
        <w:autoSpaceDN w:val="0"/>
        <w:adjustRightInd w:val="0"/>
        <w:spacing w:after="0" w:line="240" w:lineRule="auto"/>
        <w:ind w:left="431" w:hanging="431"/>
        <w:rPr>
          <w:rFonts w:ascii="Times New Roman" w:hAnsi="Times New Roman" w:cs="Times New Roman"/>
          <w:sz w:val="24"/>
          <w:szCs w:val="24"/>
          <w:lang w:val="en-US"/>
        </w:rPr>
      </w:pPr>
      <w:r w:rsidRPr="00881AEA">
        <w:rPr>
          <w:rFonts w:ascii="Times New Roman" w:hAnsi="Times New Roman" w:cs="Times New Roman"/>
          <w:sz w:val="24"/>
          <w:szCs w:val="24"/>
          <w:lang w:val="en-US"/>
        </w:rPr>
        <w:t xml:space="preserve">Duménil G. and Lévy D. (206) </w:t>
      </w:r>
      <w:r w:rsidRPr="00881AEA">
        <w:rPr>
          <w:rFonts w:ascii="Times New Roman" w:hAnsi="Times New Roman" w:cs="Times New Roman"/>
          <w:i/>
          <w:sz w:val="24"/>
          <w:szCs w:val="24"/>
          <w:shd w:val="clear" w:color="auto" w:fill="FFFFFB"/>
          <w:lang w:val="en-US"/>
        </w:rPr>
        <w:t>The Historical Trends of Technology and Distribution in the U.S. Economy. Data and Figures (since 1869)</w:t>
      </w:r>
      <w:r w:rsidRPr="00881AEA">
        <w:rPr>
          <w:rFonts w:ascii="Times New Roman" w:hAnsi="Times New Roman" w:cs="Times New Roman"/>
          <w:sz w:val="24"/>
          <w:szCs w:val="24"/>
          <w:shd w:val="clear" w:color="auto" w:fill="FFFFFB"/>
          <w:lang w:val="en-US"/>
        </w:rPr>
        <w:t xml:space="preserve"> </w:t>
      </w:r>
      <w:r w:rsidRPr="00881AEA">
        <w:rPr>
          <w:rFonts w:ascii="Times New Roman" w:hAnsi="Times New Roman" w:cs="Times New Roman"/>
          <w:sz w:val="24"/>
          <w:szCs w:val="24"/>
          <w:lang w:val="en-US"/>
        </w:rPr>
        <w:t>http://www.cepremap.fr/membres/dlevy/dle2016e.pdf.</w:t>
      </w:r>
    </w:p>
    <w:p w14:paraId="466D912E" w14:textId="77777777" w:rsidR="00AA3BD0" w:rsidRPr="00881AEA" w:rsidRDefault="003F1DB4" w:rsidP="003A4C1F">
      <w:pPr>
        <w:autoSpaceDE w:val="0"/>
        <w:autoSpaceDN w:val="0"/>
        <w:adjustRightInd w:val="0"/>
        <w:spacing w:after="0" w:line="240" w:lineRule="auto"/>
        <w:ind w:left="431" w:hanging="431"/>
        <w:rPr>
          <w:rFonts w:ascii="Times New Roman" w:hAnsi="Times New Roman" w:cs="Times New Roman"/>
          <w:sz w:val="24"/>
          <w:szCs w:val="24"/>
          <w:lang w:val="en-US"/>
        </w:rPr>
      </w:pPr>
      <w:r w:rsidRPr="00881AEA">
        <w:rPr>
          <w:rFonts w:ascii="Times New Roman" w:hAnsi="Times New Roman" w:cs="Times New Roman"/>
          <w:sz w:val="24"/>
          <w:szCs w:val="24"/>
          <w:lang w:val="en-US"/>
        </w:rPr>
        <w:t xml:space="preserve">Epstein, G, ed. 2005. </w:t>
      </w:r>
      <w:r w:rsidRPr="00881AEA">
        <w:rPr>
          <w:rFonts w:ascii="Times New Roman" w:hAnsi="Times New Roman" w:cs="Times New Roman"/>
          <w:i/>
          <w:iCs/>
          <w:sz w:val="24"/>
          <w:szCs w:val="24"/>
          <w:lang w:val="en-US"/>
        </w:rPr>
        <w:t>Financialization and the World Economy</w:t>
      </w:r>
      <w:r w:rsidRPr="00881AEA">
        <w:rPr>
          <w:rFonts w:ascii="Times New Roman" w:hAnsi="Times New Roman" w:cs="Times New Roman"/>
          <w:sz w:val="24"/>
          <w:szCs w:val="24"/>
          <w:lang w:val="en-US"/>
        </w:rPr>
        <w:t>. London: Edward Elgar.</w:t>
      </w:r>
    </w:p>
    <w:p w14:paraId="74284929" w14:textId="74677CDB" w:rsidR="00AA3BD0" w:rsidRPr="00881AEA" w:rsidRDefault="00AA3BD0" w:rsidP="003A4C1F">
      <w:pPr>
        <w:autoSpaceDE w:val="0"/>
        <w:autoSpaceDN w:val="0"/>
        <w:adjustRightInd w:val="0"/>
        <w:spacing w:after="0" w:line="240" w:lineRule="auto"/>
        <w:ind w:left="431" w:hanging="431"/>
        <w:rPr>
          <w:rFonts w:ascii="Times New Roman" w:hAnsi="Times New Roman" w:cs="Times New Roman"/>
          <w:sz w:val="24"/>
          <w:szCs w:val="24"/>
          <w:lang w:val="en-US"/>
        </w:rPr>
      </w:pPr>
      <w:bookmarkStart w:id="1" w:name="_Hlk107044481"/>
      <w:r w:rsidRPr="00881AEA">
        <w:rPr>
          <w:rFonts w:ascii="Times New Roman" w:eastAsia="Times New Roman" w:hAnsi="Times New Roman" w:cs="Times New Roman"/>
          <w:sz w:val="24"/>
          <w:szCs w:val="24"/>
          <w:lang w:val="en-US" w:eastAsia="el-GR"/>
        </w:rPr>
        <w:t xml:space="preserve">Feenstra </w:t>
      </w:r>
      <w:bookmarkEnd w:id="1"/>
      <w:r w:rsidRPr="00881AEA">
        <w:rPr>
          <w:rFonts w:ascii="Times New Roman" w:eastAsia="Times New Roman" w:hAnsi="Times New Roman" w:cs="Times New Roman"/>
          <w:sz w:val="24"/>
          <w:szCs w:val="24"/>
          <w:lang w:val="en-US" w:eastAsia="el-GR"/>
        </w:rPr>
        <w:t>R., Inklaar R. and Timmer M. (2015). The Next Generation of the Penn World Table" American Economic Review, 105(10), 3150-3182, available for download at </w:t>
      </w:r>
      <w:hyperlink r:id="rId24" w:history="1">
        <w:r w:rsidRPr="00881AEA">
          <w:rPr>
            <w:rFonts w:ascii="Times New Roman" w:eastAsia="Times New Roman" w:hAnsi="Times New Roman" w:cs="Times New Roman"/>
            <w:sz w:val="24"/>
            <w:szCs w:val="24"/>
            <w:lang w:val="en-US" w:eastAsia="el-GR"/>
          </w:rPr>
          <w:t>www.ggdc.net/pwt</w:t>
        </w:r>
      </w:hyperlink>
    </w:p>
    <w:p w14:paraId="234EBC11" w14:textId="77777777" w:rsidR="00AA3BD0" w:rsidRPr="008A4239" w:rsidRDefault="0010626D" w:rsidP="008A4239">
      <w:pPr>
        <w:autoSpaceDE w:val="0"/>
        <w:autoSpaceDN w:val="0"/>
        <w:adjustRightInd w:val="0"/>
        <w:spacing w:after="0" w:line="240" w:lineRule="auto"/>
        <w:ind w:left="431" w:hanging="431"/>
        <w:rPr>
          <w:rFonts w:ascii="Times New Roman" w:hAnsi="Times New Roman" w:cs="Times New Roman"/>
          <w:sz w:val="24"/>
          <w:szCs w:val="24"/>
          <w:lang w:val="en-US"/>
        </w:rPr>
      </w:pPr>
      <w:r w:rsidRPr="00881AEA">
        <w:rPr>
          <w:rFonts w:ascii="Times New Roman" w:hAnsi="Times New Roman" w:cs="Times New Roman"/>
          <w:sz w:val="24"/>
          <w:szCs w:val="24"/>
          <w:lang w:val="en-US"/>
        </w:rPr>
        <w:t xml:space="preserve">Fasianos A., Guevara D. and Pierros C. (2018) </w:t>
      </w:r>
      <w:r w:rsidRPr="00881AEA">
        <w:rPr>
          <w:rFonts w:ascii="Times New Roman" w:hAnsi="Times New Roman" w:cs="Times New Roman"/>
          <w:sz w:val="24"/>
          <w:szCs w:val="24"/>
          <w:shd w:val="clear" w:color="auto" w:fill="FFFFFF"/>
          <w:lang w:val="en-US"/>
        </w:rPr>
        <w:t xml:space="preserve">Have We Been Here Before?: Phases of Financialization Within the 20th Century in the United States. </w:t>
      </w:r>
      <w:r w:rsidRPr="00881AEA">
        <w:rPr>
          <w:rFonts w:ascii="Times New Roman" w:eastAsia="Times New Roman" w:hAnsi="Times New Roman" w:cs="Times New Roman"/>
          <w:sz w:val="24"/>
          <w:szCs w:val="24"/>
          <w:lang w:val="en-US" w:eastAsia="el-GR"/>
        </w:rPr>
        <w:t>Review of Keynesian Economic</w:t>
      </w:r>
      <w:r w:rsidRPr="008A4239">
        <w:rPr>
          <w:rFonts w:ascii="Times New Roman" w:eastAsia="Times New Roman" w:hAnsi="Times New Roman" w:cs="Times New Roman"/>
          <w:sz w:val="24"/>
          <w:szCs w:val="24"/>
          <w:lang w:val="en-US" w:eastAsia="el-GR"/>
        </w:rPr>
        <w:t>s 6 (1), 34-61</w:t>
      </w:r>
    </w:p>
    <w:p w14:paraId="63EA5410" w14:textId="77777777" w:rsidR="00AA3BD0" w:rsidRPr="008A4239" w:rsidRDefault="003F1DB4" w:rsidP="008A4239">
      <w:pPr>
        <w:autoSpaceDE w:val="0"/>
        <w:autoSpaceDN w:val="0"/>
        <w:adjustRightInd w:val="0"/>
        <w:spacing w:after="0" w:line="240" w:lineRule="auto"/>
        <w:ind w:left="431" w:hanging="431"/>
        <w:rPr>
          <w:rFonts w:ascii="Times New Roman" w:hAnsi="Times New Roman" w:cs="Times New Roman"/>
          <w:sz w:val="24"/>
          <w:szCs w:val="24"/>
          <w:lang w:val="en-US"/>
        </w:rPr>
      </w:pPr>
      <w:r w:rsidRPr="008A4239">
        <w:rPr>
          <w:rFonts w:ascii="Times New Roman" w:hAnsi="Times New Roman" w:cs="Times New Roman"/>
          <w:sz w:val="24"/>
          <w:szCs w:val="24"/>
          <w:lang w:val="en-US"/>
        </w:rPr>
        <w:t xml:space="preserve">Foster, J. B. 2010. “The Financialization of Accumulation.” </w:t>
      </w:r>
      <w:r w:rsidRPr="008A4239">
        <w:rPr>
          <w:rFonts w:ascii="Times New Roman" w:hAnsi="Times New Roman" w:cs="Times New Roman"/>
          <w:i/>
          <w:iCs/>
          <w:sz w:val="24"/>
          <w:szCs w:val="24"/>
          <w:lang w:val="en-US"/>
        </w:rPr>
        <w:t xml:space="preserve">Monthly Review </w:t>
      </w:r>
      <w:r w:rsidRPr="008A4239">
        <w:rPr>
          <w:rFonts w:ascii="Times New Roman" w:hAnsi="Times New Roman" w:cs="Times New Roman"/>
          <w:sz w:val="24"/>
          <w:szCs w:val="24"/>
          <w:lang w:val="en-US"/>
        </w:rPr>
        <w:t>62 (5): 1–17.</w:t>
      </w:r>
    </w:p>
    <w:p w14:paraId="7B817AE7" w14:textId="0374E355" w:rsidR="008A4239" w:rsidRPr="008A4239" w:rsidRDefault="008A4239" w:rsidP="008A4239">
      <w:pPr>
        <w:autoSpaceDE w:val="0"/>
        <w:autoSpaceDN w:val="0"/>
        <w:adjustRightInd w:val="0"/>
        <w:spacing w:after="0" w:line="240" w:lineRule="auto"/>
        <w:ind w:left="340" w:hanging="340"/>
        <w:rPr>
          <w:rFonts w:ascii="Times New Roman" w:hAnsi="Times New Roman" w:cs="Times New Roman"/>
          <w:sz w:val="24"/>
          <w:szCs w:val="24"/>
          <w:lang w:val="en-US"/>
        </w:rPr>
      </w:pPr>
      <w:r w:rsidRPr="008A4239">
        <w:rPr>
          <w:rFonts w:ascii="Times New Roman" w:hAnsi="Times New Roman" w:cs="Times New Roman"/>
          <w:sz w:val="24"/>
          <w:szCs w:val="24"/>
          <w:lang w:val="en-US"/>
        </w:rPr>
        <w:t>Keynes J.</w:t>
      </w:r>
      <w:r w:rsidRPr="008A4239">
        <w:rPr>
          <w:rFonts w:ascii="Times New Roman" w:hAnsi="Times New Roman" w:cs="Times New Roman"/>
          <w:sz w:val="24"/>
          <w:szCs w:val="24"/>
        </w:rPr>
        <w:t>Μ</w:t>
      </w:r>
      <w:r w:rsidRPr="008A4239">
        <w:rPr>
          <w:rFonts w:ascii="Times New Roman" w:hAnsi="Times New Roman" w:cs="Times New Roman"/>
          <w:sz w:val="24"/>
          <w:szCs w:val="24"/>
          <w:lang w:val="en-US"/>
        </w:rPr>
        <w:t xml:space="preserve">. (1936) </w:t>
      </w:r>
      <w:r w:rsidRPr="008A4239">
        <w:rPr>
          <w:rFonts w:ascii="Times New Roman" w:eastAsia="Constantia-Italic" w:hAnsi="Times New Roman" w:cs="Times New Roman"/>
          <w:i/>
          <w:iCs/>
          <w:sz w:val="24"/>
          <w:szCs w:val="24"/>
          <w:lang w:val="en-US"/>
        </w:rPr>
        <w:t>The General Theory of Employment, Interest and Money</w:t>
      </w:r>
      <w:r w:rsidRPr="008A4239">
        <w:rPr>
          <w:rFonts w:ascii="Times New Roman" w:hAnsi="Times New Roman" w:cs="Times New Roman"/>
          <w:sz w:val="24"/>
          <w:szCs w:val="24"/>
          <w:lang w:val="en-US"/>
        </w:rPr>
        <w:t>,</w:t>
      </w:r>
      <w:r w:rsidR="00D2199E">
        <w:rPr>
          <w:rFonts w:ascii="Times New Roman" w:hAnsi="Times New Roman" w:cs="Times New Roman"/>
          <w:sz w:val="24"/>
          <w:szCs w:val="24"/>
          <w:lang w:val="en-US"/>
        </w:rPr>
        <w:t xml:space="preserve"> </w:t>
      </w:r>
      <w:r w:rsidRPr="008A4239">
        <w:rPr>
          <w:rFonts w:ascii="Times New Roman" w:hAnsi="Times New Roman" w:cs="Times New Roman"/>
          <w:sz w:val="24"/>
          <w:szCs w:val="24"/>
          <w:lang w:val="en-US"/>
        </w:rPr>
        <w:t>London: Macmillan.</w:t>
      </w:r>
    </w:p>
    <w:p w14:paraId="07315F3C" w14:textId="77777777" w:rsidR="00AA3BD0" w:rsidRPr="008A4239" w:rsidRDefault="003F1DB4" w:rsidP="008A4239">
      <w:pPr>
        <w:autoSpaceDE w:val="0"/>
        <w:autoSpaceDN w:val="0"/>
        <w:adjustRightInd w:val="0"/>
        <w:spacing w:after="0" w:line="240" w:lineRule="auto"/>
        <w:ind w:left="431" w:hanging="431"/>
        <w:rPr>
          <w:rFonts w:ascii="Times New Roman" w:hAnsi="Times New Roman" w:cs="Times New Roman"/>
          <w:sz w:val="24"/>
          <w:szCs w:val="24"/>
          <w:lang w:val="en-US"/>
        </w:rPr>
      </w:pPr>
      <w:r w:rsidRPr="008A4239">
        <w:rPr>
          <w:rFonts w:ascii="Times New Roman" w:hAnsi="Times New Roman" w:cs="Times New Roman"/>
          <w:sz w:val="24"/>
          <w:szCs w:val="24"/>
          <w:lang w:val="en-US"/>
        </w:rPr>
        <w:t xml:space="preserve">Lapavitsas, C. 2014. </w:t>
      </w:r>
      <w:r w:rsidRPr="008A4239">
        <w:rPr>
          <w:rFonts w:ascii="Times New Roman" w:hAnsi="Times New Roman" w:cs="Times New Roman"/>
          <w:i/>
          <w:iCs/>
          <w:sz w:val="24"/>
          <w:szCs w:val="24"/>
          <w:lang w:val="en-US"/>
        </w:rPr>
        <w:t>Profiting without Producing: How Finance Exploits Us All</w:t>
      </w:r>
      <w:r w:rsidRPr="008A4239">
        <w:rPr>
          <w:rFonts w:ascii="Times New Roman" w:hAnsi="Times New Roman" w:cs="Times New Roman"/>
          <w:sz w:val="24"/>
          <w:szCs w:val="24"/>
          <w:lang w:val="en-US"/>
        </w:rPr>
        <w:t>. London: Verso.</w:t>
      </w:r>
    </w:p>
    <w:p w14:paraId="5D433328" w14:textId="77777777" w:rsidR="00AA3BD0" w:rsidRPr="009F0813" w:rsidRDefault="003F1DB4" w:rsidP="008A4239">
      <w:pPr>
        <w:autoSpaceDE w:val="0"/>
        <w:autoSpaceDN w:val="0"/>
        <w:adjustRightInd w:val="0"/>
        <w:spacing w:after="0" w:line="240" w:lineRule="auto"/>
        <w:ind w:left="431" w:hanging="431"/>
        <w:rPr>
          <w:rFonts w:ascii="Times New Roman" w:hAnsi="Times New Roman" w:cs="Times New Roman"/>
          <w:sz w:val="24"/>
          <w:szCs w:val="24"/>
          <w:lang w:val="en-US"/>
        </w:rPr>
      </w:pPr>
      <w:r w:rsidRPr="008A4239">
        <w:rPr>
          <w:rFonts w:ascii="Times New Roman" w:hAnsi="Times New Roman" w:cs="Times New Roman"/>
          <w:sz w:val="24"/>
          <w:szCs w:val="24"/>
          <w:lang w:val="en-US"/>
        </w:rPr>
        <w:t>Mavroudeas, S</w:t>
      </w:r>
      <w:r w:rsidRPr="009F0813">
        <w:rPr>
          <w:rFonts w:ascii="Times New Roman" w:hAnsi="Times New Roman" w:cs="Times New Roman"/>
          <w:sz w:val="24"/>
          <w:szCs w:val="24"/>
          <w:lang w:val="en-US"/>
        </w:rPr>
        <w:t xml:space="preserve">. Papadatos F. (2018) Is the Financialization Hypothesis A Theoretical Blind Alley? </w:t>
      </w:r>
      <w:r w:rsidRPr="009F0813">
        <w:rPr>
          <w:rFonts w:ascii="Times New Roman" w:hAnsi="Times New Roman" w:cs="Times New Roman"/>
          <w:i/>
          <w:sz w:val="24"/>
          <w:szCs w:val="24"/>
          <w:lang w:val="en-US"/>
        </w:rPr>
        <w:t>World Review of Political Economy</w:t>
      </w:r>
      <w:r w:rsidRPr="009F0813">
        <w:rPr>
          <w:rFonts w:ascii="Times New Roman" w:hAnsi="Times New Roman" w:cs="Times New Roman"/>
          <w:sz w:val="24"/>
          <w:szCs w:val="24"/>
          <w:lang w:val="en-US"/>
        </w:rPr>
        <w:t xml:space="preserve"> 9(4)</w:t>
      </w:r>
    </w:p>
    <w:p w14:paraId="7717177E" w14:textId="26E2938C" w:rsidR="00501A75" w:rsidRPr="009F0813" w:rsidRDefault="00501A75" w:rsidP="003A4C1F">
      <w:pPr>
        <w:autoSpaceDE w:val="0"/>
        <w:autoSpaceDN w:val="0"/>
        <w:adjustRightInd w:val="0"/>
        <w:spacing w:after="0" w:line="240" w:lineRule="auto"/>
        <w:ind w:left="431" w:hanging="431"/>
        <w:rPr>
          <w:rFonts w:ascii="Times New Roman" w:hAnsi="Times New Roman" w:cs="Times New Roman"/>
          <w:sz w:val="24"/>
          <w:szCs w:val="24"/>
          <w:lang w:val="en-US"/>
        </w:rPr>
      </w:pPr>
      <w:r w:rsidRPr="009F0813">
        <w:rPr>
          <w:rFonts w:ascii="Times New Roman" w:eastAsia="Times New Roman" w:hAnsi="Times New Roman" w:cs="Times New Roman"/>
          <w:sz w:val="24"/>
          <w:szCs w:val="24"/>
          <w:lang w:val="en-US" w:eastAsia="el-GR"/>
        </w:rPr>
        <w:t>Malloy, M. 1994. Profitability, Long-Term Phases of Accumulation and the Great Depression: New Evidence and Interpretation. PhD thesis, New School for Social Research (Undeposited draft in the possession of Charles Post, Executor Mary C. Malloy Estate; cited with approval).</w:t>
      </w:r>
    </w:p>
    <w:p w14:paraId="1536CDFD" w14:textId="3641DF30" w:rsidR="000E793F" w:rsidRPr="009F0813" w:rsidRDefault="000E793F" w:rsidP="003A4C1F">
      <w:pPr>
        <w:autoSpaceDE w:val="0"/>
        <w:autoSpaceDN w:val="0"/>
        <w:adjustRightInd w:val="0"/>
        <w:spacing w:after="0" w:line="240" w:lineRule="auto"/>
        <w:ind w:left="431" w:hanging="431"/>
        <w:rPr>
          <w:rFonts w:ascii="Times New Roman" w:hAnsi="Times New Roman" w:cs="Times New Roman"/>
          <w:sz w:val="24"/>
          <w:szCs w:val="24"/>
          <w:lang w:val="en-US"/>
        </w:rPr>
      </w:pPr>
      <w:r w:rsidRPr="00E84463">
        <w:rPr>
          <w:rFonts w:ascii="Times New Roman" w:hAnsi="Times New Roman" w:cs="Times New Roman"/>
          <w:sz w:val="24"/>
          <w:szCs w:val="24"/>
          <w:shd w:val="clear" w:color="auto" w:fill="FFFFFF"/>
          <w:lang w:val="en-US"/>
        </w:rPr>
        <w:t>Officer</w:t>
      </w:r>
      <w:r w:rsidRPr="009F0813">
        <w:rPr>
          <w:rFonts w:ascii="Times New Roman" w:hAnsi="Times New Roman" w:cs="Times New Roman"/>
          <w:sz w:val="24"/>
          <w:szCs w:val="24"/>
          <w:shd w:val="clear" w:color="auto" w:fill="FFFFFF"/>
          <w:lang w:val="en-US"/>
        </w:rPr>
        <w:t xml:space="preserve"> L. (2022) </w:t>
      </w:r>
      <w:r w:rsidRPr="00E84463">
        <w:rPr>
          <w:rFonts w:ascii="Times New Roman" w:hAnsi="Times New Roman" w:cs="Times New Roman"/>
          <w:sz w:val="24"/>
          <w:szCs w:val="24"/>
          <w:shd w:val="clear" w:color="auto" w:fill="FFFFFF"/>
          <w:lang w:val="en-US"/>
        </w:rPr>
        <w:t>What Was the Interest Rate Then?</w:t>
      </w:r>
      <w:r w:rsidRPr="009F0813">
        <w:rPr>
          <w:rFonts w:ascii="Times New Roman" w:hAnsi="Times New Roman" w:cs="Times New Roman"/>
          <w:sz w:val="24"/>
          <w:szCs w:val="24"/>
          <w:shd w:val="clear" w:color="auto" w:fill="FFFFFF"/>
          <w:lang w:val="en-US"/>
        </w:rPr>
        <w:t xml:space="preserve"> </w:t>
      </w:r>
      <w:r w:rsidRPr="00E84463">
        <w:rPr>
          <w:rFonts w:ascii="Times New Roman" w:hAnsi="Times New Roman" w:cs="Times New Roman"/>
          <w:sz w:val="24"/>
          <w:szCs w:val="24"/>
          <w:shd w:val="clear" w:color="auto" w:fill="FFFFFF"/>
          <w:lang w:val="en-US"/>
        </w:rPr>
        <w:t>Measuring</w:t>
      </w:r>
      <w:r w:rsidR="00D2199E">
        <w:rPr>
          <w:rFonts w:ascii="Times New Roman" w:hAnsi="Times New Roman" w:cs="Times New Roman"/>
          <w:sz w:val="24"/>
          <w:szCs w:val="24"/>
          <w:shd w:val="clear" w:color="auto" w:fill="FFFFFF"/>
          <w:lang w:val="en-US"/>
        </w:rPr>
        <w:t xml:space="preserve"> </w:t>
      </w:r>
      <w:r w:rsidRPr="00E84463">
        <w:rPr>
          <w:rFonts w:ascii="Times New Roman" w:hAnsi="Times New Roman" w:cs="Times New Roman"/>
          <w:sz w:val="24"/>
          <w:szCs w:val="24"/>
          <w:shd w:val="clear" w:color="auto" w:fill="FFFFFF"/>
          <w:lang w:val="en-US"/>
        </w:rPr>
        <w:t>Worth, 2022</w:t>
      </w:r>
      <w:r w:rsidRPr="00E84463">
        <w:rPr>
          <w:rFonts w:ascii="Times New Roman" w:hAnsi="Times New Roman" w:cs="Times New Roman"/>
          <w:sz w:val="24"/>
          <w:szCs w:val="24"/>
          <w:lang w:val="en-US"/>
        </w:rPr>
        <w:br/>
      </w:r>
      <w:r w:rsidRPr="00E84463">
        <w:rPr>
          <w:rFonts w:ascii="Times New Roman" w:hAnsi="Times New Roman" w:cs="Times New Roman"/>
          <w:sz w:val="24"/>
          <w:szCs w:val="24"/>
          <w:shd w:val="clear" w:color="auto" w:fill="FFFFFF"/>
          <w:lang w:val="en-US"/>
        </w:rPr>
        <w:t>URL: http://www.measuringworth.com/interestrates/</w:t>
      </w:r>
    </w:p>
    <w:p w14:paraId="51739DCB" w14:textId="77777777" w:rsidR="009F522A" w:rsidRDefault="003F1DB4" w:rsidP="009F522A">
      <w:pPr>
        <w:autoSpaceDE w:val="0"/>
        <w:autoSpaceDN w:val="0"/>
        <w:adjustRightInd w:val="0"/>
        <w:spacing w:after="0" w:line="240" w:lineRule="auto"/>
        <w:ind w:left="431" w:hanging="431"/>
        <w:rPr>
          <w:rFonts w:ascii="Times New Roman" w:hAnsi="Times New Roman" w:cs="Times New Roman"/>
          <w:sz w:val="24"/>
          <w:szCs w:val="24"/>
          <w:lang w:val="en-US"/>
        </w:rPr>
      </w:pPr>
      <w:r w:rsidRPr="009F0813">
        <w:rPr>
          <w:rFonts w:ascii="Times New Roman" w:hAnsi="Times New Roman" w:cs="Times New Roman"/>
          <w:sz w:val="24"/>
          <w:szCs w:val="24"/>
          <w:lang w:val="en-US"/>
        </w:rPr>
        <w:t>Palley</w:t>
      </w:r>
      <w:r w:rsidR="000E793F" w:rsidRPr="009F0813">
        <w:rPr>
          <w:rFonts w:ascii="Times New Roman" w:hAnsi="Times New Roman" w:cs="Times New Roman"/>
          <w:sz w:val="24"/>
          <w:szCs w:val="24"/>
          <w:lang w:val="en-US"/>
        </w:rPr>
        <w:t xml:space="preserve"> </w:t>
      </w:r>
      <w:r w:rsidRPr="009F0813">
        <w:rPr>
          <w:rFonts w:ascii="Times New Roman" w:hAnsi="Times New Roman" w:cs="Times New Roman"/>
          <w:sz w:val="24"/>
          <w:szCs w:val="24"/>
          <w:lang w:val="en-US"/>
        </w:rPr>
        <w:t xml:space="preserve">T. 2013. </w:t>
      </w:r>
      <w:r w:rsidRPr="009F0813">
        <w:rPr>
          <w:rFonts w:ascii="Times New Roman" w:hAnsi="Times New Roman" w:cs="Times New Roman"/>
          <w:i/>
          <w:iCs/>
          <w:sz w:val="24"/>
          <w:szCs w:val="24"/>
          <w:lang w:val="en-US"/>
        </w:rPr>
        <w:t>Financialization: The Economics of Finance Capital Domination</w:t>
      </w:r>
      <w:r w:rsidRPr="009F0813">
        <w:rPr>
          <w:rFonts w:ascii="Times New Roman" w:hAnsi="Times New Roman" w:cs="Times New Roman"/>
          <w:sz w:val="24"/>
          <w:szCs w:val="24"/>
          <w:lang w:val="en-US"/>
        </w:rPr>
        <w:t>. London: Palgrave Macmillan.</w:t>
      </w:r>
      <w:r w:rsidR="009F522A">
        <w:rPr>
          <w:rFonts w:ascii="Times New Roman" w:hAnsi="Times New Roman" w:cs="Times New Roman"/>
          <w:sz w:val="24"/>
          <w:szCs w:val="24"/>
          <w:lang w:val="en-US"/>
        </w:rPr>
        <w:t xml:space="preserve"> </w:t>
      </w:r>
    </w:p>
    <w:p w14:paraId="44DA1154" w14:textId="566FB1AF" w:rsidR="009F522A" w:rsidRPr="009F522A" w:rsidRDefault="009F522A" w:rsidP="009F522A">
      <w:pPr>
        <w:autoSpaceDE w:val="0"/>
        <w:autoSpaceDN w:val="0"/>
        <w:adjustRightInd w:val="0"/>
        <w:spacing w:after="0" w:line="240" w:lineRule="auto"/>
        <w:ind w:left="431" w:hanging="431"/>
        <w:rPr>
          <w:rFonts w:ascii="Times New Roman" w:hAnsi="Times New Roman" w:cs="Times New Roman"/>
          <w:color w:val="000000"/>
          <w:spacing w:val="-5"/>
          <w:sz w:val="24"/>
          <w:szCs w:val="24"/>
          <w:lang w:val="en-US"/>
        </w:rPr>
      </w:pPr>
      <w:r w:rsidRPr="009F522A">
        <w:rPr>
          <w:rFonts w:ascii="Times New Roman" w:hAnsi="Times New Roman" w:cs="Times New Roman"/>
          <w:sz w:val="24"/>
          <w:szCs w:val="24"/>
          <w:lang w:val="en-US"/>
        </w:rPr>
        <w:t xml:space="preserve">Philippon T. (2015) </w:t>
      </w:r>
      <w:r w:rsidRPr="009F522A">
        <w:rPr>
          <w:rFonts w:ascii="Times New Roman" w:hAnsi="Times New Roman" w:cs="Times New Roman"/>
          <w:color w:val="000000"/>
          <w:spacing w:val="-5"/>
          <w:sz w:val="24"/>
          <w:szCs w:val="24"/>
          <w:lang w:val="en-US"/>
        </w:rPr>
        <w:t xml:space="preserve">Has the US Finance Industry Become Less Efficient? On the Theory and Measurement of Financial Intermediation. </w:t>
      </w:r>
      <w:r w:rsidRPr="009F522A">
        <w:rPr>
          <w:rStyle w:val="HTML"/>
          <w:rFonts w:ascii="Times New Roman" w:hAnsi="Times New Roman" w:cs="Times New Roman"/>
          <w:color w:val="000000"/>
          <w:spacing w:val="-5"/>
          <w:sz w:val="24"/>
          <w:szCs w:val="24"/>
          <w:lang w:val="en-US"/>
        </w:rPr>
        <w:t xml:space="preserve">The American Economic Review </w:t>
      </w:r>
      <w:r w:rsidRPr="009F522A">
        <w:rPr>
          <w:rFonts w:ascii="Times New Roman" w:hAnsi="Times New Roman" w:cs="Times New Roman"/>
          <w:color w:val="000000"/>
          <w:spacing w:val="-5"/>
          <w:sz w:val="24"/>
          <w:szCs w:val="24"/>
          <w:lang w:val="en-US"/>
        </w:rPr>
        <w:t xml:space="preserve"> 105( 4): 1408-1438</w:t>
      </w:r>
    </w:p>
    <w:p w14:paraId="23C045B4" w14:textId="77777777" w:rsidR="00D611F3" w:rsidRPr="009F0813" w:rsidRDefault="00D611F3" w:rsidP="003A4C1F">
      <w:pPr>
        <w:autoSpaceDE w:val="0"/>
        <w:autoSpaceDN w:val="0"/>
        <w:adjustRightInd w:val="0"/>
        <w:spacing w:after="0" w:line="240" w:lineRule="auto"/>
        <w:ind w:left="431" w:hanging="431"/>
        <w:rPr>
          <w:rFonts w:ascii="Times New Roman" w:hAnsi="Times New Roman" w:cs="Times New Roman"/>
          <w:sz w:val="24"/>
          <w:szCs w:val="24"/>
          <w:lang w:val="en-US"/>
        </w:rPr>
      </w:pPr>
      <w:r w:rsidRPr="009F0813">
        <w:rPr>
          <w:rStyle w:val="a5"/>
          <w:rFonts w:ascii="Times New Roman" w:hAnsi="Times New Roman" w:cs="Times New Roman"/>
          <w:bCs/>
          <w:i w:val="0"/>
          <w:sz w:val="24"/>
          <w:szCs w:val="24"/>
          <w:shd w:val="clear" w:color="auto" w:fill="FFFFFF"/>
          <w:lang w:val="en-US"/>
        </w:rPr>
        <w:t>Quinn</w:t>
      </w:r>
      <w:r w:rsidRPr="009F0813">
        <w:rPr>
          <w:rFonts w:ascii="Times New Roman" w:hAnsi="Times New Roman" w:cs="Times New Roman"/>
          <w:i/>
          <w:sz w:val="24"/>
          <w:szCs w:val="24"/>
          <w:shd w:val="clear" w:color="auto" w:fill="FFFFFF"/>
          <w:lang w:val="en-US"/>
        </w:rPr>
        <w:t> </w:t>
      </w:r>
      <w:r w:rsidRPr="00793AC7">
        <w:rPr>
          <w:rFonts w:ascii="Times New Roman" w:hAnsi="Times New Roman" w:cs="Times New Roman"/>
          <w:sz w:val="24"/>
          <w:szCs w:val="24"/>
          <w:shd w:val="clear" w:color="auto" w:fill="FFFFFF"/>
          <w:lang w:val="en-US"/>
        </w:rPr>
        <w:t>Q</w:t>
      </w:r>
      <w:r w:rsidRPr="009F0813">
        <w:rPr>
          <w:rFonts w:ascii="Times New Roman" w:hAnsi="Times New Roman" w:cs="Times New Roman"/>
          <w:i/>
          <w:sz w:val="24"/>
          <w:szCs w:val="24"/>
          <w:shd w:val="clear" w:color="auto" w:fill="FFFFFF"/>
          <w:lang w:val="en-US"/>
        </w:rPr>
        <w:t xml:space="preserve">. </w:t>
      </w:r>
      <w:r w:rsidRPr="00793AC7">
        <w:rPr>
          <w:rFonts w:ascii="Times New Roman" w:hAnsi="Times New Roman" w:cs="Times New Roman"/>
          <w:sz w:val="24"/>
          <w:szCs w:val="24"/>
          <w:shd w:val="clear" w:color="auto" w:fill="FFFFFF"/>
          <w:lang w:val="en-US"/>
        </w:rPr>
        <w:t>and</w:t>
      </w:r>
      <w:r w:rsidRPr="009F0813">
        <w:rPr>
          <w:rFonts w:ascii="Times New Roman" w:hAnsi="Times New Roman" w:cs="Times New Roman"/>
          <w:i/>
          <w:sz w:val="24"/>
          <w:szCs w:val="24"/>
          <w:shd w:val="clear" w:color="auto" w:fill="FFFFFF"/>
          <w:lang w:val="en-US"/>
        </w:rPr>
        <w:t xml:space="preserve"> </w:t>
      </w:r>
      <w:r w:rsidRPr="009F0813">
        <w:rPr>
          <w:rStyle w:val="a5"/>
          <w:rFonts w:ascii="Times New Roman" w:hAnsi="Times New Roman" w:cs="Times New Roman"/>
          <w:bCs/>
          <w:i w:val="0"/>
          <w:sz w:val="24"/>
          <w:szCs w:val="24"/>
          <w:shd w:val="clear" w:color="auto" w:fill="FFFFFF"/>
          <w:lang w:val="en-US"/>
        </w:rPr>
        <w:t>Turner J. (2020)</w:t>
      </w:r>
      <w:r w:rsidRPr="009F0813">
        <w:rPr>
          <w:rStyle w:val="a5"/>
          <w:rFonts w:ascii="Times New Roman" w:hAnsi="Times New Roman" w:cs="Times New Roman"/>
          <w:bCs/>
          <w:sz w:val="24"/>
          <w:szCs w:val="24"/>
          <w:shd w:val="clear" w:color="auto" w:fill="FFFFFF"/>
          <w:lang w:val="en-US"/>
        </w:rPr>
        <w:t xml:space="preserve"> </w:t>
      </w:r>
      <w:r w:rsidRPr="009F0813">
        <w:rPr>
          <w:rFonts w:ascii="Times New Roman" w:hAnsi="Times New Roman" w:cs="Times New Roman"/>
          <w:i/>
          <w:sz w:val="24"/>
          <w:szCs w:val="24"/>
          <w:lang w:val="en-US"/>
        </w:rPr>
        <w:t>Boom and Bust: A Global History of Financial Bubbles</w:t>
      </w:r>
      <w:r w:rsidRPr="009F0813">
        <w:rPr>
          <w:rFonts w:ascii="Times New Roman" w:hAnsi="Times New Roman" w:cs="Times New Roman"/>
          <w:sz w:val="24"/>
          <w:szCs w:val="24"/>
          <w:lang w:val="en-US"/>
        </w:rPr>
        <w:t>. Cambridge, Cambridge University Press.</w:t>
      </w:r>
    </w:p>
    <w:p w14:paraId="223ECF2D" w14:textId="77777777" w:rsidR="008756DA" w:rsidRPr="009F0813" w:rsidRDefault="008756DA" w:rsidP="003A4C1F">
      <w:pPr>
        <w:autoSpaceDE w:val="0"/>
        <w:autoSpaceDN w:val="0"/>
        <w:adjustRightInd w:val="0"/>
        <w:spacing w:after="0" w:line="240" w:lineRule="auto"/>
        <w:ind w:left="431" w:hanging="431"/>
        <w:rPr>
          <w:rFonts w:ascii="Times New Roman" w:hAnsi="Times New Roman" w:cs="Times New Roman"/>
          <w:sz w:val="24"/>
          <w:szCs w:val="24"/>
          <w:lang w:val="en-US"/>
        </w:rPr>
      </w:pPr>
      <w:r w:rsidRPr="009F0813">
        <w:rPr>
          <w:rFonts w:ascii="Times New Roman" w:hAnsi="Times New Roman" w:cs="Times New Roman"/>
          <w:sz w:val="24"/>
          <w:szCs w:val="24"/>
          <w:lang w:val="en-US"/>
        </w:rPr>
        <w:t xml:space="preserve">Reis R. (2008) </w:t>
      </w:r>
      <w:r w:rsidRPr="009F0813">
        <w:rPr>
          <w:rFonts w:ascii="Times New Roman" w:hAnsi="Times New Roman" w:cs="Times New Roman"/>
          <w:i/>
          <w:iCs/>
          <w:sz w:val="24"/>
          <w:szCs w:val="24"/>
          <w:lang w:val="en-US"/>
        </w:rPr>
        <w:t>The Dust Bowl</w:t>
      </w:r>
      <w:r w:rsidRPr="009F0813">
        <w:rPr>
          <w:rFonts w:ascii="Times New Roman" w:hAnsi="Times New Roman" w:cs="Times New Roman"/>
          <w:sz w:val="24"/>
          <w:szCs w:val="24"/>
          <w:lang w:val="en-US"/>
        </w:rPr>
        <w:t xml:space="preserve">. New York: </w:t>
      </w:r>
      <w:r w:rsidRPr="009F0813">
        <w:rPr>
          <w:rFonts w:ascii="Times New Roman" w:hAnsi="Times New Roman" w:cs="Times New Roman"/>
          <w:sz w:val="24"/>
          <w:szCs w:val="24"/>
          <w:shd w:val="clear" w:color="auto" w:fill="FFFFFF"/>
          <w:lang w:val="en-US"/>
        </w:rPr>
        <w:t>Chelsea House Publishers</w:t>
      </w:r>
    </w:p>
    <w:p w14:paraId="12C0E3FB" w14:textId="001C9A1F" w:rsidR="00836C81" w:rsidRDefault="0084092F" w:rsidP="00836C81">
      <w:pPr>
        <w:autoSpaceDE w:val="0"/>
        <w:autoSpaceDN w:val="0"/>
        <w:adjustRightInd w:val="0"/>
        <w:spacing w:after="0" w:line="240" w:lineRule="auto"/>
        <w:ind w:left="431" w:hanging="431"/>
        <w:rPr>
          <w:rFonts w:ascii="Times New Roman" w:hAnsi="Times New Roman" w:cs="Times New Roman"/>
          <w:sz w:val="24"/>
          <w:szCs w:val="24"/>
          <w:lang w:val="en-US"/>
        </w:rPr>
      </w:pPr>
      <w:r w:rsidRPr="00836C81">
        <w:rPr>
          <w:rFonts w:ascii="Times New Roman" w:hAnsi="Times New Roman" w:cs="Times New Roman"/>
          <w:sz w:val="24"/>
          <w:szCs w:val="24"/>
          <w:lang w:val="en-US"/>
        </w:rPr>
        <w:t>Shaikh, A. 2016.</w:t>
      </w:r>
      <w:r w:rsidRPr="00836C81">
        <w:rPr>
          <w:rFonts w:ascii="Times New Roman" w:hAnsi="Times New Roman" w:cs="Times New Roman"/>
          <w:i/>
          <w:sz w:val="24"/>
          <w:szCs w:val="24"/>
          <w:lang w:val="en-US"/>
        </w:rPr>
        <w:t xml:space="preserve"> Capitalism</w:t>
      </w:r>
      <w:r w:rsidR="00836C81">
        <w:rPr>
          <w:rFonts w:ascii="Times New Roman" w:hAnsi="Times New Roman" w:cs="Times New Roman"/>
          <w:i/>
          <w:sz w:val="24"/>
          <w:szCs w:val="24"/>
          <w:lang w:val="en-US"/>
        </w:rPr>
        <w:t>: Competition, Conflict, Crises.</w:t>
      </w:r>
      <w:r w:rsidRPr="00836C81">
        <w:rPr>
          <w:rFonts w:ascii="Times New Roman" w:hAnsi="Times New Roman" w:cs="Times New Roman"/>
          <w:sz w:val="24"/>
          <w:szCs w:val="24"/>
          <w:lang w:val="en-US"/>
        </w:rPr>
        <w:t xml:space="preserve"> </w:t>
      </w:r>
      <w:r w:rsidRPr="00836C81">
        <w:rPr>
          <w:rFonts w:ascii="Times New Roman" w:hAnsi="Times New Roman" w:cs="Times New Roman"/>
          <w:i/>
          <w:iCs/>
          <w:sz w:val="24"/>
          <w:szCs w:val="24"/>
          <w:lang w:val="en-US"/>
        </w:rPr>
        <w:t>Oxford University Press</w:t>
      </w:r>
      <w:r w:rsidRPr="00836C81">
        <w:rPr>
          <w:rFonts w:ascii="Times New Roman" w:hAnsi="Times New Roman" w:cs="Times New Roman"/>
          <w:sz w:val="24"/>
          <w:szCs w:val="24"/>
          <w:lang w:val="en-US"/>
        </w:rPr>
        <w:t>.</w:t>
      </w:r>
    </w:p>
    <w:p w14:paraId="2CD4A18D" w14:textId="0CF6BEBF" w:rsidR="00836C81" w:rsidRPr="00836C81" w:rsidRDefault="00836C81" w:rsidP="00836C81">
      <w:pPr>
        <w:autoSpaceDE w:val="0"/>
        <w:autoSpaceDN w:val="0"/>
        <w:adjustRightInd w:val="0"/>
        <w:spacing w:after="0" w:line="240" w:lineRule="auto"/>
        <w:ind w:left="431" w:hanging="431"/>
        <w:rPr>
          <w:rFonts w:ascii="Times New Roman" w:hAnsi="Times New Roman" w:cs="Times New Roman"/>
          <w:sz w:val="24"/>
          <w:szCs w:val="24"/>
          <w:lang w:val="en-US"/>
        </w:rPr>
      </w:pPr>
      <w:r w:rsidRPr="00836C81">
        <w:rPr>
          <w:rFonts w:ascii="Times New Roman" w:hAnsi="Times New Roman" w:cs="Times New Roman"/>
          <w:sz w:val="24"/>
          <w:szCs w:val="24"/>
          <w:lang w:val="en-US"/>
        </w:rPr>
        <w:t xml:space="preserve">Shaikh, Anwar, and E. Ahmet Tonak. 1994. </w:t>
      </w:r>
      <w:r w:rsidRPr="00836C81">
        <w:rPr>
          <w:rFonts w:ascii="Times New Roman" w:hAnsi="Times New Roman" w:cs="Times New Roman"/>
          <w:i/>
          <w:iCs/>
          <w:sz w:val="24"/>
          <w:szCs w:val="24"/>
          <w:lang w:val="en-US"/>
        </w:rPr>
        <w:t>Measuring the Wealth of Nations: The Political Economy of National Accounts</w:t>
      </w:r>
      <w:r w:rsidRPr="00836C81">
        <w:rPr>
          <w:rFonts w:ascii="Times New Roman" w:hAnsi="Times New Roman" w:cs="Times New Roman"/>
          <w:sz w:val="24"/>
          <w:szCs w:val="24"/>
          <w:lang w:val="en-US"/>
        </w:rPr>
        <w:t>. Cambridge: Cambridge University Press.</w:t>
      </w:r>
    </w:p>
    <w:p w14:paraId="6592BFC6" w14:textId="77777777" w:rsidR="003F1DB4" w:rsidRPr="00F73AAD" w:rsidRDefault="003F1DB4" w:rsidP="003A4C1F">
      <w:pPr>
        <w:autoSpaceDE w:val="0"/>
        <w:autoSpaceDN w:val="0"/>
        <w:adjustRightInd w:val="0"/>
        <w:spacing w:after="0" w:line="240" w:lineRule="auto"/>
        <w:ind w:left="431" w:hanging="431"/>
        <w:rPr>
          <w:rFonts w:ascii="Times New Roman" w:hAnsi="Times New Roman" w:cs="Times New Roman"/>
          <w:sz w:val="24"/>
          <w:szCs w:val="24"/>
          <w:lang w:val="en-US"/>
        </w:rPr>
      </w:pPr>
      <w:r w:rsidRPr="00836C81">
        <w:rPr>
          <w:rFonts w:ascii="Times New Roman" w:hAnsi="Times New Roman" w:cs="Times New Roman"/>
          <w:sz w:val="24"/>
          <w:szCs w:val="24"/>
          <w:lang w:val="en-US"/>
        </w:rPr>
        <w:t xml:space="preserve">Stockhammer, E. 2004. “Financialization and the Slowdown of Accumulation.” </w:t>
      </w:r>
      <w:r w:rsidRPr="00836C81">
        <w:rPr>
          <w:rFonts w:ascii="Times New Roman" w:hAnsi="Times New Roman" w:cs="Times New Roman"/>
          <w:i/>
          <w:iCs/>
          <w:sz w:val="24"/>
          <w:szCs w:val="24"/>
          <w:lang w:val="en-US"/>
        </w:rPr>
        <w:t>Cambridge</w:t>
      </w:r>
      <w:r w:rsidRPr="009F0813">
        <w:rPr>
          <w:rFonts w:ascii="Times New Roman" w:hAnsi="Times New Roman" w:cs="Times New Roman"/>
          <w:i/>
          <w:iCs/>
          <w:sz w:val="24"/>
          <w:szCs w:val="24"/>
          <w:lang w:val="en-US"/>
        </w:rPr>
        <w:t xml:space="preserve"> </w:t>
      </w:r>
      <w:r w:rsidRPr="00F73AAD">
        <w:rPr>
          <w:rFonts w:ascii="Times New Roman" w:hAnsi="Times New Roman" w:cs="Times New Roman"/>
          <w:i/>
          <w:iCs/>
          <w:sz w:val="24"/>
          <w:szCs w:val="24"/>
          <w:lang w:val="en-US"/>
        </w:rPr>
        <w:t>Journal</w:t>
      </w:r>
      <w:r w:rsidR="00BA6B9C" w:rsidRPr="00F73AAD">
        <w:rPr>
          <w:rFonts w:ascii="Times New Roman" w:hAnsi="Times New Roman" w:cs="Times New Roman"/>
          <w:i/>
          <w:iCs/>
          <w:sz w:val="24"/>
          <w:szCs w:val="24"/>
          <w:lang w:val="en-US"/>
        </w:rPr>
        <w:t xml:space="preserve"> </w:t>
      </w:r>
      <w:r w:rsidRPr="00F73AAD">
        <w:rPr>
          <w:rFonts w:ascii="Times New Roman" w:hAnsi="Times New Roman" w:cs="Times New Roman"/>
          <w:i/>
          <w:iCs/>
          <w:sz w:val="24"/>
          <w:szCs w:val="24"/>
          <w:lang w:val="en-US"/>
        </w:rPr>
        <w:t xml:space="preserve">of Economics </w:t>
      </w:r>
      <w:r w:rsidRPr="00F73AAD">
        <w:rPr>
          <w:rFonts w:ascii="Times New Roman" w:hAnsi="Times New Roman" w:cs="Times New Roman"/>
          <w:sz w:val="24"/>
          <w:szCs w:val="24"/>
          <w:lang w:val="en-US"/>
        </w:rPr>
        <w:t>28 (5): 719–741.</w:t>
      </w:r>
    </w:p>
    <w:p w14:paraId="580EE2DE" w14:textId="3DEDD56D" w:rsidR="00F73AAD" w:rsidRPr="00F73AAD" w:rsidRDefault="00F73AAD" w:rsidP="00F73AAD">
      <w:pPr>
        <w:autoSpaceDE w:val="0"/>
        <w:autoSpaceDN w:val="0"/>
        <w:adjustRightInd w:val="0"/>
        <w:spacing w:after="0" w:line="240" w:lineRule="auto"/>
        <w:ind w:left="431" w:hanging="431"/>
        <w:rPr>
          <w:rFonts w:ascii="Times New Roman" w:hAnsi="Times New Roman" w:cs="Times New Roman"/>
          <w:color w:val="000000"/>
          <w:spacing w:val="-4"/>
          <w:sz w:val="24"/>
          <w:szCs w:val="24"/>
          <w:lang w:val="en-US"/>
        </w:rPr>
      </w:pPr>
      <w:r w:rsidRPr="00F73AAD">
        <w:rPr>
          <w:rFonts w:ascii="Times New Roman" w:hAnsi="Times New Roman" w:cs="Times New Roman"/>
          <w:sz w:val="24"/>
          <w:szCs w:val="24"/>
          <w:lang w:val="en-US"/>
        </w:rPr>
        <w:t xml:space="preserve">Stockhammer E. (2012). </w:t>
      </w:r>
      <w:r w:rsidRPr="00F73AAD">
        <w:rPr>
          <w:rFonts w:ascii="Times New Roman" w:hAnsi="Times New Roman" w:cs="Times New Roman"/>
          <w:color w:val="000000"/>
          <w:spacing w:val="-4"/>
          <w:sz w:val="24"/>
          <w:szCs w:val="24"/>
          <w:lang w:val="en-US"/>
        </w:rPr>
        <w:t xml:space="preserve">Financialization, income distribution and the crisis. </w:t>
      </w:r>
      <w:r w:rsidRPr="00F73AAD">
        <w:rPr>
          <w:rFonts w:ascii="Times New Roman" w:hAnsi="Times New Roman" w:cs="Times New Roman"/>
          <w:i/>
          <w:color w:val="222222"/>
          <w:sz w:val="24"/>
          <w:szCs w:val="24"/>
          <w:shd w:val="clear" w:color="auto" w:fill="FFFFFF"/>
          <w:lang w:val="en-US"/>
        </w:rPr>
        <w:t>Investigación Económica</w:t>
      </w:r>
      <w:r w:rsidRPr="00F73AAD">
        <w:rPr>
          <w:rFonts w:ascii="Times New Roman" w:hAnsi="Times New Roman" w:cs="Times New Roman"/>
          <w:color w:val="222222"/>
          <w:sz w:val="24"/>
          <w:szCs w:val="24"/>
          <w:shd w:val="clear" w:color="auto" w:fill="FFFFFF"/>
          <w:lang w:val="en-US"/>
        </w:rPr>
        <w:t xml:space="preserve">, </w:t>
      </w:r>
      <w:r w:rsidRPr="00B95269">
        <w:rPr>
          <w:rFonts w:ascii="Times New Roman" w:hAnsi="Times New Roman" w:cs="Times New Roman"/>
          <w:color w:val="000000"/>
          <w:spacing w:val="-5"/>
          <w:sz w:val="24"/>
          <w:szCs w:val="24"/>
          <w:lang w:val="en-US"/>
        </w:rPr>
        <w:t>71</w:t>
      </w:r>
      <w:r w:rsidRPr="00F73AAD">
        <w:rPr>
          <w:rFonts w:ascii="Times New Roman" w:hAnsi="Times New Roman" w:cs="Times New Roman"/>
          <w:color w:val="000000"/>
          <w:spacing w:val="-5"/>
          <w:sz w:val="24"/>
          <w:szCs w:val="24"/>
          <w:lang w:val="en-US"/>
        </w:rPr>
        <w:t>(</w:t>
      </w:r>
      <w:r w:rsidRPr="00B95269">
        <w:rPr>
          <w:rFonts w:ascii="Times New Roman" w:hAnsi="Times New Roman" w:cs="Times New Roman"/>
          <w:color w:val="000000"/>
          <w:spacing w:val="-5"/>
          <w:sz w:val="24"/>
          <w:szCs w:val="24"/>
          <w:lang w:val="en-US"/>
        </w:rPr>
        <w:t xml:space="preserve"> 279</w:t>
      </w:r>
      <w:r w:rsidRPr="00F73AAD">
        <w:rPr>
          <w:rFonts w:ascii="Times New Roman" w:hAnsi="Times New Roman" w:cs="Times New Roman"/>
          <w:color w:val="000000"/>
          <w:spacing w:val="-5"/>
          <w:sz w:val="24"/>
          <w:szCs w:val="24"/>
          <w:lang w:val="en-US"/>
        </w:rPr>
        <w:t>):</w:t>
      </w:r>
      <w:r w:rsidRPr="00B95269">
        <w:rPr>
          <w:rFonts w:ascii="Times New Roman" w:hAnsi="Times New Roman" w:cs="Times New Roman"/>
          <w:color w:val="000000"/>
          <w:spacing w:val="-5"/>
          <w:sz w:val="24"/>
          <w:szCs w:val="24"/>
          <w:lang w:val="en-US"/>
        </w:rPr>
        <w:t xml:space="preserve"> 39-70</w:t>
      </w:r>
    </w:p>
    <w:p w14:paraId="49D3F92D" w14:textId="4E225542" w:rsidR="0084092F" w:rsidRDefault="0084092F" w:rsidP="00F73AAD">
      <w:pPr>
        <w:autoSpaceDE w:val="0"/>
        <w:autoSpaceDN w:val="0"/>
        <w:adjustRightInd w:val="0"/>
        <w:spacing w:after="0" w:line="240" w:lineRule="auto"/>
        <w:ind w:left="431" w:hanging="431"/>
        <w:rPr>
          <w:rStyle w:val="-"/>
          <w:rFonts w:ascii="Times New Roman" w:hAnsi="Times New Roman" w:cs="Times New Roman"/>
          <w:color w:val="auto"/>
          <w:sz w:val="24"/>
          <w:szCs w:val="24"/>
          <w:u w:val="none"/>
          <w:lang w:val="en-US"/>
        </w:rPr>
      </w:pPr>
      <w:r w:rsidRPr="00F73AAD">
        <w:rPr>
          <w:rFonts w:ascii="Times New Roman" w:hAnsi="Times New Roman" w:cs="Times New Roman"/>
          <w:sz w:val="24"/>
          <w:szCs w:val="24"/>
          <w:lang w:val="en-US"/>
        </w:rPr>
        <w:t>Smiley</w:t>
      </w:r>
      <w:r w:rsidRPr="00F73AAD">
        <w:rPr>
          <w:rFonts w:ascii="Times New Roman" w:hAnsi="Times New Roman" w:cs="Times New Roman"/>
          <w:b/>
          <w:bCs/>
          <w:sz w:val="24"/>
          <w:szCs w:val="24"/>
          <w:lang w:val="en-US"/>
        </w:rPr>
        <w:t xml:space="preserve"> </w:t>
      </w:r>
      <w:r w:rsidRPr="00F73AAD">
        <w:rPr>
          <w:rFonts w:ascii="Times New Roman" w:hAnsi="Times New Roman" w:cs="Times New Roman"/>
          <w:bCs/>
          <w:sz w:val="24"/>
          <w:szCs w:val="24"/>
          <w:lang w:val="en-US"/>
        </w:rPr>
        <w:t>G. (2021)</w:t>
      </w:r>
      <w:r w:rsidRPr="00F73AAD">
        <w:rPr>
          <w:rFonts w:ascii="Times New Roman" w:hAnsi="Times New Roman" w:cs="Times New Roman"/>
          <w:i/>
          <w:iCs/>
          <w:sz w:val="24"/>
          <w:szCs w:val="24"/>
          <w:lang w:val="en-US"/>
        </w:rPr>
        <w:t>. The U.S. Economy in the 1920s</w:t>
      </w:r>
      <w:r w:rsidRPr="00F73AAD">
        <w:rPr>
          <w:rFonts w:ascii="Times New Roman" w:hAnsi="Times New Roman" w:cs="Times New Roman"/>
          <w:sz w:val="24"/>
          <w:szCs w:val="24"/>
          <w:lang w:val="en-US"/>
        </w:rPr>
        <w:t>, 2021</w:t>
      </w:r>
      <w:r w:rsidRPr="00F73AAD">
        <w:rPr>
          <w:rFonts w:ascii="Times New Roman" w:hAnsi="Times New Roman" w:cs="Times New Roman"/>
          <w:b/>
          <w:bCs/>
          <w:sz w:val="24"/>
          <w:szCs w:val="24"/>
          <w:lang w:val="en-US"/>
        </w:rPr>
        <w:t xml:space="preserve"> </w:t>
      </w:r>
      <w:hyperlink r:id="rId25" w:history="1">
        <w:r w:rsidRPr="00F73AAD">
          <w:rPr>
            <w:rStyle w:val="-"/>
            <w:rFonts w:ascii="Times New Roman" w:hAnsi="Times New Roman" w:cs="Times New Roman"/>
            <w:color w:val="auto"/>
            <w:sz w:val="24"/>
            <w:szCs w:val="24"/>
            <w:u w:val="none"/>
            <w:lang w:val="en-US"/>
          </w:rPr>
          <w:t>https://eh.net/encyclopedia/the-u-s-economy-in-the-1920s/</w:t>
        </w:r>
      </w:hyperlink>
    </w:p>
    <w:p w14:paraId="5C142B40" w14:textId="100180F2" w:rsidR="00061355" w:rsidRPr="00F73AAD" w:rsidRDefault="00061355" w:rsidP="00061355">
      <w:pPr>
        <w:spacing w:after="0" w:line="240" w:lineRule="auto"/>
        <w:ind w:left="431" w:hanging="431"/>
        <w:rPr>
          <w:rFonts w:ascii="Times New Roman" w:hAnsi="Times New Roman" w:cs="Times New Roman"/>
          <w:sz w:val="24"/>
          <w:szCs w:val="24"/>
          <w:lang w:val="en-US"/>
        </w:rPr>
      </w:pPr>
      <w:r w:rsidRPr="009F0813">
        <w:rPr>
          <w:rFonts w:ascii="Times New Roman" w:hAnsi="Times New Roman" w:cs="Times New Roman"/>
          <w:sz w:val="24"/>
          <w:szCs w:val="24"/>
          <w:lang w:val="en-US"/>
        </w:rPr>
        <w:t xml:space="preserve">Tsoulfidis L. (2002) “Rethinking long cycles: Are the 1990s the onset of a new golden age of accumulation?”. In eds. Georgakopoulos T,   Paraskevopoulos C. and Smithin J. </w:t>
      </w:r>
      <w:r w:rsidRPr="009F0813">
        <w:rPr>
          <w:rFonts w:ascii="Times New Roman" w:eastAsia="Constantia-Italic" w:hAnsi="Times New Roman" w:cs="Times New Roman"/>
          <w:i/>
          <w:iCs/>
          <w:sz w:val="24"/>
          <w:szCs w:val="24"/>
          <w:lang w:val="en-US"/>
        </w:rPr>
        <w:t>Globalization and Growth. A Critical Evaluation</w:t>
      </w:r>
      <w:r w:rsidRPr="009F0813">
        <w:rPr>
          <w:rFonts w:ascii="Times New Roman" w:hAnsi="Times New Roman" w:cs="Times New Roman"/>
          <w:sz w:val="24"/>
          <w:szCs w:val="24"/>
          <w:lang w:val="en-US"/>
        </w:rPr>
        <w:t xml:space="preserve">, Torondo, Athenean Policy Forum Press, 2002, available also </w:t>
      </w:r>
      <w:r w:rsidRPr="00001054">
        <w:rPr>
          <w:rFonts w:ascii="Times New Roman" w:hAnsi="Times New Roman" w:cs="Times New Roman"/>
          <w:sz w:val="24"/>
          <w:szCs w:val="24"/>
          <w:lang w:val="en-US"/>
        </w:rPr>
        <w:t xml:space="preserve">at </w:t>
      </w:r>
      <w:hyperlink r:id="rId26" w:history="1">
        <w:r w:rsidRPr="00001054">
          <w:rPr>
            <w:rStyle w:val="-"/>
            <w:rFonts w:ascii="Times New Roman" w:hAnsi="Times New Roman" w:cs="Times New Roman"/>
            <w:color w:val="auto"/>
            <w:sz w:val="24"/>
            <w:szCs w:val="24"/>
            <w:u w:val="none"/>
            <w:lang w:val="en-US"/>
          </w:rPr>
          <w:t>https://mpra.ub.uni-muenchen.de/39739/1/MPRA_paper_39739.pdf</w:t>
        </w:r>
      </w:hyperlink>
      <w:r w:rsidRPr="00001054">
        <w:rPr>
          <w:rFonts w:ascii="Times New Roman" w:hAnsi="Times New Roman" w:cs="Times New Roman"/>
          <w:sz w:val="24"/>
          <w:szCs w:val="24"/>
          <w:lang w:val="en-US"/>
        </w:rPr>
        <w:t xml:space="preserve">. </w:t>
      </w:r>
    </w:p>
    <w:p w14:paraId="3DD5CFF3" w14:textId="26E27D70" w:rsidR="00501A75" w:rsidRPr="009F0813" w:rsidRDefault="002E12B3" w:rsidP="003A4C1F">
      <w:pPr>
        <w:spacing w:after="0" w:line="240" w:lineRule="auto"/>
        <w:ind w:left="431" w:hanging="431"/>
        <w:rPr>
          <w:rFonts w:ascii="Times New Roman" w:hAnsi="Times New Roman" w:cs="Times New Roman"/>
          <w:sz w:val="24"/>
          <w:szCs w:val="24"/>
          <w:lang w:val="en-US"/>
        </w:rPr>
      </w:pPr>
      <w:r w:rsidRPr="009F0813">
        <w:rPr>
          <w:rFonts w:ascii="Times New Roman" w:hAnsi="Times New Roman" w:cs="Times New Roman"/>
          <w:iCs/>
          <w:sz w:val="24"/>
          <w:szCs w:val="24"/>
          <w:bdr w:val="none" w:sz="0" w:space="0" w:color="auto" w:frame="1"/>
          <w:lang w:val="en-US"/>
        </w:rPr>
        <w:lastRenderedPageBreak/>
        <w:t xml:space="preserve">Tsoulfidis L. and Papageorgiou A. </w:t>
      </w:r>
      <w:r w:rsidR="00061355">
        <w:rPr>
          <w:rFonts w:ascii="Times New Roman" w:hAnsi="Times New Roman" w:cs="Times New Roman"/>
          <w:iCs/>
          <w:sz w:val="24"/>
          <w:szCs w:val="24"/>
          <w:bdr w:val="none" w:sz="0" w:space="0" w:color="auto" w:frame="1"/>
          <w:lang w:val="en-US"/>
        </w:rPr>
        <w:t xml:space="preserve"> (2019) </w:t>
      </w:r>
      <w:r w:rsidRPr="009F0813">
        <w:rPr>
          <w:rFonts w:ascii="Times New Roman" w:hAnsi="Times New Roman" w:cs="Times New Roman"/>
          <w:sz w:val="24"/>
          <w:szCs w:val="24"/>
          <w:lang w:val="en-US"/>
        </w:rPr>
        <w:t xml:space="preserve">The recurrence of long cycles: Theories, stylized facts and figures” </w:t>
      </w:r>
      <w:r w:rsidRPr="009F0813">
        <w:rPr>
          <w:rFonts w:ascii="Times New Roman" w:hAnsi="Times New Roman" w:cs="Times New Roman"/>
          <w:i/>
          <w:sz w:val="24"/>
          <w:szCs w:val="24"/>
          <w:lang w:val="en-US"/>
        </w:rPr>
        <w:t>World Review of Political Economy</w:t>
      </w:r>
      <w:r w:rsidRPr="009F0813">
        <w:rPr>
          <w:rFonts w:ascii="Times New Roman" w:hAnsi="Times New Roman" w:cs="Times New Roman"/>
          <w:sz w:val="24"/>
          <w:szCs w:val="24"/>
          <w:lang w:val="en-US"/>
        </w:rPr>
        <w:t xml:space="preserve">, </w:t>
      </w:r>
      <w:r w:rsidRPr="009F0813">
        <w:rPr>
          <w:rFonts w:ascii="Times New Roman" w:hAnsi="Times New Roman" w:cs="Times New Roman"/>
          <w:iCs/>
          <w:sz w:val="24"/>
          <w:szCs w:val="24"/>
          <w:bdr w:val="none" w:sz="0" w:space="0" w:color="auto" w:frame="1"/>
          <w:lang w:val="en-US"/>
        </w:rPr>
        <w:t xml:space="preserve">vol. </w:t>
      </w:r>
      <w:r w:rsidRPr="009F0813">
        <w:rPr>
          <w:rFonts w:ascii="Times New Roman" w:hAnsi="Times New Roman" w:cs="Times New Roman"/>
          <w:sz w:val="24"/>
          <w:szCs w:val="24"/>
          <w:lang w:val="en-US"/>
        </w:rPr>
        <w:t>10(4), pp. 1-36.</w:t>
      </w:r>
    </w:p>
    <w:p w14:paraId="37F0C702" w14:textId="77777777" w:rsidR="0049572F" w:rsidRDefault="002E12B3" w:rsidP="0049572F">
      <w:pPr>
        <w:spacing w:after="0" w:line="240" w:lineRule="auto"/>
        <w:ind w:left="431" w:hanging="431"/>
        <w:rPr>
          <w:rFonts w:ascii="Times New Roman" w:hAnsi="Times New Roman" w:cs="Times New Roman"/>
          <w:sz w:val="24"/>
          <w:szCs w:val="24"/>
          <w:lang w:val="en-US"/>
        </w:rPr>
      </w:pPr>
      <w:r w:rsidRPr="009F0813">
        <w:rPr>
          <w:rFonts w:ascii="Times New Roman" w:hAnsi="Times New Roman" w:cs="Times New Roman"/>
          <w:sz w:val="24"/>
          <w:szCs w:val="24"/>
          <w:lang w:val="en-US"/>
        </w:rPr>
        <w:t>Tso</w:t>
      </w:r>
      <w:r w:rsidRPr="00D34752">
        <w:rPr>
          <w:rFonts w:ascii="Times New Roman" w:hAnsi="Times New Roman" w:cs="Times New Roman"/>
          <w:sz w:val="24"/>
          <w:szCs w:val="24"/>
          <w:lang w:val="en-US"/>
        </w:rPr>
        <w:t xml:space="preserve">ulfidis L. and Tsaliki P. (2019) </w:t>
      </w:r>
      <w:r w:rsidRPr="00D34752">
        <w:rPr>
          <w:rFonts w:ascii="Times New Roman" w:hAnsi="Times New Roman" w:cs="Times New Roman"/>
          <w:i/>
          <w:sz w:val="24"/>
          <w:szCs w:val="24"/>
          <w:lang w:val="en-US"/>
        </w:rPr>
        <w:t>Classical Political Economics. Theories of Value, Competition, Trade and Long Cycles</w:t>
      </w:r>
      <w:r w:rsidRPr="00D34752">
        <w:rPr>
          <w:rFonts w:ascii="Times New Roman" w:hAnsi="Times New Roman" w:cs="Times New Roman"/>
          <w:sz w:val="24"/>
          <w:szCs w:val="24"/>
          <w:lang w:val="en-US"/>
        </w:rPr>
        <w:t>, Cham: Springer.</w:t>
      </w:r>
    </w:p>
    <w:p w14:paraId="08FFC65F" w14:textId="181C0DD4" w:rsidR="0049572F" w:rsidRPr="0049572F" w:rsidRDefault="0049572F" w:rsidP="0049572F">
      <w:pPr>
        <w:spacing w:after="0" w:line="240" w:lineRule="auto"/>
        <w:ind w:left="431" w:hanging="431"/>
        <w:rPr>
          <w:rFonts w:ascii="Times New Roman" w:hAnsi="Times New Roman" w:cs="Times New Roman"/>
          <w:sz w:val="24"/>
          <w:szCs w:val="24"/>
          <w:lang w:val="en-US"/>
        </w:rPr>
      </w:pPr>
      <w:r w:rsidRPr="00D34752">
        <w:rPr>
          <w:rFonts w:ascii="Times New Roman" w:hAnsi="Times New Roman" w:cs="Times New Roman"/>
          <w:sz w:val="24"/>
          <w:szCs w:val="24"/>
          <w:lang w:val="en-US"/>
        </w:rPr>
        <w:t xml:space="preserve">Tsoulfidis L. and Tsaliki P. (2022) The Long Recession and Economic Consequences of the COVID-19 Pandemic. </w:t>
      </w:r>
      <w:r w:rsidRPr="00793AC7">
        <w:rPr>
          <w:rFonts w:ascii="Times New Roman" w:hAnsi="Times New Roman" w:cs="Times New Roman"/>
          <w:i/>
          <w:color w:val="222222"/>
          <w:sz w:val="24"/>
          <w:szCs w:val="24"/>
          <w:shd w:val="clear" w:color="auto" w:fill="FFFFFF"/>
          <w:lang w:val="en-US"/>
        </w:rPr>
        <w:t>Investigación Económica</w:t>
      </w:r>
      <w:r w:rsidRPr="00D34752">
        <w:rPr>
          <w:rFonts w:ascii="Times New Roman" w:hAnsi="Times New Roman" w:cs="Times New Roman"/>
          <w:color w:val="222222"/>
          <w:sz w:val="24"/>
          <w:szCs w:val="24"/>
          <w:shd w:val="clear" w:color="auto" w:fill="FFFFFF"/>
          <w:lang w:val="en-US"/>
        </w:rPr>
        <w:t xml:space="preserve"> </w:t>
      </w:r>
      <w:r>
        <w:rPr>
          <w:rFonts w:ascii="Times New Roman" w:hAnsi="Times New Roman" w:cs="Times New Roman"/>
          <w:color w:val="222222"/>
          <w:shd w:val="clear" w:color="auto" w:fill="FFFFFF"/>
          <w:lang w:val="en-US"/>
        </w:rPr>
        <w:t xml:space="preserve">81(321): </w:t>
      </w:r>
      <w:r w:rsidR="00D2199E">
        <w:rPr>
          <w:rFonts w:ascii="Times New Roman" w:hAnsi="Times New Roman" w:cs="Times New Roman"/>
          <w:color w:val="222222"/>
          <w:shd w:val="clear" w:color="auto" w:fill="FFFFFF"/>
          <w:lang w:val="en-US"/>
        </w:rPr>
        <w:t xml:space="preserve">pp. </w:t>
      </w:r>
      <w:r>
        <w:rPr>
          <w:rFonts w:ascii="Times New Roman" w:hAnsi="Times New Roman" w:cs="Times New Roman"/>
          <w:color w:val="222222"/>
          <w:shd w:val="clear" w:color="auto" w:fill="FFFFFF"/>
          <w:lang w:val="en-US"/>
        </w:rPr>
        <w:t>1-29.</w:t>
      </w:r>
    </w:p>
    <w:p w14:paraId="55E9C811" w14:textId="77777777" w:rsidR="00A73B21" w:rsidRDefault="00A73B21" w:rsidP="008A2656">
      <w:pPr>
        <w:rPr>
          <w:rFonts w:ascii="Times New Roman" w:hAnsi="Times New Roman" w:cs="Times New Roman"/>
          <w:b/>
          <w:sz w:val="24"/>
          <w:szCs w:val="24"/>
          <w:lang w:val="en-US"/>
        </w:rPr>
      </w:pPr>
    </w:p>
    <w:p w14:paraId="04AD16EF" w14:textId="77777777" w:rsidR="00A73B21" w:rsidRDefault="00A73B21" w:rsidP="008A2656">
      <w:pPr>
        <w:rPr>
          <w:rFonts w:ascii="Times New Roman" w:hAnsi="Times New Roman" w:cs="Times New Roman"/>
          <w:b/>
          <w:sz w:val="24"/>
          <w:szCs w:val="24"/>
          <w:lang w:val="en-US"/>
        </w:rPr>
      </w:pPr>
    </w:p>
    <w:p w14:paraId="280F1DAE" w14:textId="737D4842" w:rsidR="005208DE" w:rsidRDefault="005208DE" w:rsidP="008A2656">
      <w:pPr>
        <w:rPr>
          <w:rFonts w:ascii="Times New Roman" w:hAnsi="Times New Roman" w:cs="Times New Roman"/>
          <w:b/>
          <w:sz w:val="24"/>
          <w:szCs w:val="24"/>
          <w:lang w:val="en-US"/>
        </w:rPr>
      </w:pPr>
      <w:r>
        <w:rPr>
          <w:rFonts w:ascii="Times New Roman" w:hAnsi="Times New Roman" w:cs="Times New Roman"/>
          <w:b/>
          <w:sz w:val="24"/>
          <w:szCs w:val="24"/>
          <w:lang w:val="en-US"/>
        </w:rPr>
        <w:t>Appendix</w:t>
      </w:r>
      <w:r w:rsidR="00E343E6">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The ARDL Model for the Period, 1982-2019 </w:t>
      </w:r>
    </w:p>
    <w:p w14:paraId="4BDC9FF0" w14:textId="5A4665C3" w:rsidR="005208DE" w:rsidRDefault="00187DC0" w:rsidP="008A2656">
      <w:pPr>
        <w:rPr>
          <w:rFonts w:ascii="Times New Roman" w:hAnsi="Times New Roman" w:cs="Times New Roman"/>
          <w:sz w:val="24"/>
          <w:szCs w:val="24"/>
          <w:lang w:val="en-US"/>
        </w:rPr>
      </w:pPr>
      <w:r>
        <w:rPr>
          <w:rFonts w:ascii="Times New Roman" w:hAnsi="Times New Roman" w:cs="Times New Roman"/>
          <w:sz w:val="24"/>
          <w:szCs w:val="24"/>
          <w:lang w:val="en-US"/>
        </w:rPr>
        <w:t xml:space="preserve">In what follows, we show that the application of the ARDL model to the shorter 1982-2019 period gives quite similar results. We </w:t>
      </w:r>
      <w:r w:rsidR="005208DE">
        <w:rPr>
          <w:rFonts w:ascii="Times New Roman" w:hAnsi="Times New Roman" w:cs="Times New Roman"/>
          <w:sz w:val="24"/>
          <w:szCs w:val="24"/>
          <w:lang w:val="en-US"/>
        </w:rPr>
        <w:t xml:space="preserve">got the following </w:t>
      </w:r>
      <w:r>
        <w:rPr>
          <w:rFonts w:ascii="Times New Roman" w:hAnsi="Times New Roman" w:cs="Times New Roman"/>
          <w:sz w:val="24"/>
          <w:szCs w:val="24"/>
          <w:lang w:val="en-US"/>
        </w:rPr>
        <w:t xml:space="preserve">selected model </w:t>
      </w:r>
    </w:p>
    <w:p w14:paraId="56DC0BB6" w14:textId="77777777" w:rsidR="00490715" w:rsidRDefault="00490715" w:rsidP="00001054">
      <w:pPr>
        <w:autoSpaceDE w:val="0"/>
        <w:autoSpaceDN w:val="0"/>
        <w:adjustRightInd w:val="0"/>
        <w:spacing w:after="0" w:line="240" w:lineRule="auto"/>
        <w:rPr>
          <w:rFonts w:ascii="Times New Roman" w:hAnsi="Times New Roman" w:cs="Times New Roman"/>
          <w:b/>
          <w:sz w:val="24"/>
          <w:szCs w:val="24"/>
          <w:lang w:val="en-US"/>
        </w:rPr>
      </w:pPr>
    </w:p>
    <w:p w14:paraId="03098108" w14:textId="20FF4F6F" w:rsidR="00001054" w:rsidRPr="009F0813" w:rsidRDefault="00001054" w:rsidP="00001054">
      <w:pPr>
        <w:autoSpaceDE w:val="0"/>
        <w:autoSpaceDN w:val="0"/>
        <w:adjustRightInd w:val="0"/>
        <w:spacing w:after="0" w:line="240" w:lineRule="auto"/>
        <w:rPr>
          <w:rFonts w:ascii="Times New Roman" w:hAnsi="Times New Roman" w:cs="Times New Roman"/>
          <w:szCs w:val="18"/>
          <w:lang w:val="en-US"/>
        </w:rPr>
      </w:pPr>
      <w:r w:rsidRPr="00001054">
        <w:rPr>
          <w:rFonts w:ascii="Times New Roman" w:hAnsi="Times New Roman" w:cs="Times New Roman"/>
          <w:b/>
          <w:sz w:val="24"/>
          <w:szCs w:val="24"/>
          <w:lang w:val="en-US"/>
        </w:rPr>
        <w:t>Table A1</w:t>
      </w:r>
      <w:r>
        <w:rPr>
          <w:rFonts w:ascii="Times New Roman" w:hAnsi="Times New Roman" w:cs="Times New Roman"/>
          <w:b/>
          <w:sz w:val="24"/>
          <w:szCs w:val="24"/>
          <w:lang w:val="en-US"/>
        </w:rPr>
        <w:t xml:space="preserve">. </w:t>
      </w:r>
      <w:r w:rsidRPr="009F0813">
        <w:rPr>
          <w:rFonts w:ascii="Times New Roman" w:hAnsi="Times New Roman" w:cs="Times New Roman"/>
          <w:sz w:val="24"/>
          <w:szCs w:val="18"/>
          <w:lang w:val="en-US"/>
        </w:rPr>
        <w:t>Model selection method: Akaike info criterion (AIC)</w:t>
      </w:r>
      <w:r w:rsidR="00E343E6">
        <w:rPr>
          <w:rFonts w:ascii="Times New Roman" w:hAnsi="Times New Roman" w:cs="Times New Roman"/>
          <w:sz w:val="24"/>
          <w:szCs w:val="18"/>
          <w:lang w:val="en-US"/>
        </w:rPr>
        <w:t>, USA, 1982-2019</w:t>
      </w:r>
    </w:p>
    <w:tbl>
      <w:tblPr>
        <w:tblStyle w:val="a7"/>
        <w:tblW w:w="0" w:type="auto"/>
        <w:tblLook w:val="04A0" w:firstRow="1" w:lastRow="0" w:firstColumn="1" w:lastColumn="0" w:noHBand="0" w:noVBand="1"/>
      </w:tblPr>
      <w:tblGrid>
        <w:gridCol w:w="2065"/>
        <w:gridCol w:w="1363"/>
        <w:gridCol w:w="1427"/>
        <w:gridCol w:w="2250"/>
        <w:gridCol w:w="1191"/>
      </w:tblGrid>
      <w:tr w:rsidR="00001054" w:rsidRPr="00187DC0" w14:paraId="11CDFE1D" w14:textId="77777777" w:rsidTr="00001054">
        <w:trPr>
          <w:trHeight w:val="512"/>
        </w:trPr>
        <w:tc>
          <w:tcPr>
            <w:tcW w:w="8296" w:type="dxa"/>
            <w:gridSpan w:val="5"/>
            <w:vAlign w:val="center"/>
          </w:tcPr>
          <w:p w14:paraId="60B81A18" w14:textId="75A9810A"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sz w:val="24"/>
                <w:szCs w:val="24"/>
                <w:lang w:val="en-US"/>
              </w:rPr>
              <w:t>Selected Model: ARDL(</w:t>
            </w:r>
            <w:r w:rsidRPr="00187DC0">
              <w:rPr>
                <w:rFonts w:ascii="Times New Roman" w:hAnsi="Times New Roman" w:cs="Times New Roman"/>
                <w:sz w:val="24"/>
                <w:szCs w:val="24"/>
              </w:rPr>
              <w:t>3, 0</w:t>
            </w:r>
            <w:r w:rsidRPr="00187DC0">
              <w:rPr>
                <w:rFonts w:ascii="Times New Roman" w:hAnsi="Times New Roman" w:cs="Times New Roman"/>
                <w:sz w:val="24"/>
                <w:szCs w:val="24"/>
                <w:lang w:val="en-US"/>
              </w:rPr>
              <w:t>, 0)</w:t>
            </w:r>
          </w:p>
        </w:tc>
      </w:tr>
      <w:tr w:rsidR="00001054" w:rsidRPr="00187DC0" w14:paraId="57917EE1" w14:textId="77777777" w:rsidTr="00187DC0">
        <w:tc>
          <w:tcPr>
            <w:tcW w:w="2065" w:type="dxa"/>
          </w:tcPr>
          <w:p w14:paraId="269A4786" w14:textId="77777777" w:rsidR="00001054" w:rsidRPr="00187DC0" w:rsidRDefault="00001054" w:rsidP="00001054">
            <w:pPr>
              <w:autoSpaceDE w:val="0"/>
              <w:autoSpaceDN w:val="0"/>
              <w:adjustRightInd w:val="0"/>
              <w:rPr>
                <w:rFonts w:ascii="Times New Roman" w:hAnsi="Times New Roman" w:cs="Times New Roman"/>
                <w:sz w:val="20"/>
                <w:szCs w:val="20"/>
                <w:lang w:val="en-US"/>
              </w:rPr>
            </w:pPr>
            <w:r w:rsidRPr="00187DC0">
              <w:rPr>
                <w:rFonts w:ascii="Times New Roman" w:hAnsi="Times New Roman" w:cs="Times New Roman"/>
                <w:sz w:val="20"/>
                <w:szCs w:val="20"/>
                <w:lang w:val="en-US"/>
              </w:rPr>
              <w:t>Variable</w:t>
            </w:r>
          </w:p>
        </w:tc>
        <w:tc>
          <w:tcPr>
            <w:tcW w:w="1363" w:type="dxa"/>
          </w:tcPr>
          <w:p w14:paraId="07B6A0DF" w14:textId="77777777" w:rsidR="00001054" w:rsidRPr="00187DC0" w:rsidRDefault="00001054" w:rsidP="00001054">
            <w:pPr>
              <w:autoSpaceDE w:val="0"/>
              <w:autoSpaceDN w:val="0"/>
              <w:adjustRightInd w:val="0"/>
              <w:rPr>
                <w:rFonts w:ascii="Times New Roman" w:hAnsi="Times New Roman" w:cs="Times New Roman"/>
                <w:sz w:val="20"/>
                <w:szCs w:val="20"/>
                <w:lang w:val="en-US"/>
              </w:rPr>
            </w:pPr>
            <w:r w:rsidRPr="00187DC0">
              <w:rPr>
                <w:rFonts w:ascii="Times New Roman" w:hAnsi="Times New Roman" w:cs="Times New Roman"/>
                <w:sz w:val="20"/>
                <w:szCs w:val="20"/>
              </w:rPr>
              <w:t>Coefficient</w:t>
            </w:r>
          </w:p>
        </w:tc>
        <w:tc>
          <w:tcPr>
            <w:tcW w:w="1427" w:type="dxa"/>
          </w:tcPr>
          <w:p w14:paraId="04463F8A" w14:textId="77777777" w:rsidR="00001054" w:rsidRPr="00187DC0" w:rsidRDefault="00001054" w:rsidP="00001054">
            <w:pPr>
              <w:autoSpaceDE w:val="0"/>
              <w:autoSpaceDN w:val="0"/>
              <w:adjustRightInd w:val="0"/>
              <w:rPr>
                <w:rFonts w:ascii="Times New Roman" w:hAnsi="Times New Roman" w:cs="Times New Roman"/>
                <w:sz w:val="24"/>
                <w:szCs w:val="24"/>
                <w:lang w:val="en-US"/>
              </w:rPr>
            </w:pPr>
            <w:r w:rsidRPr="00187DC0">
              <w:rPr>
                <w:rFonts w:ascii="Times New Roman" w:hAnsi="Times New Roman" w:cs="Times New Roman"/>
                <w:sz w:val="24"/>
                <w:szCs w:val="24"/>
              </w:rPr>
              <w:t>Std. Error</w:t>
            </w:r>
          </w:p>
        </w:tc>
        <w:tc>
          <w:tcPr>
            <w:tcW w:w="2250" w:type="dxa"/>
          </w:tcPr>
          <w:p w14:paraId="16005146" w14:textId="77777777" w:rsidR="00001054" w:rsidRPr="00187DC0" w:rsidRDefault="00001054" w:rsidP="00001054">
            <w:pPr>
              <w:autoSpaceDE w:val="0"/>
              <w:autoSpaceDN w:val="0"/>
              <w:adjustRightInd w:val="0"/>
              <w:rPr>
                <w:rFonts w:ascii="Times New Roman" w:hAnsi="Times New Roman" w:cs="Times New Roman"/>
                <w:sz w:val="24"/>
                <w:szCs w:val="24"/>
                <w:lang w:val="en-US"/>
              </w:rPr>
            </w:pPr>
            <w:r w:rsidRPr="00187DC0">
              <w:rPr>
                <w:rFonts w:ascii="Times New Roman" w:hAnsi="Times New Roman" w:cs="Times New Roman"/>
                <w:sz w:val="24"/>
                <w:szCs w:val="24"/>
              </w:rPr>
              <w:t>t-Statistic</w:t>
            </w:r>
          </w:p>
        </w:tc>
        <w:tc>
          <w:tcPr>
            <w:tcW w:w="1191" w:type="dxa"/>
          </w:tcPr>
          <w:p w14:paraId="253AB07D" w14:textId="77777777" w:rsidR="00001054" w:rsidRPr="00187DC0" w:rsidRDefault="00001054" w:rsidP="00001054">
            <w:pPr>
              <w:autoSpaceDE w:val="0"/>
              <w:autoSpaceDN w:val="0"/>
              <w:adjustRightInd w:val="0"/>
              <w:rPr>
                <w:rFonts w:ascii="Times New Roman" w:hAnsi="Times New Roman" w:cs="Times New Roman"/>
                <w:sz w:val="24"/>
                <w:szCs w:val="24"/>
                <w:lang w:val="en-US"/>
              </w:rPr>
            </w:pPr>
            <w:r w:rsidRPr="00187DC0">
              <w:rPr>
                <w:rFonts w:ascii="Times New Roman" w:hAnsi="Times New Roman" w:cs="Times New Roman"/>
                <w:sz w:val="24"/>
                <w:szCs w:val="24"/>
              </w:rPr>
              <w:t xml:space="preserve">Prob.*  </w:t>
            </w:r>
          </w:p>
        </w:tc>
      </w:tr>
      <w:tr w:rsidR="00001054" w:rsidRPr="00187DC0" w14:paraId="51AEFE1B" w14:textId="77777777" w:rsidTr="00187DC0">
        <w:tc>
          <w:tcPr>
            <w:tcW w:w="2065" w:type="dxa"/>
          </w:tcPr>
          <w:p w14:paraId="03BD64EB" w14:textId="77777777" w:rsidR="00001054" w:rsidRPr="00187DC0" w:rsidRDefault="00001054" w:rsidP="00001054">
            <w:pPr>
              <w:autoSpaceDE w:val="0"/>
              <w:autoSpaceDN w:val="0"/>
              <w:adjustRightInd w:val="0"/>
              <w:rPr>
                <w:rFonts w:ascii="Times New Roman" w:hAnsi="Times New Roman" w:cs="Times New Roman"/>
                <w:sz w:val="24"/>
                <w:szCs w:val="24"/>
                <w:lang w:val="en-US"/>
              </w:rPr>
            </w:pPr>
            <w:r w:rsidRPr="00187DC0">
              <w:rPr>
                <w:rFonts w:ascii="Times New Roman" w:hAnsi="Times New Roman" w:cs="Times New Roman"/>
                <w:sz w:val="24"/>
                <w:szCs w:val="24"/>
              </w:rPr>
              <w:t>FIN(-1)</w:t>
            </w:r>
          </w:p>
        </w:tc>
        <w:tc>
          <w:tcPr>
            <w:tcW w:w="1363" w:type="dxa"/>
            <w:tcBorders>
              <w:top w:val="nil"/>
              <w:left w:val="nil"/>
              <w:bottom w:val="nil"/>
              <w:right w:val="single" w:sz="4" w:space="0" w:color="auto"/>
            </w:tcBorders>
            <w:vAlign w:val="bottom"/>
          </w:tcPr>
          <w:p w14:paraId="13D5436C" w14:textId="0CB18BE1"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0.819355</w:t>
            </w:r>
          </w:p>
        </w:tc>
        <w:tc>
          <w:tcPr>
            <w:tcW w:w="1427" w:type="dxa"/>
            <w:tcBorders>
              <w:top w:val="nil"/>
              <w:left w:val="single" w:sz="4" w:space="0" w:color="auto"/>
              <w:bottom w:val="nil"/>
              <w:right w:val="single" w:sz="4" w:space="0" w:color="auto"/>
            </w:tcBorders>
            <w:vAlign w:val="bottom"/>
          </w:tcPr>
          <w:p w14:paraId="7788349D" w14:textId="1F51CC39"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0.149999</w:t>
            </w:r>
          </w:p>
        </w:tc>
        <w:tc>
          <w:tcPr>
            <w:tcW w:w="2250" w:type="dxa"/>
            <w:tcBorders>
              <w:top w:val="nil"/>
              <w:left w:val="single" w:sz="4" w:space="0" w:color="auto"/>
              <w:bottom w:val="nil"/>
              <w:right w:val="single" w:sz="4" w:space="0" w:color="auto"/>
            </w:tcBorders>
            <w:vAlign w:val="bottom"/>
          </w:tcPr>
          <w:p w14:paraId="3F575595" w14:textId="4A91EF31"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5.462415</w:t>
            </w:r>
          </w:p>
        </w:tc>
        <w:tc>
          <w:tcPr>
            <w:tcW w:w="1191" w:type="dxa"/>
            <w:tcBorders>
              <w:top w:val="nil"/>
              <w:left w:val="single" w:sz="4" w:space="0" w:color="auto"/>
              <w:bottom w:val="nil"/>
              <w:right w:val="single" w:sz="4" w:space="0" w:color="auto"/>
            </w:tcBorders>
            <w:vAlign w:val="bottom"/>
          </w:tcPr>
          <w:p w14:paraId="147B1A5C" w14:textId="0A8127FF"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0.0000</w:t>
            </w:r>
          </w:p>
        </w:tc>
      </w:tr>
      <w:tr w:rsidR="00001054" w:rsidRPr="00187DC0" w14:paraId="46F59C10" w14:textId="77777777" w:rsidTr="00187DC0">
        <w:tc>
          <w:tcPr>
            <w:tcW w:w="2065" w:type="dxa"/>
          </w:tcPr>
          <w:p w14:paraId="415744F9" w14:textId="704B22D5" w:rsidR="00001054" w:rsidRPr="00187DC0" w:rsidRDefault="00001054" w:rsidP="00001054">
            <w:pPr>
              <w:autoSpaceDE w:val="0"/>
              <w:autoSpaceDN w:val="0"/>
              <w:adjustRightInd w:val="0"/>
              <w:rPr>
                <w:rFonts w:ascii="Times New Roman" w:hAnsi="Times New Roman" w:cs="Times New Roman"/>
                <w:sz w:val="24"/>
                <w:szCs w:val="24"/>
                <w:lang w:val="en-US"/>
              </w:rPr>
            </w:pPr>
            <w:r w:rsidRPr="00187DC0">
              <w:rPr>
                <w:rFonts w:ascii="Times New Roman" w:hAnsi="Times New Roman" w:cs="Times New Roman"/>
                <w:sz w:val="24"/>
                <w:szCs w:val="24"/>
              </w:rPr>
              <w:t>FIN(-2)</w:t>
            </w:r>
          </w:p>
        </w:tc>
        <w:tc>
          <w:tcPr>
            <w:tcW w:w="1363" w:type="dxa"/>
            <w:tcBorders>
              <w:top w:val="nil"/>
              <w:left w:val="nil"/>
              <w:bottom w:val="nil"/>
              <w:right w:val="single" w:sz="4" w:space="0" w:color="auto"/>
            </w:tcBorders>
            <w:vAlign w:val="bottom"/>
          </w:tcPr>
          <w:p w14:paraId="4BFDE544" w14:textId="3ED7BBB0"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0.039713</w:t>
            </w:r>
          </w:p>
        </w:tc>
        <w:tc>
          <w:tcPr>
            <w:tcW w:w="1427" w:type="dxa"/>
            <w:tcBorders>
              <w:top w:val="nil"/>
              <w:left w:val="single" w:sz="4" w:space="0" w:color="auto"/>
              <w:bottom w:val="nil"/>
              <w:right w:val="single" w:sz="4" w:space="0" w:color="auto"/>
            </w:tcBorders>
            <w:vAlign w:val="bottom"/>
          </w:tcPr>
          <w:p w14:paraId="66512F40" w14:textId="6CE0E57F"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0.204504</w:t>
            </w:r>
          </w:p>
        </w:tc>
        <w:tc>
          <w:tcPr>
            <w:tcW w:w="2250" w:type="dxa"/>
            <w:tcBorders>
              <w:top w:val="nil"/>
              <w:left w:val="single" w:sz="4" w:space="0" w:color="auto"/>
              <w:bottom w:val="nil"/>
              <w:right w:val="single" w:sz="4" w:space="0" w:color="auto"/>
            </w:tcBorders>
            <w:vAlign w:val="bottom"/>
          </w:tcPr>
          <w:p w14:paraId="538EAA60" w14:textId="155E29B4"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0.194191</w:t>
            </w:r>
          </w:p>
        </w:tc>
        <w:tc>
          <w:tcPr>
            <w:tcW w:w="1191" w:type="dxa"/>
            <w:tcBorders>
              <w:top w:val="nil"/>
              <w:left w:val="single" w:sz="4" w:space="0" w:color="auto"/>
              <w:bottom w:val="nil"/>
              <w:right w:val="single" w:sz="4" w:space="0" w:color="auto"/>
            </w:tcBorders>
            <w:vAlign w:val="bottom"/>
          </w:tcPr>
          <w:p w14:paraId="232B15F2" w14:textId="3F9D5473"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0.8473</w:t>
            </w:r>
          </w:p>
        </w:tc>
      </w:tr>
      <w:tr w:rsidR="00001054" w:rsidRPr="00187DC0" w14:paraId="108CF195" w14:textId="77777777" w:rsidTr="00187DC0">
        <w:tc>
          <w:tcPr>
            <w:tcW w:w="2065" w:type="dxa"/>
          </w:tcPr>
          <w:p w14:paraId="5770DFA9" w14:textId="26237A3D" w:rsidR="00001054" w:rsidRPr="00187DC0" w:rsidRDefault="00001054" w:rsidP="00001054">
            <w:pPr>
              <w:autoSpaceDE w:val="0"/>
              <w:autoSpaceDN w:val="0"/>
              <w:adjustRightInd w:val="0"/>
              <w:rPr>
                <w:rFonts w:ascii="Times New Roman" w:hAnsi="Times New Roman" w:cs="Times New Roman"/>
                <w:sz w:val="24"/>
                <w:szCs w:val="24"/>
                <w:lang w:val="en-US"/>
              </w:rPr>
            </w:pPr>
            <w:r w:rsidRPr="00187DC0">
              <w:rPr>
                <w:rFonts w:ascii="Times New Roman" w:hAnsi="Times New Roman" w:cs="Times New Roman"/>
                <w:sz w:val="24"/>
                <w:szCs w:val="24"/>
              </w:rPr>
              <w:t>FIN(-3)</w:t>
            </w:r>
          </w:p>
        </w:tc>
        <w:tc>
          <w:tcPr>
            <w:tcW w:w="1363" w:type="dxa"/>
            <w:tcBorders>
              <w:top w:val="nil"/>
              <w:left w:val="nil"/>
              <w:bottom w:val="nil"/>
              <w:right w:val="single" w:sz="4" w:space="0" w:color="auto"/>
            </w:tcBorders>
            <w:vAlign w:val="bottom"/>
          </w:tcPr>
          <w:p w14:paraId="20414C09" w14:textId="2FA18C41"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-0.237169</w:t>
            </w:r>
          </w:p>
        </w:tc>
        <w:tc>
          <w:tcPr>
            <w:tcW w:w="1427" w:type="dxa"/>
            <w:tcBorders>
              <w:top w:val="nil"/>
              <w:left w:val="single" w:sz="4" w:space="0" w:color="auto"/>
              <w:bottom w:val="nil"/>
              <w:right w:val="single" w:sz="4" w:space="0" w:color="auto"/>
            </w:tcBorders>
            <w:vAlign w:val="bottom"/>
          </w:tcPr>
          <w:p w14:paraId="040EAF7E" w14:textId="6B6015C4"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0.152128</w:t>
            </w:r>
          </w:p>
        </w:tc>
        <w:tc>
          <w:tcPr>
            <w:tcW w:w="2250" w:type="dxa"/>
            <w:tcBorders>
              <w:top w:val="nil"/>
              <w:left w:val="single" w:sz="4" w:space="0" w:color="auto"/>
              <w:bottom w:val="nil"/>
              <w:right w:val="single" w:sz="4" w:space="0" w:color="auto"/>
            </w:tcBorders>
            <w:vAlign w:val="bottom"/>
          </w:tcPr>
          <w:p w14:paraId="426F2D6B" w14:textId="2B6454C6"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-1.559008</w:t>
            </w:r>
          </w:p>
        </w:tc>
        <w:tc>
          <w:tcPr>
            <w:tcW w:w="1191" w:type="dxa"/>
            <w:tcBorders>
              <w:top w:val="nil"/>
              <w:left w:val="single" w:sz="4" w:space="0" w:color="auto"/>
              <w:bottom w:val="nil"/>
              <w:right w:val="single" w:sz="4" w:space="0" w:color="auto"/>
            </w:tcBorders>
            <w:vAlign w:val="bottom"/>
          </w:tcPr>
          <w:p w14:paraId="3E2E4800" w14:textId="197238C0"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0.1288</w:t>
            </w:r>
          </w:p>
        </w:tc>
      </w:tr>
      <w:tr w:rsidR="00001054" w:rsidRPr="00187DC0" w14:paraId="5430592E" w14:textId="77777777" w:rsidTr="00187DC0">
        <w:tc>
          <w:tcPr>
            <w:tcW w:w="2065" w:type="dxa"/>
          </w:tcPr>
          <w:p w14:paraId="734918BA" w14:textId="5D8902A9" w:rsidR="00001054" w:rsidRPr="00187DC0" w:rsidRDefault="00001054" w:rsidP="00001054">
            <w:pPr>
              <w:autoSpaceDE w:val="0"/>
              <w:autoSpaceDN w:val="0"/>
              <w:adjustRightInd w:val="0"/>
              <w:rPr>
                <w:rFonts w:ascii="Times New Roman" w:hAnsi="Times New Roman" w:cs="Times New Roman"/>
                <w:sz w:val="24"/>
                <w:szCs w:val="24"/>
              </w:rPr>
            </w:pPr>
            <w:r w:rsidRPr="00187DC0">
              <w:rPr>
                <w:rFonts w:ascii="Times New Roman" w:hAnsi="Times New Roman" w:cs="Times New Roman"/>
                <w:sz w:val="24"/>
                <w:szCs w:val="24"/>
              </w:rPr>
              <w:t>ROP</w:t>
            </w:r>
          </w:p>
        </w:tc>
        <w:tc>
          <w:tcPr>
            <w:tcW w:w="1363" w:type="dxa"/>
            <w:tcBorders>
              <w:top w:val="nil"/>
              <w:left w:val="nil"/>
              <w:bottom w:val="nil"/>
              <w:right w:val="single" w:sz="4" w:space="0" w:color="auto"/>
            </w:tcBorders>
            <w:vAlign w:val="bottom"/>
          </w:tcPr>
          <w:p w14:paraId="56468A82" w14:textId="04FADF65" w:rsidR="00001054" w:rsidRPr="00187DC0" w:rsidRDefault="00001054" w:rsidP="00001054">
            <w:pPr>
              <w:autoSpaceDE w:val="0"/>
              <w:autoSpaceDN w:val="0"/>
              <w:adjustRightInd w:val="0"/>
              <w:jc w:val="center"/>
              <w:rPr>
                <w:rFonts w:ascii="Times New Roman" w:hAnsi="Times New Roman" w:cs="Times New Roman"/>
                <w:sz w:val="24"/>
                <w:szCs w:val="24"/>
              </w:rPr>
            </w:pPr>
            <w:r w:rsidRPr="00187DC0">
              <w:rPr>
                <w:rFonts w:ascii="Times New Roman" w:hAnsi="Times New Roman" w:cs="Times New Roman"/>
                <w:color w:val="000000"/>
                <w:sz w:val="24"/>
                <w:szCs w:val="24"/>
              </w:rPr>
              <w:t>-0.145852</w:t>
            </w:r>
          </w:p>
        </w:tc>
        <w:tc>
          <w:tcPr>
            <w:tcW w:w="1427" w:type="dxa"/>
            <w:tcBorders>
              <w:top w:val="nil"/>
              <w:left w:val="single" w:sz="4" w:space="0" w:color="auto"/>
              <w:bottom w:val="nil"/>
              <w:right w:val="single" w:sz="4" w:space="0" w:color="auto"/>
            </w:tcBorders>
            <w:vAlign w:val="bottom"/>
          </w:tcPr>
          <w:p w14:paraId="6B3C8FA4" w14:textId="15064A03" w:rsidR="00001054" w:rsidRPr="00187DC0" w:rsidRDefault="00001054" w:rsidP="00001054">
            <w:pPr>
              <w:autoSpaceDE w:val="0"/>
              <w:autoSpaceDN w:val="0"/>
              <w:adjustRightInd w:val="0"/>
              <w:jc w:val="center"/>
              <w:rPr>
                <w:rFonts w:ascii="Times New Roman" w:hAnsi="Times New Roman" w:cs="Times New Roman"/>
                <w:sz w:val="24"/>
                <w:szCs w:val="24"/>
              </w:rPr>
            </w:pPr>
            <w:r w:rsidRPr="00187DC0">
              <w:rPr>
                <w:rFonts w:ascii="Times New Roman" w:hAnsi="Times New Roman" w:cs="Times New Roman"/>
                <w:color w:val="000000"/>
                <w:sz w:val="24"/>
                <w:szCs w:val="24"/>
              </w:rPr>
              <w:t>0.061211</w:t>
            </w:r>
          </w:p>
        </w:tc>
        <w:tc>
          <w:tcPr>
            <w:tcW w:w="2250" w:type="dxa"/>
            <w:tcBorders>
              <w:top w:val="nil"/>
              <w:left w:val="single" w:sz="4" w:space="0" w:color="auto"/>
              <w:bottom w:val="nil"/>
              <w:right w:val="single" w:sz="4" w:space="0" w:color="auto"/>
            </w:tcBorders>
            <w:vAlign w:val="bottom"/>
          </w:tcPr>
          <w:p w14:paraId="0D5F6E6F" w14:textId="432D25A9" w:rsidR="00001054" w:rsidRPr="00187DC0" w:rsidRDefault="00001054" w:rsidP="00001054">
            <w:pPr>
              <w:autoSpaceDE w:val="0"/>
              <w:autoSpaceDN w:val="0"/>
              <w:adjustRightInd w:val="0"/>
              <w:jc w:val="center"/>
              <w:rPr>
                <w:rFonts w:ascii="Times New Roman" w:hAnsi="Times New Roman" w:cs="Times New Roman"/>
                <w:sz w:val="24"/>
                <w:szCs w:val="24"/>
              </w:rPr>
            </w:pPr>
            <w:r w:rsidRPr="00187DC0">
              <w:rPr>
                <w:rFonts w:ascii="Times New Roman" w:hAnsi="Times New Roman" w:cs="Times New Roman"/>
                <w:color w:val="000000"/>
                <w:sz w:val="24"/>
                <w:szCs w:val="24"/>
              </w:rPr>
              <w:t>-2.382768</w:t>
            </w:r>
          </w:p>
        </w:tc>
        <w:tc>
          <w:tcPr>
            <w:tcW w:w="1191" w:type="dxa"/>
            <w:tcBorders>
              <w:top w:val="nil"/>
              <w:left w:val="single" w:sz="4" w:space="0" w:color="auto"/>
              <w:bottom w:val="nil"/>
              <w:right w:val="single" w:sz="4" w:space="0" w:color="auto"/>
            </w:tcBorders>
            <w:vAlign w:val="bottom"/>
          </w:tcPr>
          <w:p w14:paraId="211C4283" w14:textId="5198C7A1" w:rsidR="00001054" w:rsidRPr="00187DC0" w:rsidRDefault="00001054" w:rsidP="00001054">
            <w:pPr>
              <w:autoSpaceDE w:val="0"/>
              <w:autoSpaceDN w:val="0"/>
              <w:adjustRightInd w:val="0"/>
              <w:jc w:val="center"/>
              <w:rPr>
                <w:rFonts w:ascii="Times New Roman" w:hAnsi="Times New Roman" w:cs="Times New Roman"/>
                <w:sz w:val="24"/>
                <w:szCs w:val="24"/>
              </w:rPr>
            </w:pPr>
            <w:r w:rsidRPr="00187DC0">
              <w:rPr>
                <w:rFonts w:ascii="Times New Roman" w:hAnsi="Times New Roman" w:cs="Times New Roman"/>
                <w:color w:val="000000"/>
                <w:sz w:val="24"/>
                <w:szCs w:val="24"/>
              </w:rPr>
              <w:t>0.0233</w:t>
            </w:r>
          </w:p>
        </w:tc>
      </w:tr>
      <w:tr w:rsidR="00187DC0" w:rsidRPr="00187DC0" w14:paraId="1D00664D" w14:textId="77777777" w:rsidTr="00187DC0">
        <w:tc>
          <w:tcPr>
            <w:tcW w:w="2065" w:type="dxa"/>
          </w:tcPr>
          <w:p w14:paraId="5842E074" w14:textId="15CE405E" w:rsidR="00187DC0" w:rsidRPr="00187DC0" w:rsidRDefault="00187DC0" w:rsidP="00187DC0">
            <w:pPr>
              <w:autoSpaceDE w:val="0"/>
              <w:autoSpaceDN w:val="0"/>
              <w:adjustRightInd w:val="0"/>
              <w:rPr>
                <w:rFonts w:ascii="Times New Roman" w:hAnsi="Times New Roman" w:cs="Times New Roman"/>
                <w:sz w:val="24"/>
                <w:szCs w:val="24"/>
              </w:rPr>
            </w:pPr>
            <w:r w:rsidRPr="00187DC0">
              <w:rPr>
                <w:rFonts w:ascii="Times New Roman" w:hAnsi="Times New Roman" w:cs="Times New Roman"/>
                <w:sz w:val="24"/>
                <w:szCs w:val="24"/>
              </w:rPr>
              <w:t>INTER</w:t>
            </w:r>
          </w:p>
        </w:tc>
        <w:tc>
          <w:tcPr>
            <w:tcW w:w="1363" w:type="dxa"/>
            <w:tcBorders>
              <w:top w:val="nil"/>
              <w:left w:val="nil"/>
              <w:bottom w:val="nil"/>
              <w:right w:val="single" w:sz="4" w:space="0" w:color="auto"/>
            </w:tcBorders>
            <w:vAlign w:val="bottom"/>
          </w:tcPr>
          <w:p w14:paraId="18A99504" w14:textId="2488013C" w:rsidR="00187DC0" w:rsidRPr="00187DC0" w:rsidRDefault="00187DC0" w:rsidP="00187DC0">
            <w:pPr>
              <w:autoSpaceDE w:val="0"/>
              <w:autoSpaceDN w:val="0"/>
              <w:adjustRightInd w:val="0"/>
              <w:jc w:val="center"/>
              <w:rPr>
                <w:rFonts w:ascii="Times New Roman" w:hAnsi="Times New Roman" w:cs="Times New Roman"/>
                <w:color w:val="000000"/>
                <w:sz w:val="24"/>
                <w:szCs w:val="24"/>
              </w:rPr>
            </w:pPr>
            <w:r w:rsidRPr="00187DC0">
              <w:rPr>
                <w:rFonts w:ascii="Times New Roman" w:hAnsi="Times New Roman" w:cs="Times New Roman"/>
                <w:color w:val="000000"/>
                <w:sz w:val="24"/>
                <w:szCs w:val="24"/>
              </w:rPr>
              <w:t>-0.103366</w:t>
            </w:r>
          </w:p>
        </w:tc>
        <w:tc>
          <w:tcPr>
            <w:tcW w:w="1427" w:type="dxa"/>
            <w:tcBorders>
              <w:top w:val="nil"/>
              <w:left w:val="single" w:sz="4" w:space="0" w:color="auto"/>
              <w:bottom w:val="nil"/>
              <w:right w:val="single" w:sz="4" w:space="0" w:color="auto"/>
            </w:tcBorders>
            <w:vAlign w:val="bottom"/>
          </w:tcPr>
          <w:p w14:paraId="3CC669E2" w14:textId="10A41F49" w:rsidR="00187DC0" w:rsidRPr="00187DC0" w:rsidRDefault="00187DC0" w:rsidP="00187DC0">
            <w:pPr>
              <w:autoSpaceDE w:val="0"/>
              <w:autoSpaceDN w:val="0"/>
              <w:adjustRightInd w:val="0"/>
              <w:jc w:val="center"/>
              <w:rPr>
                <w:rFonts w:ascii="Times New Roman" w:hAnsi="Times New Roman" w:cs="Times New Roman"/>
                <w:color w:val="000000"/>
                <w:sz w:val="24"/>
                <w:szCs w:val="24"/>
              </w:rPr>
            </w:pPr>
            <w:r w:rsidRPr="00187DC0">
              <w:rPr>
                <w:rFonts w:ascii="Times New Roman" w:hAnsi="Times New Roman" w:cs="Times New Roman"/>
                <w:color w:val="000000"/>
                <w:sz w:val="24"/>
                <w:szCs w:val="24"/>
              </w:rPr>
              <w:t>0.034892</w:t>
            </w:r>
          </w:p>
        </w:tc>
        <w:tc>
          <w:tcPr>
            <w:tcW w:w="2250" w:type="dxa"/>
            <w:tcBorders>
              <w:top w:val="nil"/>
              <w:left w:val="single" w:sz="4" w:space="0" w:color="auto"/>
              <w:bottom w:val="nil"/>
              <w:right w:val="single" w:sz="4" w:space="0" w:color="auto"/>
            </w:tcBorders>
            <w:vAlign w:val="bottom"/>
          </w:tcPr>
          <w:p w14:paraId="22D8DC1E" w14:textId="0350E7C0" w:rsidR="00187DC0" w:rsidRPr="00187DC0" w:rsidRDefault="00187DC0" w:rsidP="00187DC0">
            <w:pPr>
              <w:autoSpaceDE w:val="0"/>
              <w:autoSpaceDN w:val="0"/>
              <w:adjustRightInd w:val="0"/>
              <w:jc w:val="center"/>
              <w:rPr>
                <w:rFonts w:ascii="Times New Roman" w:hAnsi="Times New Roman" w:cs="Times New Roman"/>
                <w:color w:val="000000"/>
                <w:sz w:val="24"/>
                <w:szCs w:val="24"/>
              </w:rPr>
            </w:pPr>
            <w:r w:rsidRPr="00187DC0">
              <w:rPr>
                <w:rFonts w:ascii="Times New Roman" w:hAnsi="Times New Roman" w:cs="Times New Roman"/>
                <w:color w:val="000000"/>
                <w:sz w:val="24"/>
                <w:szCs w:val="24"/>
              </w:rPr>
              <w:t>-2.962491</w:t>
            </w:r>
          </w:p>
        </w:tc>
        <w:tc>
          <w:tcPr>
            <w:tcW w:w="1191" w:type="dxa"/>
            <w:tcBorders>
              <w:top w:val="nil"/>
              <w:left w:val="single" w:sz="4" w:space="0" w:color="auto"/>
              <w:bottom w:val="nil"/>
              <w:right w:val="single" w:sz="4" w:space="0" w:color="auto"/>
            </w:tcBorders>
            <w:vAlign w:val="bottom"/>
          </w:tcPr>
          <w:p w14:paraId="74813CA4" w14:textId="51D75504" w:rsidR="00187DC0" w:rsidRPr="00187DC0" w:rsidRDefault="00187DC0" w:rsidP="00187DC0">
            <w:pPr>
              <w:autoSpaceDE w:val="0"/>
              <w:autoSpaceDN w:val="0"/>
              <w:adjustRightInd w:val="0"/>
              <w:jc w:val="center"/>
              <w:rPr>
                <w:rFonts w:ascii="Times New Roman" w:hAnsi="Times New Roman" w:cs="Times New Roman"/>
                <w:color w:val="000000"/>
                <w:sz w:val="24"/>
                <w:szCs w:val="24"/>
              </w:rPr>
            </w:pPr>
            <w:r w:rsidRPr="00187DC0">
              <w:rPr>
                <w:rFonts w:ascii="Times New Roman" w:hAnsi="Times New Roman" w:cs="Times New Roman"/>
                <w:color w:val="000000"/>
                <w:sz w:val="24"/>
                <w:szCs w:val="24"/>
              </w:rPr>
              <w:t>0.0057</w:t>
            </w:r>
          </w:p>
        </w:tc>
      </w:tr>
      <w:tr w:rsidR="00001054" w:rsidRPr="00187DC0" w14:paraId="2C94A580" w14:textId="77777777" w:rsidTr="00187DC0">
        <w:tc>
          <w:tcPr>
            <w:tcW w:w="2065" w:type="dxa"/>
          </w:tcPr>
          <w:p w14:paraId="5DDA1F63" w14:textId="0FD43284" w:rsidR="00001054" w:rsidRPr="00187DC0" w:rsidRDefault="00001054" w:rsidP="00001054">
            <w:pPr>
              <w:autoSpaceDE w:val="0"/>
              <w:autoSpaceDN w:val="0"/>
              <w:adjustRightInd w:val="0"/>
              <w:rPr>
                <w:rFonts w:ascii="Times New Roman" w:hAnsi="Times New Roman" w:cs="Times New Roman"/>
                <w:sz w:val="24"/>
                <w:szCs w:val="24"/>
                <w:lang w:val="en-US"/>
              </w:rPr>
            </w:pPr>
            <w:r w:rsidRPr="00187DC0">
              <w:rPr>
                <w:rFonts w:ascii="Times New Roman" w:hAnsi="Times New Roman" w:cs="Times New Roman"/>
                <w:sz w:val="24"/>
                <w:szCs w:val="24"/>
              </w:rPr>
              <w:t>C</w:t>
            </w:r>
          </w:p>
        </w:tc>
        <w:tc>
          <w:tcPr>
            <w:tcW w:w="1363" w:type="dxa"/>
            <w:tcBorders>
              <w:top w:val="nil"/>
              <w:left w:val="nil"/>
              <w:bottom w:val="nil"/>
              <w:right w:val="single" w:sz="4" w:space="0" w:color="auto"/>
            </w:tcBorders>
            <w:vAlign w:val="bottom"/>
          </w:tcPr>
          <w:p w14:paraId="13F30577" w14:textId="4C5AB878"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4.317419</w:t>
            </w:r>
          </w:p>
        </w:tc>
        <w:tc>
          <w:tcPr>
            <w:tcW w:w="1427" w:type="dxa"/>
            <w:tcBorders>
              <w:top w:val="nil"/>
              <w:left w:val="single" w:sz="4" w:space="0" w:color="auto"/>
              <w:bottom w:val="nil"/>
              <w:right w:val="single" w:sz="4" w:space="0" w:color="auto"/>
            </w:tcBorders>
            <w:vAlign w:val="bottom"/>
          </w:tcPr>
          <w:p w14:paraId="6D255A4E" w14:textId="3CED5969"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1.066263</w:t>
            </w:r>
          </w:p>
        </w:tc>
        <w:tc>
          <w:tcPr>
            <w:tcW w:w="2250" w:type="dxa"/>
            <w:tcBorders>
              <w:top w:val="nil"/>
              <w:left w:val="single" w:sz="4" w:space="0" w:color="auto"/>
              <w:bottom w:val="nil"/>
              <w:right w:val="single" w:sz="4" w:space="0" w:color="auto"/>
            </w:tcBorders>
            <w:vAlign w:val="bottom"/>
          </w:tcPr>
          <w:p w14:paraId="4D064564" w14:textId="2C7D434E"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4.049112</w:t>
            </w:r>
          </w:p>
        </w:tc>
        <w:tc>
          <w:tcPr>
            <w:tcW w:w="1191" w:type="dxa"/>
            <w:tcBorders>
              <w:top w:val="nil"/>
              <w:left w:val="single" w:sz="4" w:space="0" w:color="auto"/>
              <w:bottom w:val="nil"/>
              <w:right w:val="single" w:sz="4" w:space="0" w:color="auto"/>
            </w:tcBorders>
            <w:vAlign w:val="bottom"/>
          </w:tcPr>
          <w:p w14:paraId="04A0EC44" w14:textId="7A19F1BF"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0.0003</w:t>
            </w:r>
          </w:p>
        </w:tc>
      </w:tr>
      <w:tr w:rsidR="00001054" w:rsidRPr="00187DC0" w14:paraId="3CE58FDC" w14:textId="77777777" w:rsidTr="00187DC0">
        <w:tc>
          <w:tcPr>
            <w:tcW w:w="2065" w:type="dxa"/>
            <w:vAlign w:val="bottom"/>
          </w:tcPr>
          <w:p w14:paraId="5115D1A1" w14:textId="77777777" w:rsidR="00001054" w:rsidRPr="00187DC0" w:rsidRDefault="00001054" w:rsidP="00001054">
            <w:pPr>
              <w:autoSpaceDE w:val="0"/>
              <w:autoSpaceDN w:val="0"/>
              <w:adjustRightInd w:val="0"/>
              <w:rPr>
                <w:rFonts w:ascii="Times New Roman" w:hAnsi="Times New Roman" w:cs="Times New Roman"/>
                <w:sz w:val="24"/>
                <w:szCs w:val="24"/>
                <w:lang w:val="en-US"/>
              </w:rPr>
            </w:pPr>
            <w:r w:rsidRPr="00187DC0">
              <w:rPr>
                <w:rFonts w:ascii="Times New Roman" w:hAnsi="Times New Roman" w:cs="Times New Roman"/>
                <w:sz w:val="24"/>
                <w:szCs w:val="24"/>
              </w:rPr>
              <w:t>R-squared</w:t>
            </w:r>
          </w:p>
        </w:tc>
        <w:tc>
          <w:tcPr>
            <w:tcW w:w="1363" w:type="dxa"/>
          </w:tcPr>
          <w:p w14:paraId="4D17FE7B" w14:textId="77777777" w:rsidR="00001054" w:rsidRPr="00187DC0" w:rsidRDefault="00001054" w:rsidP="00001054">
            <w:pPr>
              <w:autoSpaceDE w:val="0"/>
              <w:autoSpaceDN w:val="0"/>
              <w:adjustRightInd w:val="0"/>
              <w:jc w:val="center"/>
              <w:rPr>
                <w:rFonts w:ascii="Times New Roman" w:hAnsi="Times New Roman" w:cs="Times New Roman"/>
                <w:sz w:val="24"/>
                <w:szCs w:val="24"/>
                <w:lang w:val="en-US"/>
              </w:rPr>
            </w:pPr>
          </w:p>
          <w:p w14:paraId="2C8A8B3A" w14:textId="2D6680F4"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sz w:val="24"/>
                <w:szCs w:val="24"/>
              </w:rPr>
              <w:t>96.46</w:t>
            </w:r>
            <w:r w:rsidRPr="00187DC0">
              <w:rPr>
                <w:rFonts w:ascii="Times New Roman" w:hAnsi="Times New Roman" w:cs="Times New Roman"/>
                <w:sz w:val="24"/>
                <w:szCs w:val="24"/>
                <w:lang w:val="en-US"/>
              </w:rPr>
              <w:t>%</w:t>
            </w:r>
          </w:p>
        </w:tc>
        <w:tc>
          <w:tcPr>
            <w:tcW w:w="1427" w:type="dxa"/>
          </w:tcPr>
          <w:p w14:paraId="5A0C020A" w14:textId="77777777" w:rsidR="00001054" w:rsidRPr="00187DC0" w:rsidRDefault="00001054" w:rsidP="00001054">
            <w:pPr>
              <w:autoSpaceDE w:val="0"/>
              <w:autoSpaceDN w:val="0"/>
              <w:adjustRightInd w:val="0"/>
              <w:jc w:val="center"/>
              <w:rPr>
                <w:rFonts w:ascii="Times New Roman" w:hAnsi="Times New Roman" w:cs="Times New Roman"/>
                <w:sz w:val="24"/>
                <w:szCs w:val="24"/>
                <w:lang w:val="en-US"/>
              </w:rPr>
            </w:pPr>
          </w:p>
        </w:tc>
        <w:tc>
          <w:tcPr>
            <w:tcW w:w="2250" w:type="dxa"/>
            <w:vAlign w:val="bottom"/>
          </w:tcPr>
          <w:p w14:paraId="19B72EE6" w14:textId="77777777"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sz w:val="24"/>
                <w:szCs w:val="24"/>
              </w:rPr>
              <w:t>Adjusted R-squared</w:t>
            </w:r>
          </w:p>
        </w:tc>
        <w:tc>
          <w:tcPr>
            <w:tcW w:w="1191" w:type="dxa"/>
            <w:vAlign w:val="bottom"/>
          </w:tcPr>
          <w:p w14:paraId="238EEB4C" w14:textId="4A400DC8"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sz w:val="24"/>
                <w:szCs w:val="24"/>
              </w:rPr>
              <w:t>95.91</w:t>
            </w:r>
            <w:r w:rsidRPr="00187DC0">
              <w:rPr>
                <w:rFonts w:ascii="Times New Roman" w:hAnsi="Times New Roman" w:cs="Times New Roman"/>
                <w:sz w:val="24"/>
                <w:szCs w:val="24"/>
                <w:lang w:val="en-US"/>
              </w:rPr>
              <w:t>%</w:t>
            </w:r>
          </w:p>
        </w:tc>
      </w:tr>
      <w:tr w:rsidR="00001054" w:rsidRPr="00187DC0" w14:paraId="537DA5AD" w14:textId="77777777" w:rsidTr="00187DC0">
        <w:tc>
          <w:tcPr>
            <w:tcW w:w="2065" w:type="dxa"/>
          </w:tcPr>
          <w:p w14:paraId="4DCCCF2D" w14:textId="77777777" w:rsidR="00001054" w:rsidRPr="00187DC0" w:rsidRDefault="00001054" w:rsidP="00001054">
            <w:pPr>
              <w:autoSpaceDE w:val="0"/>
              <w:autoSpaceDN w:val="0"/>
              <w:adjustRightInd w:val="0"/>
              <w:rPr>
                <w:rFonts w:ascii="Times New Roman" w:hAnsi="Times New Roman" w:cs="Times New Roman"/>
                <w:sz w:val="24"/>
                <w:szCs w:val="24"/>
                <w:lang w:val="en-US"/>
              </w:rPr>
            </w:pPr>
            <w:r w:rsidRPr="00187DC0">
              <w:rPr>
                <w:rFonts w:ascii="Times New Roman" w:hAnsi="Times New Roman" w:cs="Times New Roman"/>
                <w:sz w:val="24"/>
                <w:szCs w:val="24"/>
              </w:rPr>
              <w:t>Prob(F-statistic)</w:t>
            </w:r>
          </w:p>
        </w:tc>
        <w:tc>
          <w:tcPr>
            <w:tcW w:w="1363" w:type="dxa"/>
          </w:tcPr>
          <w:p w14:paraId="4534CC89" w14:textId="77777777"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sz w:val="24"/>
                <w:szCs w:val="24"/>
              </w:rPr>
              <w:t>0.000</w:t>
            </w:r>
          </w:p>
        </w:tc>
        <w:tc>
          <w:tcPr>
            <w:tcW w:w="1427" w:type="dxa"/>
          </w:tcPr>
          <w:p w14:paraId="15977FC9" w14:textId="77777777" w:rsidR="00001054" w:rsidRPr="00187DC0" w:rsidRDefault="00001054" w:rsidP="00001054">
            <w:pPr>
              <w:autoSpaceDE w:val="0"/>
              <w:autoSpaceDN w:val="0"/>
              <w:adjustRightInd w:val="0"/>
              <w:jc w:val="center"/>
              <w:rPr>
                <w:rFonts w:ascii="Times New Roman" w:hAnsi="Times New Roman" w:cs="Times New Roman"/>
                <w:sz w:val="24"/>
                <w:szCs w:val="24"/>
                <w:lang w:val="en-US"/>
              </w:rPr>
            </w:pPr>
          </w:p>
        </w:tc>
        <w:tc>
          <w:tcPr>
            <w:tcW w:w="2250" w:type="dxa"/>
            <w:vAlign w:val="bottom"/>
          </w:tcPr>
          <w:p w14:paraId="700DF797" w14:textId="06ECC741"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sz w:val="24"/>
                <w:szCs w:val="24"/>
              </w:rPr>
              <w:t>Durbin-Watson stat</w:t>
            </w:r>
            <w:r w:rsidR="00187DC0">
              <w:rPr>
                <w:rFonts w:ascii="Times New Roman" w:hAnsi="Times New Roman" w:cs="Times New Roman"/>
                <w:sz w:val="24"/>
                <w:szCs w:val="24"/>
                <w:lang w:val="en-US"/>
              </w:rPr>
              <w:t>.</w:t>
            </w:r>
          </w:p>
        </w:tc>
        <w:tc>
          <w:tcPr>
            <w:tcW w:w="1191" w:type="dxa"/>
            <w:vAlign w:val="bottom"/>
          </w:tcPr>
          <w:p w14:paraId="62E05730" w14:textId="720D0643" w:rsidR="00001054" w:rsidRPr="00187DC0" w:rsidRDefault="00001054" w:rsidP="00001054">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sz w:val="24"/>
                <w:szCs w:val="24"/>
              </w:rPr>
              <w:t>1.</w:t>
            </w:r>
            <w:r w:rsidRPr="00187DC0">
              <w:rPr>
                <w:rFonts w:ascii="Times New Roman" w:hAnsi="Times New Roman" w:cs="Times New Roman"/>
                <w:sz w:val="24"/>
                <w:szCs w:val="24"/>
                <w:lang w:val="en-US"/>
              </w:rPr>
              <w:t>925</w:t>
            </w:r>
          </w:p>
        </w:tc>
      </w:tr>
    </w:tbl>
    <w:p w14:paraId="55185D02" w14:textId="77777777" w:rsidR="005208DE" w:rsidRDefault="005208DE" w:rsidP="008A2656">
      <w:pPr>
        <w:rPr>
          <w:rFonts w:ascii="Times New Roman" w:hAnsi="Times New Roman" w:cs="Times New Roman"/>
          <w:sz w:val="24"/>
          <w:szCs w:val="24"/>
          <w:lang w:val="en-US"/>
        </w:rPr>
      </w:pPr>
    </w:p>
    <w:p w14:paraId="23C8E63F" w14:textId="040787ED" w:rsidR="00001054" w:rsidRDefault="00001054" w:rsidP="00001054">
      <w:pPr>
        <w:pStyle w:val="a3"/>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tested </w:t>
      </w:r>
      <w:r w:rsidRPr="009F0813">
        <w:rPr>
          <w:rFonts w:ascii="Times New Roman" w:hAnsi="Times New Roman" w:cs="Times New Roman"/>
          <w:sz w:val="24"/>
          <w:szCs w:val="24"/>
          <w:lang w:val="en-US"/>
        </w:rPr>
        <w:t>for</w:t>
      </w:r>
      <w:r>
        <w:rPr>
          <w:rFonts w:ascii="Times New Roman" w:hAnsi="Times New Roman" w:cs="Times New Roman"/>
          <w:sz w:val="24"/>
          <w:szCs w:val="24"/>
          <w:lang w:val="en-US"/>
        </w:rPr>
        <w:t xml:space="preserve"> </w:t>
      </w:r>
      <w:r w:rsidRPr="009F0813">
        <w:rPr>
          <w:rFonts w:ascii="Times New Roman" w:hAnsi="Times New Roman" w:cs="Times New Roman"/>
          <w:sz w:val="24"/>
          <w:szCs w:val="24"/>
          <w:lang w:val="en-US"/>
        </w:rPr>
        <w:t>autocorrelation and heteroscedasticity</w:t>
      </w:r>
      <w:r>
        <w:rPr>
          <w:rFonts w:ascii="Times New Roman" w:hAnsi="Times New Roman" w:cs="Times New Roman"/>
          <w:sz w:val="24"/>
          <w:szCs w:val="24"/>
          <w:lang w:val="en-US"/>
        </w:rPr>
        <w:t xml:space="preserve"> </w:t>
      </w:r>
      <w:r w:rsidRPr="009F0813">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we </w:t>
      </w:r>
      <w:r w:rsidRPr="009F0813">
        <w:rPr>
          <w:rFonts w:ascii="Times New Roman" w:hAnsi="Times New Roman" w:cs="Times New Roman"/>
          <w:sz w:val="24"/>
          <w:szCs w:val="24"/>
          <w:lang w:val="en-US"/>
        </w:rPr>
        <w:t xml:space="preserve">found </w:t>
      </w:r>
      <w:r>
        <w:rPr>
          <w:rFonts w:ascii="Times New Roman" w:hAnsi="Times New Roman" w:cs="Times New Roman"/>
          <w:sz w:val="24"/>
          <w:szCs w:val="24"/>
          <w:lang w:val="en-US"/>
        </w:rPr>
        <w:t>our model</w:t>
      </w:r>
      <w:r w:rsidRPr="009F0813">
        <w:rPr>
          <w:rFonts w:ascii="Times New Roman" w:hAnsi="Times New Roman" w:cs="Times New Roman"/>
          <w:sz w:val="24"/>
          <w:szCs w:val="24"/>
          <w:lang w:val="en-US"/>
        </w:rPr>
        <w:t xml:space="preserve"> free from both problems. Moreover, the residuals are normally distributed and the </w:t>
      </w:r>
      <w:r w:rsidR="00187DC0">
        <w:rPr>
          <w:rFonts w:ascii="Times New Roman" w:hAnsi="Times New Roman" w:cs="Times New Roman"/>
          <w:sz w:val="24"/>
          <w:szCs w:val="24"/>
          <w:shd w:val="clear" w:color="auto" w:fill="FFFFFF"/>
          <w:lang w:val="en-US"/>
        </w:rPr>
        <w:t>CUSUM and CUSUMSQ are</w:t>
      </w:r>
      <w:r w:rsidRPr="009F0813">
        <w:rPr>
          <w:rFonts w:ascii="Times New Roman" w:hAnsi="Times New Roman" w:cs="Times New Roman"/>
          <w:sz w:val="24"/>
          <w:szCs w:val="24"/>
          <w:shd w:val="clear" w:color="auto" w:fill="FFFFFF"/>
          <w:lang w:val="en-US"/>
        </w:rPr>
        <w:t xml:space="preserve"> structural</w:t>
      </w:r>
      <w:r w:rsidR="00187DC0">
        <w:rPr>
          <w:rFonts w:ascii="Times New Roman" w:hAnsi="Times New Roman" w:cs="Times New Roman"/>
          <w:sz w:val="24"/>
          <w:szCs w:val="24"/>
          <w:shd w:val="clear" w:color="auto" w:fill="FFFFFF"/>
          <w:lang w:val="en-US"/>
        </w:rPr>
        <w:t>ly</w:t>
      </w:r>
      <w:r w:rsidRPr="009F0813">
        <w:rPr>
          <w:rFonts w:ascii="Times New Roman" w:hAnsi="Times New Roman" w:cs="Times New Roman"/>
          <w:sz w:val="24"/>
          <w:szCs w:val="24"/>
          <w:shd w:val="clear" w:color="auto" w:fill="FFFFFF"/>
          <w:lang w:val="en-US"/>
        </w:rPr>
        <w:t xml:space="preserve"> stab</w:t>
      </w:r>
      <w:r w:rsidR="00187DC0">
        <w:rPr>
          <w:rFonts w:ascii="Times New Roman" w:hAnsi="Times New Roman" w:cs="Times New Roman"/>
          <w:sz w:val="24"/>
          <w:szCs w:val="24"/>
          <w:shd w:val="clear" w:color="auto" w:fill="FFFFFF"/>
          <w:lang w:val="en-US"/>
        </w:rPr>
        <w:t>le</w:t>
      </w:r>
      <w:r w:rsidRPr="009F0813">
        <w:rPr>
          <w:rFonts w:ascii="Times New Roman" w:hAnsi="Times New Roman" w:cs="Times New Roman"/>
          <w:sz w:val="24"/>
          <w:szCs w:val="24"/>
          <w:lang w:val="en-US"/>
        </w:rPr>
        <w:t xml:space="preserve"> as shown in Figure </w:t>
      </w:r>
      <w:r>
        <w:rPr>
          <w:rFonts w:ascii="Times New Roman" w:hAnsi="Times New Roman" w:cs="Times New Roman"/>
          <w:sz w:val="24"/>
          <w:szCs w:val="24"/>
          <w:lang w:val="en-US"/>
        </w:rPr>
        <w:t>A1</w:t>
      </w:r>
      <w:r w:rsidRPr="009F0813">
        <w:rPr>
          <w:rFonts w:ascii="Times New Roman" w:hAnsi="Times New Roman" w:cs="Times New Roman"/>
          <w:sz w:val="24"/>
          <w:szCs w:val="24"/>
          <w:lang w:val="en-US"/>
        </w:rPr>
        <w:t xml:space="preserve"> below </w:t>
      </w:r>
    </w:p>
    <w:p w14:paraId="7D972186" w14:textId="77777777" w:rsidR="00E343E6" w:rsidRDefault="00E343E6" w:rsidP="00001054">
      <w:pPr>
        <w:pStyle w:val="a3"/>
        <w:spacing w:line="360" w:lineRule="auto"/>
        <w:ind w:left="0"/>
        <w:jc w:val="both"/>
        <w:rPr>
          <w:rFonts w:ascii="Times New Roman" w:hAnsi="Times New Roman" w:cs="Times New Roman"/>
          <w:sz w:val="24"/>
          <w:szCs w:val="24"/>
          <w:lang w:val="en-US"/>
        </w:rPr>
      </w:pPr>
    </w:p>
    <w:p w14:paraId="4939538B" w14:textId="59BF1B08" w:rsidR="00001054" w:rsidRDefault="00001054" w:rsidP="00001054">
      <w:pPr>
        <w:pStyle w:val="a3"/>
        <w:spacing w:line="360" w:lineRule="auto"/>
        <w:ind w:left="0"/>
        <w:jc w:val="both"/>
      </w:pPr>
      <w:r>
        <w:object w:dxaOrig="7216" w:dyaOrig="5116" w14:anchorId="7ACFC02A">
          <v:shape id="_x0000_i1029" type="#_x0000_t75" style="width:205.65pt;height:145.8pt" o:ole="">
            <v:imagedata r:id="rId27" o:title=""/>
          </v:shape>
          <o:OLEObject Type="Embed" ProgID="EViews.Workfile.2" ShapeID="_x0000_i1029" DrawAspect="Content" ObjectID="_1718102160" r:id="rId28"/>
        </w:object>
      </w:r>
      <w:r>
        <w:object w:dxaOrig="7276" w:dyaOrig="5116" w14:anchorId="0F0BFB94">
          <v:shape id="_x0000_i1030" type="#_x0000_t75" style="width:204.8pt;height:143.25pt" o:ole="">
            <v:imagedata r:id="rId29" o:title=""/>
          </v:shape>
          <o:OLEObject Type="Embed" ProgID="EViews.Workfile.2" ShapeID="_x0000_i1030" DrawAspect="Content" ObjectID="_1718102161" r:id="rId30"/>
        </w:object>
      </w:r>
    </w:p>
    <w:p w14:paraId="046C45C2" w14:textId="77777777" w:rsidR="00FE3E41" w:rsidRDefault="0030512C" w:rsidP="00FE3E41">
      <w:pPr>
        <w:pStyle w:val="a3"/>
        <w:spacing w:after="0" w:line="360" w:lineRule="auto"/>
        <w:ind w:left="0"/>
        <w:jc w:val="both"/>
        <w:rPr>
          <w:rFonts w:ascii="Times New Roman" w:hAnsi="Times New Roman" w:cs="Times New Roman"/>
          <w:sz w:val="24"/>
          <w:szCs w:val="18"/>
          <w:lang w:val="en-US"/>
        </w:rPr>
      </w:pPr>
      <w:r w:rsidRPr="0030512C">
        <w:rPr>
          <w:b/>
          <w:lang w:val="en-US"/>
        </w:rPr>
        <w:t>Figure A1.</w:t>
      </w:r>
      <w:r>
        <w:rPr>
          <w:lang w:val="en-US"/>
        </w:rPr>
        <w:t xml:space="preserve"> </w:t>
      </w:r>
      <w:r w:rsidRPr="009F0813">
        <w:rPr>
          <w:rFonts w:ascii="Times New Roman" w:hAnsi="Times New Roman" w:cs="Times New Roman"/>
          <w:sz w:val="24"/>
          <w:szCs w:val="24"/>
          <w:lang w:val="en-US"/>
        </w:rPr>
        <w:t>CUSUM and CUSUM of Squares</w:t>
      </w:r>
      <w:r>
        <w:rPr>
          <w:rFonts w:ascii="Times New Roman" w:hAnsi="Times New Roman" w:cs="Times New Roman"/>
          <w:sz w:val="24"/>
          <w:szCs w:val="24"/>
          <w:lang w:val="en-US"/>
        </w:rPr>
        <w:t xml:space="preserve">, </w:t>
      </w:r>
      <w:r>
        <w:rPr>
          <w:rFonts w:ascii="Times New Roman" w:hAnsi="Times New Roman" w:cs="Times New Roman"/>
          <w:sz w:val="24"/>
          <w:szCs w:val="18"/>
          <w:lang w:val="en-US"/>
        </w:rPr>
        <w:t>USA, 1982-2019</w:t>
      </w:r>
    </w:p>
    <w:p w14:paraId="2CBA5918" w14:textId="48BCC57E" w:rsidR="00001054" w:rsidRDefault="00001054" w:rsidP="00FE3E41">
      <w:pPr>
        <w:pStyle w:val="a3"/>
        <w:spacing w:after="0" w:line="360" w:lineRule="auto"/>
        <w:ind w:left="0"/>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lastRenderedPageBreak/>
        <w:t>The F-bounds test ascertains the presence of cointegration among the three variables</w:t>
      </w:r>
      <w:r w:rsidR="0099616D">
        <w:rPr>
          <w:rFonts w:ascii="Times New Roman" w:hAnsi="Times New Roman" w:cs="Times New Roman"/>
          <w:sz w:val="24"/>
          <w:szCs w:val="24"/>
          <w:lang w:val="en-US"/>
        </w:rPr>
        <w:t xml:space="preserve">, whose </w:t>
      </w:r>
      <w:r w:rsidRPr="009F0813">
        <w:rPr>
          <w:rFonts w:ascii="Times New Roman" w:hAnsi="Times New Roman" w:cs="Times New Roman"/>
          <w:sz w:val="24"/>
          <w:szCs w:val="24"/>
          <w:lang w:val="en-US"/>
        </w:rPr>
        <w:t xml:space="preserve">long-run relation </w:t>
      </w:r>
      <w:r w:rsidR="0099616D">
        <w:rPr>
          <w:rFonts w:ascii="Times New Roman" w:hAnsi="Times New Roman" w:cs="Times New Roman"/>
          <w:sz w:val="24"/>
          <w:szCs w:val="24"/>
          <w:lang w:val="en-US"/>
        </w:rPr>
        <w:t>is</w:t>
      </w:r>
      <w:r w:rsidRPr="009F0813">
        <w:rPr>
          <w:rFonts w:ascii="Times New Roman" w:hAnsi="Times New Roman" w:cs="Times New Roman"/>
          <w:sz w:val="24"/>
          <w:szCs w:val="24"/>
          <w:lang w:val="en-US"/>
        </w:rPr>
        <w:t xml:space="preserve"> displayed Table </w:t>
      </w:r>
      <w:r w:rsidR="0099616D">
        <w:rPr>
          <w:rFonts w:ascii="Times New Roman" w:hAnsi="Times New Roman" w:cs="Times New Roman"/>
          <w:sz w:val="24"/>
          <w:szCs w:val="24"/>
          <w:lang w:val="en-US"/>
        </w:rPr>
        <w:t>A</w:t>
      </w:r>
      <w:r w:rsidRPr="009F0813">
        <w:rPr>
          <w:rFonts w:ascii="Times New Roman" w:hAnsi="Times New Roman" w:cs="Times New Roman"/>
          <w:sz w:val="24"/>
          <w:szCs w:val="24"/>
          <w:lang w:val="en-US"/>
        </w:rPr>
        <w:t xml:space="preserve">2 below along with the conditional error correction (EC) equation. </w:t>
      </w:r>
    </w:p>
    <w:p w14:paraId="03F8BA39" w14:textId="6A36B55C" w:rsidR="00001054" w:rsidRPr="009F0813" w:rsidRDefault="00001054" w:rsidP="00001054">
      <w:pPr>
        <w:autoSpaceDE w:val="0"/>
        <w:autoSpaceDN w:val="0"/>
        <w:adjustRightInd w:val="0"/>
        <w:spacing w:after="0" w:line="240" w:lineRule="auto"/>
        <w:jc w:val="both"/>
        <w:rPr>
          <w:rFonts w:ascii="Times New Roman" w:hAnsi="Times New Roman" w:cs="Times New Roman"/>
          <w:sz w:val="24"/>
          <w:szCs w:val="24"/>
          <w:lang w:val="en-US"/>
        </w:rPr>
      </w:pPr>
      <w:r w:rsidRPr="009F0813">
        <w:rPr>
          <w:rFonts w:ascii="Times New Roman" w:hAnsi="Times New Roman" w:cs="Times New Roman"/>
          <w:b/>
          <w:sz w:val="24"/>
          <w:szCs w:val="18"/>
          <w:lang w:val="en-US"/>
        </w:rPr>
        <w:t xml:space="preserve">Table </w:t>
      </w:r>
      <w:r w:rsidR="00E343E6">
        <w:rPr>
          <w:rFonts w:ascii="Times New Roman" w:hAnsi="Times New Roman" w:cs="Times New Roman"/>
          <w:b/>
          <w:sz w:val="24"/>
          <w:szCs w:val="18"/>
          <w:lang w:val="en-US"/>
        </w:rPr>
        <w:t>A</w:t>
      </w:r>
      <w:r w:rsidRPr="009F0813">
        <w:rPr>
          <w:rFonts w:ascii="Times New Roman" w:hAnsi="Times New Roman" w:cs="Times New Roman"/>
          <w:b/>
          <w:sz w:val="24"/>
          <w:szCs w:val="18"/>
          <w:lang w:val="en-US"/>
        </w:rPr>
        <w:t>2.</w:t>
      </w:r>
      <w:r w:rsidRPr="009F0813">
        <w:rPr>
          <w:rFonts w:ascii="Times New Roman" w:hAnsi="Times New Roman" w:cs="Times New Roman"/>
          <w:sz w:val="24"/>
          <w:szCs w:val="18"/>
          <w:lang w:val="en-US"/>
        </w:rPr>
        <w:t xml:space="preserve"> </w:t>
      </w:r>
      <w:r w:rsidRPr="009F0813">
        <w:rPr>
          <w:rFonts w:ascii="Times New Roman" w:hAnsi="Times New Roman" w:cs="Times New Roman"/>
          <w:sz w:val="24"/>
          <w:szCs w:val="24"/>
          <w:lang w:val="en-US"/>
        </w:rPr>
        <w:t xml:space="preserve">Conditional </w:t>
      </w:r>
      <w:r w:rsidR="00E343E6">
        <w:rPr>
          <w:rFonts w:ascii="Times New Roman" w:hAnsi="Times New Roman" w:cs="Times New Roman"/>
          <w:sz w:val="24"/>
          <w:szCs w:val="24"/>
          <w:lang w:val="en-US"/>
        </w:rPr>
        <w:t>EC</w:t>
      </w:r>
      <w:r w:rsidRPr="009F0813">
        <w:rPr>
          <w:rFonts w:ascii="Times New Roman" w:hAnsi="Times New Roman" w:cs="Times New Roman"/>
          <w:sz w:val="24"/>
          <w:szCs w:val="24"/>
          <w:lang w:val="en-US"/>
        </w:rPr>
        <w:t xml:space="preserve"> Regression and Bounds Test</w:t>
      </w:r>
      <w:r w:rsidR="00E343E6">
        <w:rPr>
          <w:rFonts w:ascii="Times New Roman" w:hAnsi="Times New Roman" w:cs="Times New Roman"/>
          <w:sz w:val="24"/>
          <w:szCs w:val="24"/>
          <w:lang w:val="en-US"/>
        </w:rPr>
        <w:t>, USA, 1982-2013</w:t>
      </w:r>
    </w:p>
    <w:tbl>
      <w:tblPr>
        <w:tblStyle w:val="a7"/>
        <w:tblW w:w="0" w:type="auto"/>
        <w:tblLook w:val="04A0" w:firstRow="1" w:lastRow="0" w:firstColumn="1" w:lastColumn="0" w:noHBand="0" w:noVBand="1"/>
      </w:tblPr>
      <w:tblGrid>
        <w:gridCol w:w="1838"/>
        <w:gridCol w:w="1481"/>
        <w:gridCol w:w="1659"/>
        <w:gridCol w:w="1659"/>
        <w:gridCol w:w="1659"/>
      </w:tblGrid>
      <w:tr w:rsidR="00001054" w:rsidRPr="009F0813" w14:paraId="416C69FF" w14:textId="77777777" w:rsidTr="00187DC0">
        <w:tc>
          <w:tcPr>
            <w:tcW w:w="1838" w:type="dxa"/>
          </w:tcPr>
          <w:p w14:paraId="780CE1A3" w14:textId="77777777" w:rsidR="00001054" w:rsidRPr="00187DC0" w:rsidRDefault="00001054"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sz w:val="24"/>
                <w:szCs w:val="24"/>
              </w:rPr>
              <w:t>Variable</w:t>
            </w:r>
          </w:p>
        </w:tc>
        <w:tc>
          <w:tcPr>
            <w:tcW w:w="1481" w:type="dxa"/>
          </w:tcPr>
          <w:p w14:paraId="21392E9E" w14:textId="77777777" w:rsidR="00001054" w:rsidRPr="00187DC0" w:rsidRDefault="00001054"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sz w:val="24"/>
                <w:szCs w:val="24"/>
              </w:rPr>
              <w:t>Coefficient</w:t>
            </w:r>
          </w:p>
        </w:tc>
        <w:tc>
          <w:tcPr>
            <w:tcW w:w="1659" w:type="dxa"/>
          </w:tcPr>
          <w:p w14:paraId="29BE1561" w14:textId="77777777" w:rsidR="00001054" w:rsidRPr="00187DC0" w:rsidRDefault="00001054"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sz w:val="24"/>
                <w:szCs w:val="24"/>
              </w:rPr>
              <w:t>Std. Error</w:t>
            </w:r>
          </w:p>
        </w:tc>
        <w:tc>
          <w:tcPr>
            <w:tcW w:w="1659" w:type="dxa"/>
          </w:tcPr>
          <w:p w14:paraId="7C46E3A1" w14:textId="77777777" w:rsidR="00001054" w:rsidRPr="00187DC0" w:rsidRDefault="00001054"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sz w:val="24"/>
                <w:szCs w:val="24"/>
              </w:rPr>
              <w:t>t-Statistic</w:t>
            </w:r>
          </w:p>
        </w:tc>
        <w:tc>
          <w:tcPr>
            <w:tcW w:w="1659" w:type="dxa"/>
          </w:tcPr>
          <w:p w14:paraId="46979CEF" w14:textId="77777777" w:rsidR="00001054" w:rsidRPr="00187DC0" w:rsidRDefault="00001054"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sz w:val="24"/>
                <w:szCs w:val="24"/>
              </w:rPr>
              <w:t>Prob.</w:t>
            </w:r>
          </w:p>
        </w:tc>
      </w:tr>
      <w:tr w:rsidR="0099616D" w:rsidRPr="009F0813" w14:paraId="225F56A5" w14:textId="77777777" w:rsidTr="00187DC0">
        <w:tc>
          <w:tcPr>
            <w:tcW w:w="1838" w:type="dxa"/>
            <w:tcBorders>
              <w:top w:val="nil"/>
              <w:left w:val="single" w:sz="4" w:space="0" w:color="auto"/>
              <w:bottom w:val="single" w:sz="4" w:space="0" w:color="auto"/>
              <w:right w:val="single" w:sz="4" w:space="0" w:color="auto"/>
            </w:tcBorders>
            <w:vAlign w:val="bottom"/>
          </w:tcPr>
          <w:p w14:paraId="772B280F" w14:textId="33063036"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C</w:t>
            </w:r>
          </w:p>
        </w:tc>
        <w:tc>
          <w:tcPr>
            <w:tcW w:w="1481" w:type="dxa"/>
            <w:tcBorders>
              <w:top w:val="nil"/>
              <w:left w:val="single" w:sz="4" w:space="0" w:color="auto"/>
              <w:bottom w:val="single" w:sz="4" w:space="0" w:color="auto"/>
              <w:right w:val="single" w:sz="4" w:space="0" w:color="auto"/>
            </w:tcBorders>
            <w:vAlign w:val="bottom"/>
          </w:tcPr>
          <w:p w14:paraId="4DACD224" w14:textId="6512B192" w:rsidR="0099616D" w:rsidRPr="00187DC0" w:rsidRDefault="0099616D"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4.317419</w:t>
            </w:r>
          </w:p>
        </w:tc>
        <w:tc>
          <w:tcPr>
            <w:tcW w:w="1659" w:type="dxa"/>
            <w:tcBorders>
              <w:top w:val="nil"/>
              <w:left w:val="single" w:sz="4" w:space="0" w:color="auto"/>
              <w:bottom w:val="single" w:sz="4" w:space="0" w:color="auto"/>
              <w:right w:val="single" w:sz="4" w:space="0" w:color="auto"/>
            </w:tcBorders>
            <w:vAlign w:val="bottom"/>
          </w:tcPr>
          <w:p w14:paraId="7A06914E" w14:textId="59656A82" w:rsidR="0099616D" w:rsidRPr="00187DC0" w:rsidRDefault="0099616D"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1.066263</w:t>
            </w:r>
          </w:p>
        </w:tc>
        <w:tc>
          <w:tcPr>
            <w:tcW w:w="1659" w:type="dxa"/>
            <w:tcBorders>
              <w:top w:val="nil"/>
              <w:left w:val="single" w:sz="4" w:space="0" w:color="auto"/>
              <w:bottom w:val="single" w:sz="4" w:space="0" w:color="auto"/>
              <w:right w:val="single" w:sz="4" w:space="0" w:color="auto"/>
            </w:tcBorders>
            <w:vAlign w:val="bottom"/>
          </w:tcPr>
          <w:p w14:paraId="6901628E" w14:textId="695CACB0" w:rsidR="0099616D" w:rsidRPr="00187DC0" w:rsidRDefault="0099616D"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4.049112</w:t>
            </w:r>
          </w:p>
        </w:tc>
        <w:tc>
          <w:tcPr>
            <w:tcW w:w="1659" w:type="dxa"/>
            <w:tcBorders>
              <w:top w:val="nil"/>
              <w:left w:val="single" w:sz="4" w:space="0" w:color="auto"/>
              <w:bottom w:val="single" w:sz="4" w:space="0" w:color="auto"/>
              <w:right w:val="single" w:sz="4" w:space="0" w:color="auto"/>
            </w:tcBorders>
            <w:vAlign w:val="bottom"/>
          </w:tcPr>
          <w:p w14:paraId="752EE049" w14:textId="48BE29FE" w:rsidR="0099616D" w:rsidRPr="00187DC0" w:rsidRDefault="0099616D"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0.0003</w:t>
            </w:r>
          </w:p>
        </w:tc>
      </w:tr>
      <w:tr w:rsidR="0099616D" w:rsidRPr="009F0813" w14:paraId="61090C53" w14:textId="77777777" w:rsidTr="00187DC0">
        <w:tc>
          <w:tcPr>
            <w:tcW w:w="1838" w:type="dxa"/>
            <w:tcBorders>
              <w:top w:val="single" w:sz="4" w:space="0" w:color="auto"/>
              <w:left w:val="single" w:sz="4" w:space="0" w:color="auto"/>
              <w:bottom w:val="single" w:sz="4" w:space="0" w:color="auto"/>
              <w:right w:val="single" w:sz="4" w:space="0" w:color="auto"/>
            </w:tcBorders>
            <w:vAlign w:val="bottom"/>
          </w:tcPr>
          <w:p w14:paraId="3E8BB0D0" w14:textId="283BE08B"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FIN(-1)</w:t>
            </w:r>
          </w:p>
        </w:tc>
        <w:tc>
          <w:tcPr>
            <w:tcW w:w="1481" w:type="dxa"/>
            <w:tcBorders>
              <w:top w:val="single" w:sz="4" w:space="0" w:color="auto"/>
              <w:left w:val="single" w:sz="4" w:space="0" w:color="auto"/>
              <w:bottom w:val="single" w:sz="4" w:space="0" w:color="auto"/>
              <w:right w:val="single" w:sz="4" w:space="0" w:color="auto"/>
            </w:tcBorders>
            <w:vAlign w:val="bottom"/>
          </w:tcPr>
          <w:p w14:paraId="100AF03C" w14:textId="23E51CF3" w:rsidR="0099616D" w:rsidRPr="00187DC0" w:rsidRDefault="0099616D"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-0.378101</w:t>
            </w:r>
          </w:p>
        </w:tc>
        <w:tc>
          <w:tcPr>
            <w:tcW w:w="1659" w:type="dxa"/>
            <w:tcBorders>
              <w:top w:val="single" w:sz="4" w:space="0" w:color="auto"/>
              <w:left w:val="single" w:sz="4" w:space="0" w:color="auto"/>
              <w:bottom w:val="single" w:sz="4" w:space="0" w:color="auto"/>
              <w:right w:val="single" w:sz="4" w:space="0" w:color="auto"/>
            </w:tcBorders>
            <w:vAlign w:val="bottom"/>
          </w:tcPr>
          <w:p w14:paraId="0EAEEB04" w14:textId="03508F93" w:rsidR="0099616D" w:rsidRPr="00187DC0" w:rsidRDefault="0099616D"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0.098092</w:t>
            </w:r>
          </w:p>
        </w:tc>
        <w:tc>
          <w:tcPr>
            <w:tcW w:w="1659" w:type="dxa"/>
            <w:tcBorders>
              <w:top w:val="single" w:sz="4" w:space="0" w:color="auto"/>
              <w:left w:val="single" w:sz="4" w:space="0" w:color="auto"/>
              <w:bottom w:val="single" w:sz="4" w:space="0" w:color="auto"/>
              <w:right w:val="single" w:sz="4" w:space="0" w:color="auto"/>
            </w:tcBorders>
            <w:vAlign w:val="bottom"/>
          </w:tcPr>
          <w:p w14:paraId="677ABB49" w14:textId="65D084AA" w:rsidR="0099616D" w:rsidRPr="00187DC0" w:rsidRDefault="0099616D"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-3.854534</w:t>
            </w:r>
          </w:p>
        </w:tc>
        <w:tc>
          <w:tcPr>
            <w:tcW w:w="1659" w:type="dxa"/>
            <w:tcBorders>
              <w:top w:val="single" w:sz="4" w:space="0" w:color="auto"/>
              <w:left w:val="single" w:sz="4" w:space="0" w:color="auto"/>
              <w:bottom w:val="single" w:sz="4" w:space="0" w:color="auto"/>
              <w:right w:val="single" w:sz="4" w:space="0" w:color="auto"/>
            </w:tcBorders>
            <w:vAlign w:val="bottom"/>
          </w:tcPr>
          <w:p w14:paraId="6A6FE09E" w14:textId="0B9DEFEE" w:rsidR="0099616D" w:rsidRPr="00187DC0" w:rsidRDefault="0099616D"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0.0005</w:t>
            </w:r>
          </w:p>
        </w:tc>
      </w:tr>
      <w:tr w:rsidR="0099616D" w:rsidRPr="009F0813" w14:paraId="5C20C2CC" w14:textId="77777777" w:rsidTr="00187DC0">
        <w:tc>
          <w:tcPr>
            <w:tcW w:w="1838" w:type="dxa"/>
            <w:tcBorders>
              <w:top w:val="single" w:sz="4" w:space="0" w:color="auto"/>
              <w:left w:val="single" w:sz="4" w:space="0" w:color="auto"/>
              <w:bottom w:val="single" w:sz="4" w:space="0" w:color="auto"/>
              <w:right w:val="single" w:sz="4" w:space="0" w:color="auto"/>
            </w:tcBorders>
            <w:vAlign w:val="bottom"/>
          </w:tcPr>
          <w:p w14:paraId="15D93538" w14:textId="7632663F"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ROP</w:t>
            </w:r>
          </w:p>
        </w:tc>
        <w:tc>
          <w:tcPr>
            <w:tcW w:w="1481" w:type="dxa"/>
            <w:tcBorders>
              <w:top w:val="single" w:sz="4" w:space="0" w:color="auto"/>
              <w:left w:val="single" w:sz="4" w:space="0" w:color="auto"/>
              <w:bottom w:val="single" w:sz="4" w:space="0" w:color="auto"/>
              <w:right w:val="single" w:sz="4" w:space="0" w:color="auto"/>
            </w:tcBorders>
            <w:vAlign w:val="bottom"/>
          </w:tcPr>
          <w:p w14:paraId="48DB699A" w14:textId="7C4AF98C" w:rsidR="0099616D" w:rsidRPr="00187DC0" w:rsidRDefault="0099616D"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-0.145852</w:t>
            </w:r>
          </w:p>
        </w:tc>
        <w:tc>
          <w:tcPr>
            <w:tcW w:w="1659" w:type="dxa"/>
            <w:tcBorders>
              <w:top w:val="single" w:sz="4" w:space="0" w:color="auto"/>
              <w:left w:val="single" w:sz="4" w:space="0" w:color="auto"/>
              <w:bottom w:val="single" w:sz="4" w:space="0" w:color="auto"/>
              <w:right w:val="single" w:sz="4" w:space="0" w:color="auto"/>
            </w:tcBorders>
            <w:vAlign w:val="bottom"/>
          </w:tcPr>
          <w:p w14:paraId="246F24FE" w14:textId="3B24F312" w:rsidR="0099616D" w:rsidRPr="00187DC0" w:rsidRDefault="0099616D"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0.061211</w:t>
            </w:r>
          </w:p>
        </w:tc>
        <w:tc>
          <w:tcPr>
            <w:tcW w:w="1659" w:type="dxa"/>
            <w:tcBorders>
              <w:top w:val="single" w:sz="4" w:space="0" w:color="auto"/>
              <w:left w:val="single" w:sz="4" w:space="0" w:color="auto"/>
              <w:bottom w:val="single" w:sz="4" w:space="0" w:color="auto"/>
              <w:right w:val="single" w:sz="4" w:space="0" w:color="auto"/>
            </w:tcBorders>
            <w:vAlign w:val="bottom"/>
          </w:tcPr>
          <w:p w14:paraId="56EAFB44" w14:textId="44828FEF" w:rsidR="0099616D" w:rsidRPr="00187DC0" w:rsidRDefault="0099616D"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-2.382768</w:t>
            </w:r>
          </w:p>
        </w:tc>
        <w:tc>
          <w:tcPr>
            <w:tcW w:w="1659" w:type="dxa"/>
            <w:tcBorders>
              <w:top w:val="single" w:sz="4" w:space="0" w:color="auto"/>
              <w:left w:val="single" w:sz="4" w:space="0" w:color="auto"/>
              <w:bottom w:val="single" w:sz="4" w:space="0" w:color="auto"/>
              <w:right w:val="single" w:sz="4" w:space="0" w:color="auto"/>
            </w:tcBorders>
            <w:vAlign w:val="bottom"/>
          </w:tcPr>
          <w:p w14:paraId="0FB63520" w14:textId="1478B0AF" w:rsidR="0099616D" w:rsidRPr="00187DC0" w:rsidRDefault="0099616D"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0.0233</w:t>
            </w:r>
          </w:p>
        </w:tc>
      </w:tr>
      <w:tr w:rsidR="00187DC0" w:rsidRPr="009F0813" w14:paraId="4E482C59" w14:textId="77777777" w:rsidTr="00187DC0">
        <w:tc>
          <w:tcPr>
            <w:tcW w:w="1838" w:type="dxa"/>
            <w:tcBorders>
              <w:top w:val="single" w:sz="4" w:space="0" w:color="auto"/>
              <w:left w:val="single" w:sz="4" w:space="0" w:color="auto"/>
              <w:bottom w:val="single" w:sz="4" w:space="0" w:color="auto"/>
              <w:right w:val="single" w:sz="4" w:space="0" w:color="auto"/>
            </w:tcBorders>
            <w:vAlign w:val="bottom"/>
          </w:tcPr>
          <w:p w14:paraId="48D2AD35" w14:textId="061D4E09" w:rsidR="00187DC0" w:rsidRPr="00187DC0" w:rsidRDefault="00187DC0" w:rsidP="00187DC0">
            <w:pPr>
              <w:autoSpaceDE w:val="0"/>
              <w:autoSpaceDN w:val="0"/>
              <w:adjustRightInd w:val="0"/>
              <w:jc w:val="both"/>
              <w:rPr>
                <w:rFonts w:ascii="Times New Roman" w:hAnsi="Times New Roman" w:cs="Times New Roman"/>
                <w:color w:val="000000"/>
                <w:sz w:val="24"/>
                <w:szCs w:val="24"/>
              </w:rPr>
            </w:pPr>
            <w:r w:rsidRPr="00187DC0">
              <w:rPr>
                <w:rFonts w:ascii="Times New Roman" w:hAnsi="Times New Roman" w:cs="Times New Roman"/>
                <w:color w:val="000000"/>
                <w:sz w:val="24"/>
                <w:szCs w:val="24"/>
              </w:rPr>
              <w:t>INTER</w:t>
            </w:r>
          </w:p>
        </w:tc>
        <w:tc>
          <w:tcPr>
            <w:tcW w:w="1481" w:type="dxa"/>
            <w:tcBorders>
              <w:top w:val="single" w:sz="4" w:space="0" w:color="auto"/>
              <w:left w:val="single" w:sz="4" w:space="0" w:color="auto"/>
              <w:bottom w:val="single" w:sz="4" w:space="0" w:color="auto"/>
              <w:right w:val="single" w:sz="4" w:space="0" w:color="auto"/>
            </w:tcBorders>
            <w:vAlign w:val="bottom"/>
          </w:tcPr>
          <w:p w14:paraId="554BB939" w14:textId="2D47636C" w:rsidR="00187DC0" w:rsidRPr="00187DC0" w:rsidRDefault="00187DC0" w:rsidP="00187DC0">
            <w:pPr>
              <w:autoSpaceDE w:val="0"/>
              <w:autoSpaceDN w:val="0"/>
              <w:adjustRightInd w:val="0"/>
              <w:jc w:val="center"/>
              <w:rPr>
                <w:rFonts w:ascii="Times New Roman" w:hAnsi="Times New Roman" w:cs="Times New Roman"/>
                <w:color w:val="000000"/>
                <w:sz w:val="24"/>
                <w:szCs w:val="24"/>
              </w:rPr>
            </w:pPr>
            <w:r w:rsidRPr="00187DC0">
              <w:rPr>
                <w:rFonts w:ascii="Times New Roman" w:hAnsi="Times New Roman" w:cs="Times New Roman"/>
                <w:color w:val="000000"/>
                <w:sz w:val="24"/>
                <w:szCs w:val="24"/>
              </w:rPr>
              <w:t>-0.103366</w:t>
            </w:r>
          </w:p>
        </w:tc>
        <w:tc>
          <w:tcPr>
            <w:tcW w:w="1659" w:type="dxa"/>
            <w:tcBorders>
              <w:top w:val="single" w:sz="4" w:space="0" w:color="auto"/>
              <w:left w:val="single" w:sz="4" w:space="0" w:color="auto"/>
              <w:bottom w:val="single" w:sz="4" w:space="0" w:color="auto"/>
              <w:right w:val="single" w:sz="4" w:space="0" w:color="auto"/>
            </w:tcBorders>
            <w:vAlign w:val="bottom"/>
          </w:tcPr>
          <w:p w14:paraId="550D99EB" w14:textId="26BDE9E6" w:rsidR="00187DC0" w:rsidRPr="00187DC0" w:rsidRDefault="00187DC0" w:rsidP="00187DC0">
            <w:pPr>
              <w:autoSpaceDE w:val="0"/>
              <w:autoSpaceDN w:val="0"/>
              <w:adjustRightInd w:val="0"/>
              <w:jc w:val="center"/>
              <w:rPr>
                <w:rFonts w:ascii="Times New Roman" w:hAnsi="Times New Roman" w:cs="Times New Roman"/>
                <w:color w:val="000000"/>
                <w:sz w:val="24"/>
                <w:szCs w:val="24"/>
              </w:rPr>
            </w:pPr>
            <w:r w:rsidRPr="00187DC0">
              <w:rPr>
                <w:rFonts w:ascii="Times New Roman" w:hAnsi="Times New Roman" w:cs="Times New Roman"/>
                <w:color w:val="000000"/>
                <w:sz w:val="24"/>
                <w:szCs w:val="24"/>
              </w:rPr>
              <w:t>0.034892</w:t>
            </w:r>
          </w:p>
        </w:tc>
        <w:tc>
          <w:tcPr>
            <w:tcW w:w="1659" w:type="dxa"/>
            <w:tcBorders>
              <w:top w:val="single" w:sz="4" w:space="0" w:color="auto"/>
              <w:left w:val="single" w:sz="4" w:space="0" w:color="auto"/>
              <w:bottom w:val="single" w:sz="4" w:space="0" w:color="auto"/>
              <w:right w:val="single" w:sz="4" w:space="0" w:color="auto"/>
            </w:tcBorders>
            <w:vAlign w:val="bottom"/>
          </w:tcPr>
          <w:p w14:paraId="05D6C0E3" w14:textId="5EC2D0DA" w:rsidR="00187DC0" w:rsidRPr="00187DC0" w:rsidRDefault="00187DC0" w:rsidP="00187DC0">
            <w:pPr>
              <w:autoSpaceDE w:val="0"/>
              <w:autoSpaceDN w:val="0"/>
              <w:adjustRightInd w:val="0"/>
              <w:jc w:val="center"/>
              <w:rPr>
                <w:rFonts w:ascii="Times New Roman" w:hAnsi="Times New Roman" w:cs="Times New Roman"/>
                <w:color w:val="000000"/>
                <w:sz w:val="24"/>
                <w:szCs w:val="24"/>
              </w:rPr>
            </w:pPr>
            <w:r w:rsidRPr="00187DC0">
              <w:rPr>
                <w:rFonts w:ascii="Times New Roman" w:hAnsi="Times New Roman" w:cs="Times New Roman"/>
                <w:color w:val="000000"/>
                <w:sz w:val="24"/>
                <w:szCs w:val="24"/>
              </w:rPr>
              <w:t>-2.962491</w:t>
            </w:r>
          </w:p>
        </w:tc>
        <w:tc>
          <w:tcPr>
            <w:tcW w:w="1659" w:type="dxa"/>
            <w:tcBorders>
              <w:top w:val="single" w:sz="4" w:space="0" w:color="auto"/>
              <w:left w:val="single" w:sz="4" w:space="0" w:color="auto"/>
              <w:bottom w:val="single" w:sz="4" w:space="0" w:color="auto"/>
              <w:right w:val="single" w:sz="4" w:space="0" w:color="auto"/>
            </w:tcBorders>
            <w:vAlign w:val="bottom"/>
          </w:tcPr>
          <w:p w14:paraId="1AB28940" w14:textId="72D33327" w:rsidR="00187DC0" w:rsidRPr="00187DC0" w:rsidRDefault="00187DC0" w:rsidP="00187DC0">
            <w:pPr>
              <w:autoSpaceDE w:val="0"/>
              <w:autoSpaceDN w:val="0"/>
              <w:adjustRightInd w:val="0"/>
              <w:jc w:val="center"/>
              <w:rPr>
                <w:rFonts w:ascii="Times New Roman" w:hAnsi="Times New Roman" w:cs="Times New Roman"/>
                <w:color w:val="000000"/>
                <w:sz w:val="24"/>
                <w:szCs w:val="24"/>
              </w:rPr>
            </w:pPr>
            <w:r w:rsidRPr="00187DC0">
              <w:rPr>
                <w:rFonts w:ascii="Times New Roman" w:hAnsi="Times New Roman" w:cs="Times New Roman"/>
                <w:color w:val="000000"/>
                <w:sz w:val="24"/>
                <w:szCs w:val="24"/>
              </w:rPr>
              <w:t>0.0057</w:t>
            </w:r>
          </w:p>
        </w:tc>
      </w:tr>
      <w:tr w:rsidR="0099616D" w:rsidRPr="009F0813" w14:paraId="1ED440A0" w14:textId="77777777" w:rsidTr="00187DC0">
        <w:trPr>
          <w:trHeight w:val="257"/>
        </w:trPr>
        <w:tc>
          <w:tcPr>
            <w:tcW w:w="1838" w:type="dxa"/>
            <w:tcBorders>
              <w:top w:val="single" w:sz="4" w:space="0" w:color="auto"/>
              <w:left w:val="single" w:sz="4" w:space="0" w:color="auto"/>
              <w:bottom w:val="single" w:sz="4" w:space="0" w:color="auto"/>
              <w:right w:val="single" w:sz="4" w:space="0" w:color="auto"/>
            </w:tcBorders>
            <w:vAlign w:val="bottom"/>
          </w:tcPr>
          <w:p w14:paraId="6FDDF275" w14:textId="529AF486"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D(FIN(-1))</w:t>
            </w:r>
          </w:p>
        </w:tc>
        <w:tc>
          <w:tcPr>
            <w:tcW w:w="1481" w:type="dxa"/>
            <w:tcBorders>
              <w:top w:val="single" w:sz="4" w:space="0" w:color="auto"/>
              <w:left w:val="single" w:sz="4" w:space="0" w:color="auto"/>
              <w:bottom w:val="single" w:sz="4" w:space="0" w:color="auto"/>
              <w:right w:val="single" w:sz="4" w:space="0" w:color="auto"/>
            </w:tcBorders>
            <w:vAlign w:val="bottom"/>
          </w:tcPr>
          <w:p w14:paraId="30AB775A" w14:textId="3B5835CD" w:rsidR="0099616D" w:rsidRPr="00187DC0" w:rsidRDefault="0099616D"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0.197456</w:t>
            </w:r>
          </w:p>
        </w:tc>
        <w:tc>
          <w:tcPr>
            <w:tcW w:w="1659" w:type="dxa"/>
            <w:tcBorders>
              <w:top w:val="single" w:sz="4" w:space="0" w:color="auto"/>
              <w:left w:val="single" w:sz="4" w:space="0" w:color="auto"/>
              <w:bottom w:val="single" w:sz="4" w:space="0" w:color="auto"/>
              <w:right w:val="single" w:sz="4" w:space="0" w:color="auto"/>
            </w:tcBorders>
            <w:vAlign w:val="bottom"/>
          </w:tcPr>
          <w:p w14:paraId="3D0E937C" w14:textId="33D3378C" w:rsidR="0099616D" w:rsidRPr="00187DC0" w:rsidRDefault="0099616D"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0.145626</w:t>
            </w:r>
          </w:p>
        </w:tc>
        <w:tc>
          <w:tcPr>
            <w:tcW w:w="1659" w:type="dxa"/>
            <w:tcBorders>
              <w:top w:val="single" w:sz="4" w:space="0" w:color="auto"/>
              <w:left w:val="single" w:sz="4" w:space="0" w:color="auto"/>
              <w:bottom w:val="single" w:sz="4" w:space="0" w:color="auto"/>
              <w:right w:val="single" w:sz="4" w:space="0" w:color="auto"/>
            </w:tcBorders>
            <w:vAlign w:val="bottom"/>
          </w:tcPr>
          <w:p w14:paraId="733CC313" w14:textId="226F7953" w:rsidR="0099616D" w:rsidRPr="00187DC0" w:rsidRDefault="0099616D"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1.355908</w:t>
            </w:r>
          </w:p>
        </w:tc>
        <w:tc>
          <w:tcPr>
            <w:tcW w:w="1659" w:type="dxa"/>
            <w:tcBorders>
              <w:top w:val="single" w:sz="4" w:space="0" w:color="auto"/>
              <w:left w:val="single" w:sz="4" w:space="0" w:color="auto"/>
              <w:bottom w:val="single" w:sz="4" w:space="0" w:color="auto"/>
              <w:right w:val="single" w:sz="4" w:space="0" w:color="auto"/>
            </w:tcBorders>
            <w:vAlign w:val="bottom"/>
          </w:tcPr>
          <w:p w14:paraId="7D14B798" w14:textId="509AAD60" w:rsidR="0099616D" w:rsidRPr="00187DC0" w:rsidRDefault="0099616D"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0.1846</w:t>
            </w:r>
          </w:p>
        </w:tc>
      </w:tr>
      <w:tr w:rsidR="0099616D" w:rsidRPr="009F0813" w14:paraId="751583FD" w14:textId="77777777" w:rsidTr="00187DC0">
        <w:tc>
          <w:tcPr>
            <w:tcW w:w="1838" w:type="dxa"/>
            <w:tcBorders>
              <w:top w:val="nil"/>
              <w:left w:val="single" w:sz="4" w:space="0" w:color="auto"/>
              <w:bottom w:val="nil"/>
              <w:right w:val="single" w:sz="4" w:space="0" w:color="auto"/>
            </w:tcBorders>
            <w:vAlign w:val="bottom"/>
          </w:tcPr>
          <w:p w14:paraId="4FBFFE16" w14:textId="2655B435"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D(FIN(-2))</w:t>
            </w:r>
          </w:p>
        </w:tc>
        <w:tc>
          <w:tcPr>
            <w:tcW w:w="1481" w:type="dxa"/>
            <w:tcBorders>
              <w:top w:val="nil"/>
              <w:left w:val="single" w:sz="4" w:space="0" w:color="auto"/>
              <w:bottom w:val="nil"/>
              <w:right w:val="single" w:sz="4" w:space="0" w:color="auto"/>
            </w:tcBorders>
            <w:vAlign w:val="bottom"/>
          </w:tcPr>
          <w:p w14:paraId="1383622B" w14:textId="0FFFBE0C" w:rsidR="0099616D" w:rsidRPr="00187DC0" w:rsidRDefault="0099616D"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0.237169</w:t>
            </w:r>
          </w:p>
        </w:tc>
        <w:tc>
          <w:tcPr>
            <w:tcW w:w="1659" w:type="dxa"/>
            <w:tcBorders>
              <w:top w:val="nil"/>
              <w:left w:val="single" w:sz="4" w:space="0" w:color="auto"/>
              <w:bottom w:val="nil"/>
              <w:right w:val="single" w:sz="4" w:space="0" w:color="auto"/>
            </w:tcBorders>
            <w:vAlign w:val="bottom"/>
          </w:tcPr>
          <w:p w14:paraId="3259CCBC" w14:textId="3A2BD415" w:rsidR="0099616D" w:rsidRPr="00187DC0" w:rsidRDefault="0099616D"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0.152128</w:t>
            </w:r>
          </w:p>
        </w:tc>
        <w:tc>
          <w:tcPr>
            <w:tcW w:w="1659" w:type="dxa"/>
            <w:tcBorders>
              <w:top w:val="nil"/>
              <w:left w:val="single" w:sz="4" w:space="0" w:color="auto"/>
              <w:bottom w:val="nil"/>
              <w:right w:val="single" w:sz="4" w:space="0" w:color="auto"/>
            </w:tcBorders>
            <w:vAlign w:val="bottom"/>
          </w:tcPr>
          <w:p w14:paraId="3A101C38" w14:textId="04795B7A" w:rsidR="0099616D" w:rsidRPr="00187DC0" w:rsidRDefault="0099616D"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1.559008</w:t>
            </w:r>
          </w:p>
        </w:tc>
        <w:tc>
          <w:tcPr>
            <w:tcW w:w="1659" w:type="dxa"/>
            <w:tcBorders>
              <w:top w:val="nil"/>
              <w:left w:val="single" w:sz="4" w:space="0" w:color="auto"/>
              <w:bottom w:val="nil"/>
              <w:right w:val="single" w:sz="4" w:space="0" w:color="auto"/>
            </w:tcBorders>
            <w:vAlign w:val="bottom"/>
          </w:tcPr>
          <w:p w14:paraId="1717549B" w14:textId="0D545ABC" w:rsidR="0099616D" w:rsidRPr="00187DC0" w:rsidRDefault="0099616D"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0.1288</w:t>
            </w:r>
          </w:p>
        </w:tc>
      </w:tr>
      <w:tr w:rsidR="00001054" w:rsidRPr="00061355" w14:paraId="52E4C39F" w14:textId="77777777" w:rsidTr="00187DC0">
        <w:trPr>
          <w:trHeight w:val="368"/>
        </w:trPr>
        <w:tc>
          <w:tcPr>
            <w:tcW w:w="8296" w:type="dxa"/>
            <w:gridSpan w:val="5"/>
            <w:vAlign w:val="bottom"/>
          </w:tcPr>
          <w:p w14:paraId="274DB90A" w14:textId="77777777" w:rsidR="00001054" w:rsidRPr="00187DC0" w:rsidRDefault="00001054"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sz w:val="24"/>
                <w:szCs w:val="24"/>
                <w:lang w:val="en-US"/>
              </w:rPr>
              <w:t>Levels Equation</w:t>
            </w:r>
          </w:p>
          <w:p w14:paraId="6BC07F69" w14:textId="77777777" w:rsidR="00001054" w:rsidRPr="00187DC0" w:rsidRDefault="00001054" w:rsidP="00187DC0">
            <w:pPr>
              <w:autoSpaceDE w:val="0"/>
              <w:autoSpaceDN w:val="0"/>
              <w:adjustRightInd w:val="0"/>
              <w:jc w:val="center"/>
              <w:rPr>
                <w:rFonts w:ascii="Times New Roman" w:hAnsi="Times New Roman" w:cs="Times New Roman"/>
                <w:sz w:val="24"/>
                <w:szCs w:val="24"/>
                <w:lang w:val="en-US"/>
              </w:rPr>
            </w:pPr>
            <w:r w:rsidRPr="00187DC0">
              <w:rPr>
                <w:rFonts w:ascii="Times New Roman" w:hAnsi="Times New Roman" w:cs="Times New Roman"/>
                <w:sz w:val="24"/>
                <w:szCs w:val="24"/>
                <w:lang w:val="en-US"/>
              </w:rPr>
              <w:t>Case 2: Restricted Constant and No Trend</w:t>
            </w:r>
          </w:p>
        </w:tc>
      </w:tr>
      <w:tr w:rsidR="00001054" w:rsidRPr="009F0813" w14:paraId="134AB1B3" w14:textId="77777777" w:rsidTr="00187DC0">
        <w:trPr>
          <w:trHeight w:val="368"/>
        </w:trPr>
        <w:tc>
          <w:tcPr>
            <w:tcW w:w="1838" w:type="dxa"/>
            <w:vAlign w:val="bottom"/>
          </w:tcPr>
          <w:p w14:paraId="2D319AEE" w14:textId="77777777" w:rsidR="00001054" w:rsidRPr="00187DC0" w:rsidRDefault="00001054"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sz w:val="24"/>
                <w:szCs w:val="24"/>
              </w:rPr>
              <w:t>Variable</w:t>
            </w:r>
          </w:p>
        </w:tc>
        <w:tc>
          <w:tcPr>
            <w:tcW w:w="1481" w:type="dxa"/>
            <w:vAlign w:val="bottom"/>
          </w:tcPr>
          <w:p w14:paraId="63117314" w14:textId="77777777" w:rsidR="00001054" w:rsidRPr="00187DC0" w:rsidRDefault="00001054"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sz w:val="24"/>
                <w:szCs w:val="24"/>
              </w:rPr>
              <w:t>Coefficient</w:t>
            </w:r>
          </w:p>
        </w:tc>
        <w:tc>
          <w:tcPr>
            <w:tcW w:w="1659" w:type="dxa"/>
            <w:vAlign w:val="bottom"/>
          </w:tcPr>
          <w:p w14:paraId="2F789F35" w14:textId="77777777" w:rsidR="00001054" w:rsidRPr="00187DC0" w:rsidRDefault="00001054"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sz w:val="24"/>
                <w:szCs w:val="24"/>
              </w:rPr>
              <w:t>Std. Error</w:t>
            </w:r>
          </w:p>
        </w:tc>
        <w:tc>
          <w:tcPr>
            <w:tcW w:w="1659" w:type="dxa"/>
            <w:vAlign w:val="bottom"/>
          </w:tcPr>
          <w:p w14:paraId="41807F08" w14:textId="77777777" w:rsidR="00001054" w:rsidRPr="00187DC0" w:rsidRDefault="00001054"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sz w:val="24"/>
                <w:szCs w:val="24"/>
              </w:rPr>
              <w:t>t-Statistic</w:t>
            </w:r>
          </w:p>
        </w:tc>
        <w:tc>
          <w:tcPr>
            <w:tcW w:w="1659" w:type="dxa"/>
            <w:vAlign w:val="bottom"/>
          </w:tcPr>
          <w:p w14:paraId="79963A62" w14:textId="77777777" w:rsidR="00001054" w:rsidRPr="00187DC0" w:rsidRDefault="00001054"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sz w:val="24"/>
                <w:szCs w:val="24"/>
              </w:rPr>
              <w:t>Prob.   </w:t>
            </w:r>
          </w:p>
        </w:tc>
      </w:tr>
      <w:tr w:rsidR="0099616D" w:rsidRPr="009F0813" w14:paraId="44E39C04" w14:textId="77777777" w:rsidTr="00187DC0">
        <w:tc>
          <w:tcPr>
            <w:tcW w:w="1838" w:type="dxa"/>
            <w:vAlign w:val="bottom"/>
          </w:tcPr>
          <w:p w14:paraId="5BB66AD6" w14:textId="24C508B6"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sz w:val="24"/>
                <w:szCs w:val="24"/>
              </w:rPr>
              <w:t>ROP</w:t>
            </w:r>
          </w:p>
        </w:tc>
        <w:tc>
          <w:tcPr>
            <w:tcW w:w="1481" w:type="dxa"/>
            <w:tcBorders>
              <w:top w:val="nil"/>
              <w:left w:val="nil"/>
              <w:bottom w:val="single" w:sz="4" w:space="0" w:color="auto"/>
              <w:right w:val="single" w:sz="4" w:space="0" w:color="auto"/>
            </w:tcBorders>
            <w:vAlign w:val="bottom"/>
          </w:tcPr>
          <w:p w14:paraId="002D7873" w14:textId="073288A5"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-0.385749</w:t>
            </w:r>
          </w:p>
        </w:tc>
        <w:tc>
          <w:tcPr>
            <w:tcW w:w="1659" w:type="dxa"/>
            <w:tcBorders>
              <w:top w:val="nil"/>
              <w:left w:val="single" w:sz="4" w:space="0" w:color="auto"/>
              <w:bottom w:val="single" w:sz="4" w:space="0" w:color="auto"/>
              <w:right w:val="nil"/>
            </w:tcBorders>
            <w:vAlign w:val="bottom"/>
          </w:tcPr>
          <w:p w14:paraId="6B728C0C" w14:textId="719F4B0F"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0.165291</w:t>
            </w:r>
          </w:p>
        </w:tc>
        <w:tc>
          <w:tcPr>
            <w:tcW w:w="1659" w:type="dxa"/>
            <w:tcBorders>
              <w:top w:val="nil"/>
              <w:left w:val="nil"/>
              <w:bottom w:val="single" w:sz="4" w:space="0" w:color="auto"/>
              <w:right w:val="nil"/>
            </w:tcBorders>
            <w:vAlign w:val="bottom"/>
          </w:tcPr>
          <w:p w14:paraId="24739203" w14:textId="77C8666E"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-2.333758</w:t>
            </w:r>
          </w:p>
        </w:tc>
        <w:tc>
          <w:tcPr>
            <w:tcW w:w="1659" w:type="dxa"/>
            <w:tcBorders>
              <w:top w:val="nil"/>
              <w:left w:val="nil"/>
              <w:bottom w:val="single" w:sz="4" w:space="0" w:color="auto"/>
              <w:right w:val="single" w:sz="4" w:space="0" w:color="auto"/>
            </w:tcBorders>
            <w:vAlign w:val="bottom"/>
          </w:tcPr>
          <w:p w14:paraId="00B5434D" w14:textId="6DDD2A2E"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0.0261</w:t>
            </w:r>
          </w:p>
        </w:tc>
      </w:tr>
      <w:tr w:rsidR="00187DC0" w:rsidRPr="009F0813" w14:paraId="1732AFFE" w14:textId="77777777" w:rsidTr="00187DC0">
        <w:tc>
          <w:tcPr>
            <w:tcW w:w="1838" w:type="dxa"/>
            <w:tcBorders>
              <w:bottom w:val="single" w:sz="4" w:space="0" w:color="auto"/>
            </w:tcBorders>
            <w:vAlign w:val="bottom"/>
          </w:tcPr>
          <w:p w14:paraId="647A16E4" w14:textId="4AC21B13" w:rsidR="00187DC0" w:rsidRPr="00187DC0" w:rsidRDefault="00187DC0" w:rsidP="00187DC0">
            <w:pPr>
              <w:autoSpaceDE w:val="0"/>
              <w:autoSpaceDN w:val="0"/>
              <w:adjustRightInd w:val="0"/>
              <w:jc w:val="both"/>
              <w:rPr>
                <w:rFonts w:ascii="Times New Roman" w:hAnsi="Times New Roman" w:cs="Times New Roman"/>
                <w:sz w:val="24"/>
                <w:szCs w:val="24"/>
              </w:rPr>
            </w:pPr>
            <w:r w:rsidRPr="00187DC0">
              <w:rPr>
                <w:rFonts w:ascii="Times New Roman" w:hAnsi="Times New Roman" w:cs="Times New Roman"/>
                <w:sz w:val="24"/>
                <w:szCs w:val="24"/>
              </w:rPr>
              <w:t>INTER</w:t>
            </w:r>
          </w:p>
        </w:tc>
        <w:tc>
          <w:tcPr>
            <w:tcW w:w="1481" w:type="dxa"/>
            <w:tcBorders>
              <w:top w:val="single" w:sz="4" w:space="0" w:color="auto"/>
              <w:left w:val="nil"/>
              <w:bottom w:val="single" w:sz="4" w:space="0" w:color="auto"/>
              <w:right w:val="single" w:sz="4" w:space="0" w:color="auto"/>
            </w:tcBorders>
            <w:vAlign w:val="bottom"/>
          </w:tcPr>
          <w:p w14:paraId="3ACD17B9" w14:textId="13958DBC" w:rsidR="00187DC0" w:rsidRPr="00187DC0" w:rsidRDefault="00187DC0" w:rsidP="00187DC0">
            <w:pPr>
              <w:autoSpaceDE w:val="0"/>
              <w:autoSpaceDN w:val="0"/>
              <w:adjustRightInd w:val="0"/>
              <w:jc w:val="both"/>
              <w:rPr>
                <w:rFonts w:ascii="Times New Roman" w:hAnsi="Times New Roman" w:cs="Times New Roman"/>
                <w:color w:val="000000"/>
                <w:sz w:val="24"/>
                <w:szCs w:val="24"/>
              </w:rPr>
            </w:pPr>
            <w:r w:rsidRPr="00187DC0">
              <w:rPr>
                <w:rFonts w:ascii="Times New Roman" w:hAnsi="Times New Roman" w:cs="Times New Roman"/>
                <w:color w:val="000000"/>
                <w:sz w:val="24"/>
                <w:szCs w:val="24"/>
              </w:rPr>
              <w:t>-0.273383</w:t>
            </w:r>
          </w:p>
        </w:tc>
        <w:tc>
          <w:tcPr>
            <w:tcW w:w="1659" w:type="dxa"/>
            <w:tcBorders>
              <w:top w:val="single" w:sz="4" w:space="0" w:color="auto"/>
              <w:left w:val="single" w:sz="4" w:space="0" w:color="auto"/>
              <w:bottom w:val="single" w:sz="4" w:space="0" w:color="auto"/>
              <w:right w:val="nil"/>
            </w:tcBorders>
            <w:vAlign w:val="bottom"/>
          </w:tcPr>
          <w:p w14:paraId="6913E773" w14:textId="6B6B1300" w:rsidR="00187DC0" w:rsidRPr="00187DC0" w:rsidRDefault="00187DC0" w:rsidP="00187DC0">
            <w:pPr>
              <w:autoSpaceDE w:val="0"/>
              <w:autoSpaceDN w:val="0"/>
              <w:adjustRightInd w:val="0"/>
              <w:jc w:val="both"/>
              <w:rPr>
                <w:rFonts w:ascii="Times New Roman" w:hAnsi="Times New Roman" w:cs="Times New Roman"/>
                <w:color w:val="000000"/>
                <w:sz w:val="24"/>
                <w:szCs w:val="24"/>
              </w:rPr>
            </w:pPr>
            <w:r w:rsidRPr="00187DC0">
              <w:rPr>
                <w:rFonts w:ascii="Times New Roman" w:hAnsi="Times New Roman" w:cs="Times New Roman"/>
                <w:color w:val="000000"/>
                <w:sz w:val="24"/>
                <w:szCs w:val="24"/>
              </w:rPr>
              <w:t>0.033709</w:t>
            </w:r>
          </w:p>
        </w:tc>
        <w:tc>
          <w:tcPr>
            <w:tcW w:w="1659" w:type="dxa"/>
            <w:tcBorders>
              <w:top w:val="single" w:sz="4" w:space="0" w:color="auto"/>
              <w:left w:val="nil"/>
              <w:bottom w:val="single" w:sz="4" w:space="0" w:color="auto"/>
              <w:right w:val="nil"/>
            </w:tcBorders>
            <w:vAlign w:val="bottom"/>
          </w:tcPr>
          <w:p w14:paraId="3BA31F6A" w14:textId="05C4DF90" w:rsidR="00187DC0" w:rsidRPr="00187DC0" w:rsidRDefault="00187DC0" w:rsidP="00187DC0">
            <w:pPr>
              <w:autoSpaceDE w:val="0"/>
              <w:autoSpaceDN w:val="0"/>
              <w:adjustRightInd w:val="0"/>
              <w:jc w:val="both"/>
              <w:rPr>
                <w:rFonts w:ascii="Times New Roman" w:hAnsi="Times New Roman" w:cs="Times New Roman"/>
                <w:color w:val="000000"/>
                <w:sz w:val="24"/>
                <w:szCs w:val="24"/>
              </w:rPr>
            </w:pPr>
            <w:r w:rsidRPr="00187DC0">
              <w:rPr>
                <w:rFonts w:ascii="Times New Roman" w:hAnsi="Times New Roman" w:cs="Times New Roman"/>
                <w:color w:val="000000"/>
                <w:sz w:val="24"/>
                <w:szCs w:val="24"/>
              </w:rPr>
              <w:t>-8.110180</w:t>
            </w:r>
          </w:p>
        </w:tc>
        <w:tc>
          <w:tcPr>
            <w:tcW w:w="1659" w:type="dxa"/>
            <w:tcBorders>
              <w:top w:val="single" w:sz="4" w:space="0" w:color="auto"/>
              <w:left w:val="nil"/>
              <w:bottom w:val="single" w:sz="4" w:space="0" w:color="auto"/>
              <w:right w:val="single" w:sz="4" w:space="0" w:color="auto"/>
            </w:tcBorders>
            <w:vAlign w:val="bottom"/>
          </w:tcPr>
          <w:p w14:paraId="7BF8E9EA" w14:textId="6CC154D4" w:rsidR="00187DC0" w:rsidRPr="00187DC0" w:rsidRDefault="00187DC0" w:rsidP="00187DC0">
            <w:pPr>
              <w:autoSpaceDE w:val="0"/>
              <w:autoSpaceDN w:val="0"/>
              <w:adjustRightInd w:val="0"/>
              <w:jc w:val="both"/>
              <w:rPr>
                <w:rFonts w:ascii="Times New Roman" w:hAnsi="Times New Roman" w:cs="Times New Roman"/>
                <w:color w:val="000000"/>
                <w:sz w:val="24"/>
                <w:szCs w:val="24"/>
              </w:rPr>
            </w:pPr>
            <w:r w:rsidRPr="00187DC0">
              <w:rPr>
                <w:rFonts w:ascii="Times New Roman" w:hAnsi="Times New Roman" w:cs="Times New Roman"/>
                <w:color w:val="000000"/>
                <w:sz w:val="24"/>
                <w:szCs w:val="24"/>
              </w:rPr>
              <w:t>0.0000</w:t>
            </w:r>
          </w:p>
        </w:tc>
      </w:tr>
      <w:tr w:rsidR="0099616D" w:rsidRPr="009F0813" w14:paraId="094C38A1" w14:textId="77777777" w:rsidTr="00187DC0">
        <w:tc>
          <w:tcPr>
            <w:tcW w:w="1838" w:type="dxa"/>
            <w:tcBorders>
              <w:top w:val="single" w:sz="4" w:space="0" w:color="auto"/>
            </w:tcBorders>
            <w:vAlign w:val="bottom"/>
          </w:tcPr>
          <w:p w14:paraId="6AE52463" w14:textId="77777777"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sz w:val="24"/>
                <w:szCs w:val="24"/>
              </w:rPr>
              <w:t>C</w:t>
            </w:r>
          </w:p>
        </w:tc>
        <w:tc>
          <w:tcPr>
            <w:tcW w:w="1481" w:type="dxa"/>
            <w:tcBorders>
              <w:top w:val="single" w:sz="4" w:space="0" w:color="auto"/>
              <w:left w:val="nil"/>
              <w:bottom w:val="nil"/>
              <w:right w:val="single" w:sz="4" w:space="0" w:color="auto"/>
            </w:tcBorders>
            <w:vAlign w:val="bottom"/>
          </w:tcPr>
          <w:p w14:paraId="73B1D496" w14:textId="42157CEE"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11.41870</w:t>
            </w:r>
          </w:p>
        </w:tc>
        <w:tc>
          <w:tcPr>
            <w:tcW w:w="1659" w:type="dxa"/>
            <w:tcBorders>
              <w:top w:val="single" w:sz="4" w:space="0" w:color="auto"/>
              <w:left w:val="single" w:sz="4" w:space="0" w:color="auto"/>
              <w:bottom w:val="nil"/>
              <w:right w:val="nil"/>
            </w:tcBorders>
            <w:vAlign w:val="bottom"/>
          </w:tcPr>
          <w:p w14:paraId="08356A9E" w14:textId="72A0CCCE"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1.264037</w:t>
            </w:r>
          </w:p>
        </w:tc>
        <w:tc>
          <w:tcPr>
            <w:tcW w:w="1659" w:type="dxa"/>
            <w:tcBorders>
              <w:top w:val="single" w:sz="4" w:space="0" w:color="auto"/>
              <w:left w:val="nil"/>
              <w:bottom w:val="nil"/>
              <w:right w:val="nil"/>
            </w:tcBorders>
            <w:vAlign w:val="bottom"/>
          </w:tcPr>
          <w:p w14:paraId="0447E713" w14:textId="67B26347"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9.033513</w:t>
            </w:r>
          </w:p>
        </w:tc>
        <w:tc>
          <w:tcPr>
            <w:tcW w:w="1659" w:type="dxa"/>
            <w:tcBorders>
              <w:top w:val="single" w:sz="4" w:space="0" w:color="auto"/>
              <w:left w:val="nil"/>
              <w:bottom w:val="nil"/>
              <w:right w:val="single" w:sz="4" w:space="0" w:color="auto"/>
            </w:tcBorders>
            <w:vAlign w:val="bottom"/>
          </w:tcPr>
          <w:p w14:paraId="557875CE" w14:textId="6D05BE21"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0.0000</w:t>
            </w:r>
          </w:p>
        </w:tc>
      </w:tr>
      <w:tr w:rsidR="00001054" w:rsidRPr="009F0813" w14:paraId="4A7BC43C" w14:textId="77777777" w:rsidTr="00187DC0">
        <w:trPr>
          <w:trHeight w:val="530"/>
        </w:trPr>
        <w:tc>
          <w:tcPr>
            <w:tcW w:w="8296" w:type="dxa"/>
            <w:gridSpan w:val="5"/>
          </w:tcPr>
          <w:p w14:paraId="4C253554" w14:textId="50C62B1E" w:rsidR="00001054" w:rsidRPr="00187DC0" w:rsidRDefault="0099616D" w:rsidP="00187DC0">
            <w:pPr>
              <w:autoSpaceDE w:val="0"/>
              <w:autoSpaceDN w:val="0"/>
              <w:adjustRightInd w:val="0"/>
              <w:jc w:val="center"/>
              <w:rPr>
                <w:rFonts w:ascii="Times New Roman" w:hAnsi="Times New Roman" w:cs="Times New Roman"/>
                <w:bCs/>
                <w:sz w:val="24"/>
                <w:szCs w:val="24"/>
                <w:lang w:val="en-US"/>
              </w:rPr>
            </w:pPr>
            <w:r w:rsidRPr="00187DC0">
              <w:rPr>
                <w:rFonts w:ascii="Times New Roman" w:hAnsi="Times New Roman" w:cs="Times New Roman"/>
                <w:color w:val="000000"/>
                <w:sz w:val="24"/>
                <w:szCs w:val="24"/>
              </w:rPr>
              <w:t>EC = FIN - (-0.2734*INTER  -0.3857*ROP + 11.4187</w:t>
            </w:r>
          </w:p>
        </w:tc>
      </w:tr>
      <w:tr w:rsidR="00001054" w:rsidRPr="00061355" w14:paraId="4A1838C5" w14:textId="77777777" w:rsidTr="00187DC0">
        <w:tc>
          <w:tcPr>
            <w:tcW w:w="8296" w:type="dxa"/>
            <w:gridSpan w:val="5"/>
          </w:tcPr>
          <w:p w14:paraId="09242125" w14:textId="29EE0778" w:rsidR="00001054" w:rsidRPr="00187DC0" w:rsidRDefault="00001054"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sz w:val="24"/>
                <w:szCs w:val="24"/>
                <w:lang w:val="en-US"/>
              </w:rPr>
              <w:t>F-Bounds Test                                      Null Hypothesis:  No levels relationship</w:t>
            </w:r>
          </w:p>
        </w:tc>
      </w:tr>
      <w:tr w:rsidR="00001054" w:rsidRPr="009F0813" w14:paraId="4C8F4BB5" w14:textId="77777777" w:rsidTr="00187DC0">
        <w:tc>
          <w:tcPr>
            <w:tcW w:w="1838" w:type="dxa"/>
          </w:tcPr>
          <w:p w14:paraId="1E46BD7A" w14:textId="77777777" w:rsidR="00001054" w:rsidRPr="00187DC0" w:rsidRDefault="00001054"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sz w:val="24"/>
                <w:szCs w:val="24"/>
              </w:rPr>
              <w:t>Test Statistic</w:t>
            </w:r>
          </w:p>
        </w:tc>
        <w:tc>
          <w:tcPr>
            <w:tcW w:w="1481" w:type="dxa"/>
          </w:tcPr>
          <w:p w14:paraId="1ADFB7FB" w14:textId="77777777" w:rsidR="00001054" w:rsidRPr="00187DC0" w:rsidRDefault="00001054"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sz w:val="24"/>
                <w:szCs w:val="24"/>
              </w:rPr>
              <w:t>Value</w:t>
            </w:r>
          </w:p>
        </w:tc>
        <w:tc>
          <w:tcPr>
            <w:tcW w:w="1659" w:type="dxa"/>
          </w:tcPr>
          <w:p w14:paraId="13A1D6AD" w14:textId="77777777" w:rsidR="00001054" w:rsidRPr="00187DC0" w:rsidRDefault="00001054"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sz w:val="24"/>
                <w:szCs w:val="24"/>
              </w:rPr>
              <w:t>Signif.</w:t>
            </w:r>
          </w:p>
        </w:tc>
        <w:tc>
          <w:tcPr>
            <w:tcW w:w="1659" w:type="dxa"/>
          </w:tcPr>
          <w:p w14:paraId="42B5710E" w14:textId="77777777" w:rsidR="00001054" w:rsidRPr="00187DC0" w:rsidRDefault="00001054"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sz w:val="24"/>
                <w:szCs w:val="24"/>
              </w:rPr>
              <w:t>I(0)</w:t>
            </w:r>
          </w:p>
        </w:tc>
        <w:tc>
          <w:tcPr>
            <w:tcW w:w="1659" w:type="dxa"/>
          </w:tcPr>
          <w:p w14:paraId="45BF077E" w14:textId="77777777" w:rsidR="00001054" w:rsidRPr="00187DC0" w:rsidRDefault="00001054"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sz w:val="24"/>
                <w:szCs w:val="24"/>
              </w:rPr>
              <w:t>I(1)</w:t>
            </w:r>
          </w:p>
        </w:tc>
      </w:tr>
      <w:tr w:rsidR="0099616D" w:rsidRPr="009F0813" w14:paraId="0C448816" w14:textId="77777777" w:rsidTr="00187DC0">
        <w:tc>
          <w:tcPr>
            <w:tcW w:w="1838" w:type="dxa"/>
            <w:vAlign w:val="bottom"/>
          </w:tcPr>
          <w:p w14:paraId="30583DEA" w14:textId="77777777"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sz w:val="24"/>
                <w:szCs w:val="24"/>
              </w:rPr>
              <w:t>F-statistic</w:t>
            </w:r>
          </w:p>
        </w:tc>
        <w:tc>
          <w:tcPr>
            <w:tcW w:w="1481" w:type="dxa"/>
            <w:tcBorders>
              <w:top w:val="nil"/>
              <w:left w:val="nil"/>
              <w:bottom w:val="single" w:sz="4" w:space="0" w:color="auto"/>
              <w:right w:val="single" w:sz="4" w:space="0" w:color="auto"/>
            </w:tcBorders>
            <w:vAlign w:val="bottom"/>
          </w:tcPr>
          <w:p w14:paraId="444C07B5" w14:textId="1460E111"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 7.206984</w:t>
            </w:r>
          </w:p>
        </w:tc>
        <w:tc>
          <w:tcPr>
            <w:tcW w:w="1659" w:type="dxa"/>
            <w:tcBorders>
              <w:top w:val="nil"/>
              <w:left w:val="single" w:sz="4" w:space="0" w:color="auto"/>
              <w:bottom w:val="single" w:sz="4" w:space="0" w:color="auto"/>
              <w:right w:val="single" w:sz="4" w:space="0" w:color="auto"/>
            </w:tcBorders>
            <w:vAlign w:val="bottom"/>
          </w:tcPr>
          <w:p w14:paraId="33D09275" w14:textId="1773ED23"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10%  </w:t>
            </w:r>
          </w:p>
        </w:tc>
        <w:tc>
          <w:tcPr>
            <w:tcW w:w="1659" w:type="dxa"/>
            <w:tcBorders>
              <w:top w:val="nil"/>
              <w:left w:val="single" w:sz="4" w:space="0" w:color="auto"/>
              <w:bottom w:val="single" w:sz="4" w:space="0" w:color="auto"/>
              <w:right w:val="single" w:sz="4" w:space="0" w:color="auto"/>
            </w:tcBorders>
            <w:vAlign w:val="bottom"/>
          </w:tcPr>
          <w:p w14:paraId="638F54F7" w14:textId="6F325512"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2.63</w:t>
            </w:r>
          </w:p>
        </w:tc>
        <w:tc>
          <w:tcPr>
            <w:tcW w:w="1659" w:type="dxa"/>
            <w:tcBorders>
              <w:top w:val="nil"/>
              <w:left w:val="single" w:sz="4" w:space="0" w:color="auto"/>
              <w:bottom w:val="single" w:sz="4" w:space="0" w:color="auto"/>
              <w:right w:val="single" w:sz="4" w:space="0" w:color="auto"/>
            </w:tcBorders>
            <w:vAlign w:val="bottom"/>
          </w:tcPr>
          <w:p w14:paraId="0CBB65FE" w14:textId="25D6BA0D"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3.35</w:t>
            </w:r>
          </w:p>
        </w:tc>
      </w:tr>
      <w:tr w:rsidR="0099616D" w:rsidRPr="009F0813" w14:paraId="0C94EAA1" w14:textId="77777777" w:rsidTr="00187DC0">
        <w:tc>
          <w:tcPr>
            <w:tcW w:w="1838" w:type="dxa"/>
            <w:vAlign w:val="bottom"/>
          </w:tcPr>
          <w:p w14:paraId="3C255A0E" w14:textId="77777777"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sz w:val="24"/>
                <w:szCs w:val="24"/>
              </w:rPr>
              <w:t>k</w:t>
            </w:r>
          </w:p>
        </w:tc>
        <w:tc>
          <w:tcPr>
            <w:tcW w:w="1481" w:type="dxa"/>
            <w:tcBorders>
              <w:top w:val="single" w:sz="4" w:space="0" w:color="auto"/>
              <w:left w:val="nil"/>
              <w:bottom w:val="single" w:sz="4" w:space="0" w:color="auto"/>
              <w:right w:val="single" w:sz="4" w:space="0" w:color="auto"/>
            </w:tcBorders>
            <w:vAlign w:val="bottom"/>
          </w:tcPr>
          <w:p w14:paraId="7FFCAF69" w14:textId="1F39CB19"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2</w:t>
            </w:r>
          </w:p>
        </w:tc>
        <w:tc>
          <w:tcPr>
            <w:tcW w:w="1659" w:type="dxa"/>
            <w:tcBorders>
              <w:top w:val="single" w:sz="4" w:space="0" w:color="auto"/>
              <w:left w:val="single" w:sz="4" w:space="0" w:color="auto"/>
              <w:bottom w:val="single" w:sz="4" w:space="0" w:color="auto"/>
              <w:right w:val="single" w:sz="4" w:space="0" w:color="auto"/>
            </w:tcBorders>
            <w:vAlign w:val="bottom"/>
          </w:tcPr>
          <w:p w14:paraId="1BE257AB" w14:textId="07A2B177"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5%  </w:t>
            </w:r>
          </w:p>
        </w:tc>
        <w:tc>
          <w:tcPr>
            <w:tcW w:w="1659" w:type="dxa"/>
            <w:tcBorders>
              <w:top w:val="single" w:sz="4" w:space="0" w:color="auto"/>
              <w:left w:val="single" w:sz="4" w:space="0" w:color="auto"/>
              <w:bottom w:val="single" w:sz="4" w:space="0" w:color="auto"/>
              <w:right w:val="single" w:sz="4" w:space="0" w:color="auto"/>
            </w:tcBorders>
            <w:vAlign w:val="bottom"/>
          </w:tcPr>
          <w:p w14:paraId="5549ECCC" w14:textId="2A51B5FA"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3.1</w:t>
            </w:r>
          </w:p>
        </w:tc>
        <w:tc>
          <w:tcPr>
            <w:tcW w:w="1659" w:type="dxa"/>
            <w:tcBorders>
              <w:top w:val="single" w:sz="4" w:space="0" w:color="auto"/>
              <w:left w:val="single" w:sz="4" w:space="0" w:color="auto"/>
              <w:bottom w:val="single" w:sz="4" w:space="0" w:color="auto"/>
              <w:right w:val="single" w:sz="4" w:space="0" w:color="auto"/>
            </w:tcBorders>
            <w:vAlign w:val="bottom"/>
          </w:tcPr>
          <w:p w14:paraId="100E385C" w14:textId="0860BCBF"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3.87</w:t>
            </w:r>
          </w:p>
        </w:tc>
      </w:tr>
      <w:tr w:rsidR="0099616D" w:rsidRPr="009F0813" w14:paraId="24565F80" w14:textId="77777777" w:rsidTr="00187DC0">
        <w:tc>
          <w:tcPr>
            <w:tcW w:w="1838" w:type="dxa"/>
            <w:vAlign w:val="bottom"/>
          </w:tcPr>
          <w:p w14:paraId="47F9E7B9" w14:textId="77777777" w:rsidR="0099616D" w:rsidRPr="00187DC0" w:rsidRDefault="0099616D" w:rsidP="00187DC0">
            <w:pPr>
              <w:autoSpaceDE w:val="0"/>
              <w:autoSpaceDN w:val="0"/>
              <w:adjustRightInd w:val="0"/>
              <w:jc w:val="both"/>
              <w:rPr>
                <w:rFonts w:ascii="Times New Roman" w:hAnsi="Times New Roman" w:cs="Times New Roman"/>
                <w:sz w:val="24"/>
                <w:szCs w:val="24"/>
                <w:lang w:val="en-US"/>
              </w:rPr>
            </w:pPr>
          </w:p>
        </w:tc>
        <w:tc>
          <w:tcPr>
            <w:tcW w:w="1481" w:type="dxa"/>
            <w:tcBorders>
              <w:top w:val="single" w:sz="4" w:space="0" w:color="auto"/>
              <w:left w:val="nil"/>
              <w:bottom w:val="single" w:sz="4" w:space="0" w:color="auto"/>
              <w:right w:val="single" w:sz="4" w:space="0" w:color="auto"/>
            </w:tcBorders>
            <w:vAlign w:val="bottom"/>
          </w:tcPr>
          <w:p w14:paraId="593B77C0" w14:textId="77777777" w:rsidR="0099616D" w:rsidRPr="00187DC0" w:rsidRDefault="0099616D" w:rsidP="00187DC0">
            <w:pPr>
              <w:autoSpaceDE w:val="0"/>
              <w:autoSpaceDN w:val="0"/>
              <w:adjustRightInd w:val="0"/>
              <w:jc w:val="both"/>
              <w:rPr>
                <w:rFonts w:ascii="Times New Roman" w:hAnsi="Times New Roman" w:cs="Times New Roman"/>
                <w:sz w:val="24"/>
                <w:szCs w:val="24"/>
                <w:lang w:val="en-US"/>
              </w:rPr>
            </w:pPr>
          </w:p>
        </w:tc>
        <w:tc>
          <w:tcPr>
            <w:tcW w:w="1659" w:type="dxa"/>
            <w:tcBorders>
              <w:top w:val="single" w:sz="4" w:space="0" w:color="auto"/>
              <w:left w:val="single" w:sz="4" w:space="0" w:color="auto"/>
              <w:bottom w:val="single" w:sz="4" w:space="0" w:color="auto"/>
              <w:right w:val="single" w:sz="4" w:space="0" w:color="auto"/>
            </w:tcBorders>
            <w:vAlign w:val="bottom"/>
          </w:tcPr>
          <w:p w14:paraId="596DEEE5" w14:textId="60A038FD"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2.5%  </w:t>
            </w:r>
          </w:p>
        </w:tc>
        <w:tc>
          <w:tcPr>
            <w:tcW w:w="1659" w:type="dxa"/>
            <w:tcBorders>
              <w:top w:val="single" w:sz="4" w:space="0" w:color="auto"/>
              <w:left w:val="single" w:sz="4" w:space="0" w:color="auto"/>
              <w:bottom w:val="single" w:sz="4" w:space="0" w:color="auto"/>
              <w:right w:val="single" w:sz="4" w:space="0" w:color="auto"/>
            </w:tcBorders>
            <w:vAlign w:val="bottom"/>
          </w:tcPr>
          <w:p w14:paraId="6972A17A" w14:textId="74434256"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3.55</w:t>
            </w:r>
          </w:p>
        </w:tc>
        <w:tc>
          <w:tcPr>
            <w:tcW w:w="1659" w:type="dxa"/>
            <w:tcBorders>
              <w:top w:val="single" w:sz="4" w:space="0" w:color="auto"/>
              <w:left w:val="single" w:sz="4" w:space="0" w:color="auto"/>
              <w:bottom w:val="single" w:sz="4" w:space="0" w:color="auto"/>
              <w:right w:val="single" w:sz="4" w:space="0" w:color="auto"/>
            </w:tcBorders>
            <w:vAlign w:val="bottom"/>
          </w:tcPr>
          <w:p w14:paraId="6DA9C0CD" w14:textId="78CEBB05"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4.38</w:t>
            </w:r>
          </w:p>
        </w:tc>
      </w:tr>
      <w:tr w:rsidR="0099616D" w:rsidRPr="009F0813" w14:paraId="455C7026" w14:textId="77777777" w:rsidTr="00187DC0">
        <w:tc>
          <w:tcPr>
            <w:tcW w:w="1838" w:type="dxa"/>
            <w:vAlign w:val="bottom"/>
          </w:tcPr>
          <w:p w14:paraId="209A820D" w14:textId="77777777" w:rsidR="0099616D" w:rsidRPr="00187DC0" w:rsidRDefault="0099616D" w:rsidP="00187DC0">
            <w:pPr>
              <w:autoSpaceDE w:val="0"/>
              <w:autoSpaceDN w:val="0"/>
              <w:adjustRightInd w:val="0"/>
              <w:jc w:val="both"/>
              <w:rPr>
                <w:rFonts w:ascii="Times New Roman" w:hAnsi="Times New Roman" w:cs="Times New Roman"/>
                <w:sz w:val="24"/>
                <w:szCs w:val="24"/>
                <w:lang w:val="en-US"/>
              </w:rPr>
            </w:pPr>
          </w:p>
        </w:tc>
        <w:tc>
          <w:tcPr>
            <w:tcW w:w="1481" w:type="dxa"/>
            <w:tcBorders>
              <w:top w:val="single" w:sz="4" w:space="0" w:color="auto"/>
              <w:left w:val="nil"/>
              <w:bottom w:val="single" w:sz="4" w:space="0" w:color="auto"/>
              <w:right w:val="single" w:sz="4" w:space="0" w:color="auto"/>
            </w:tcBorders>
            <w:vAlign w:val="bottom"/>
          </w:tcPr>
          <w:p w14:paraId="627BEA50" w14:textId="77777777" w:rsidR="0099616D" w:rsidRPr="00187DC0" w:rsidRDefault="0099616D" w:rsidP="00187DC0">
            <w:pPr>
              <w:autoSpaceDE w:val="0"/>
              <w:autoSpaceDN w:val="0"/>
              <w:adjustRightInd w:val="0"/>
              <w:jc w:val="both"/>
              <w:rPr>
                <w:rFonts w:ascii="Times New Roman" w:hAnsi="Times New Roman" w:cs="Times New Roman"/>
                <w:sz w:val="24"/>
                <w:szCs w:val="24"/>
                <w:lang w:val="en-US"/>
              </w:rPr>
            </w:pPr>
          </w:p>
        </w:tc>
        <w:tc>
          <w:tcPr>
            <w:tcW w:w="1659" w:type="dxa"/>
            <w:tcBorders>
              <w:top w:val="single" w:sz="4" w:space="0" w:color="auto"/>
              <w:left w:val="single" w:sz="4" w:space="0" w:color="auto"/>
              <w:bottom w:val="single" w:sz="4" w:space="0" w:color="auto"/>
              <w:right w:val="single" w:sz="4" w:space="0" w:color="auto"/>
            </w:tcBorders>
            <w:vAlign w:val="bottom"/>
          </w:tcPr>
          <w:p w14:paraId="46D8E4BD" w14:textId="7A08B7D5"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1%  </w:t>
            </w:r>
          </w:p>
        </w:tc>
        <w:tc>
          <w:tcPr>
            <w:tcW w:w="1659" w:type="dxa"/>
            <w:tcBorders>
              <w:top w:val="single" w:sz="4" w:space="0" w:color="auto"/>
              <w:left w:val="single" w:sz="4" w:space="0" w:color="auto"/>
              <w:bottom w:val="single" w:sz="4" w:space="0" w:color="auto"/>
              <w:right w:val="single" w:sz="4" w:space="0" w:color="auto"/>
            </w:tcBorders>
            <w:vAlign w:val="bottom"/>
          </w:tcPr>
          <w:p w14:paraId="09CC1329" w14:textId="6CA866B3"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4.13</w:t>
            </w:r>
          </w:p>
        </w:tc>
        <w:tc>
          <w:tcPr>
            <w:tcW w:w="1659" w:type="dxa"/>
            <w:tcBorders>
              <w:top w:val="single" w:sz="4" w:space="0" w:color="auto"/>
              <w:left w:val="single" w:sz="4" w:space="0" w:color="auto"/>
              <w:bottom w:val="single" w:sz="4" w:space="0" w:color="auto"/>
              <w:right w:val="single" w:sz="4" w:space="0" w:color="auto"/>
            </w:tcBorders>
            <w:vAlign w:val="bottom"/>
          </w:tcPr>
          <w:p w14:paraId="7507BFF7" w14:textId="1EFB0B0B" w:rsidR="0099616D" w:rsidRPr="00187DC0" w:rsidRDefault="0099616D" w:rsidP="00187DC0">
            <w:pPr>
              <w:autoSpaceDE w:val="0"/>
              <w:autoSpaceDN w:val="0"/>
              <w:adjustRightInd w:val="0"/>
              <w:jc w:val="both"/>
              <w:rPr>
                <w:rFonts w:ascii="Times New Roman" w:hAnsi="Times New Roman" w:cs="Times New Roman"/>
                <w:sz w:val="24"/>
                <w:szCs w:val="24"/>
                <w:lang w:val="en-US"/>
              </w:rPr>
            </w:pPr>
            <w:r w:rsidRPr="00187DC0">
              <w:rPr>
                <w:rFonts w:ascii="Times New Roman" w:hAnsi="Times New Roman" w:cs="Times New Roman"/>
                <w:color w:val="000000"/>
                <w:sz w:val="24"/>
                <w:szCs w:val="24"/>
              </w:rPr>
              <w:t>5</w:t>
            </w:r>
          </w:p>
        </w:tc>
      </w:tr>
    </w:tbl>
    <w:p w14:paraId="1FE78E6F" w14:textId="77777777" w:rsidR="00E343E6" w:rsidRDefault="00E343E6" w:rsidP="00001054">
      <w:pPr>
        <w:spacing w:line="360" w:lineRule="auto"/>
        <w:jc w:val="both"/>
        <w:rPr>
          <w:rFonts w:ascii="Times New Roman" w:hAnsi="Times New Roman" w:cs="Times New Roman"/>
          <w:sz w:val="24"/>
          <w:szCs w:val="24"/>
          <w:shd w:val="clear" w:color="auto" w:fill="FFFFFF"/>
          <w:lang w:val="en-US"/>
        </w:rPr>
      </w:pPr>
    </w:p>
    <w:p w14:paraId="064740BE" w14:textId="79F0674B" w:rsidR="00001054" w:rsidRDefault="00187DC0" w:rsidP="00001054">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w:t>
      </w:r>
      <w:r w:rsidR="00001054" w:rsidRPr="009F0813">
        <w:rPr>
          <w:rFonts w:ascii="Times New Roman" w:hAnsi="Times New Roman" w:cs="Times New Roman"/>
          <w:sz w:val="24"/>
          <w:szCs w:val="24"/>
          <w:shd w:val="clear" w:color="auto" w:fill="FFFFFF"/>
          <w:lang w:val="en-US"/>
        </w:rPr>
        <w:t xml:space="preserve"> error correction form of our model </w:t>
      </w:r>
      <w:r w:rsidR="00E343E6">
        <w:rPr>
          <w:rFonts w:ascii="Times New Roman" w:hAnsi="Times New Roman" w:cs="Times New Roman"/>
          <w:sz w:val="24"/>
          <w:szCs w:val="24"/>
          <w:shd w:val="clear" w:color="auto" w:fill="FFFFFF"/>
          <w:lang w:val="en-US"/>
        </w:rPr>
        <w:t xml:space="preserve">in Table A3 </w:t>
      </w:r>
      <w:r w:rsidR="00001054" w:rsidRPr="009F0813">
        <w:rPr>
          <w:rFonts w:ascii="Times New Roman" w:hAnsi="Times New Roman" w:cs="Times New Roman"/>
          <w:sz w:val="24"/>
          <w:szCs w:val="24"/>
          <w:shd w:val="clear" w:color="auto" w:fill="FFFFFF"/>
          <w:lang w:val="en-US"/>
        </w:rPr>
        <w:t xml:space="preserve">shows the short run dynamics of the aforementioned variables. </w:t>
      </w:r>
    </w:p>
    <w:p w14:paraId="68DFB7C6" w14:textId="6005844E" w:rsidR="0099616D" w:rsidRPr="009F0813" w:rsidRDefault="00E343E6" w:rsidP="00E343E6">
      <w:pPr>
        <w:spacing w:after="0" w:line="240" w:lineRule="auto"/>
        <w:jc w:val="both"/>
        <w:rPr>
          <w:rFonts w:ascii="Times New Roman" w:hAnsi="Times New Roman" w:cs="Times New Roman"/>
          <w:sz w:val="24"/>
          <w:szCs w:val="24"/>
          <w:lang w:val="en-US"/>
        </w:rPr>
      </w:pPr>
      <w:r w:rsidRPr="00E343E6">
        <w:rPr>
          <w:rFonts w:ascii="Times New Roman" w:hAnsi="Times New Roman" w:cs="Times New Roman"/>
          <w:b/>
          <w:bCs/>
          <w:sz w:val="24"/>
          <w:szCs w:val="24"/>
          <w:shd w:val="clear" w:color="auto" w:fill="FFFFFF"/>
          <w:lang w:val="en-US"/>
        </w:rPr>
        <w:t>Table A3.</w:t>
      </w:r>
      <w:r w:rsidRPr="00187DC0">
        <w:rPr>
          <w:rFonts w:ascii="Times New Roman" w:hAnsi="Times New Roman" w:cs="Times New Roman"/>
          <w:sz w:val="24"/>
          <w:szCs w:val="24"/>
          <w:shd w:val="clear" w:color="auto" w:fill="FFFFFF"/>
          <w:lang w:val="en-US"/>
        </w:rPr>
        <w:t xml:space="preserve"> </w:t>
      </w:r>
      <w:r w:rsidRPr="00187DC0">
        <w:rPr>
          <w:rFonts w:ascii="Times New Roman" w:hAnsi="Times New Roman" w:cs="Times New Roman"/>
          <w:sz w:val="24"/>
          <w:szCs w:val="24"/>
          <w:lang w:val="en-US"/>
        </w:rPr>
        <w:t xml:space="preserve">ECM Regression </w:t>
      </w:r>
      <w:r w:rsidRPr="00187DC0">
        <w:rPr>
          <w:rFonts w:ascii="Times New Roman" w:hAnsi="Times New Roman" w:cs="Times New Roman"/>
          <w:bCs/>
          <w:sz w:val="24"/>
          <w:szCs w:val="24"/>
          <w:lang w:val="en-US"/>
        </w:rPr>
        <w:t>Case 2: Restricted Const</w:t>
      </w:r>
      <w:r>
        <w:rPr>
          <w:rFonts w:ascii="Times New Roman" w:hAnsi="Times New Roman" w:cs="Times New Roman"/>
          <w:bCs/>
          <w:sz w:val="24"/>
          <w:szCs w:val="24"/>
          <w:lang w:val="en-US"/>
        </w:rPr>
        <w:t>.</w:t>
      </w:r>
      <w:r w:rsidRPr="00187DC0">
        <w:rPr>
          <w:rFonts w:ascii="Times New Roman" w:hAnsi="Times New Roman" w:cs="Times New Roman"/>
          <w:bCs/>
          <w:sz w:val="24"/>
          <w:szCs w:val="24"/>
          <w:lang w:val="en-US"/>
        </w:rPr>
        <w:t xml:space="preserve"> and No Trend</w:t>
      </w:r>
      <w:r>
        <w:rPr>
          <w:rFonts w:ascii="Times New Roman" w:hAnsi="Times New Roman" w:cs="Times New Roman"/>
          <w:bCs/>
          <w:sz w:val="24"/>
          <w:szCs w:val="24"/>
          <w:lang w:val="en-US"/>
        </w:rPr>
        <w:t>, USA, 1982-2019</w:t>
      </w:r>
    </w:p>
    <w:tbl>
      <w:tblPr>
        <w:tblStyle w:val="a7"/>
        <w:tblW w:w="0" w:type="auto"/>
        <w:tblLook w:val="04A0" w:firstRow="1" w:lastRow="0" w:firstColumn="1" w:lastColumn="0" w:noHBand="0" w:noVBand="1"/>
      </w:tblPr>
      <w:tblGrid>
        <w:gridCol w:w="1660"/>
        <w:gridCol w:w="1659"/>
        <w:gridCol w:w="2436"/>
        <w:gridCol w:w="1350"/>
        <w:gridCol w:w="1191"/>
      </w:tblGrid>
      <w:tr w:rsidR="0099616D" w:rsidRPr="00E343E6" w14:paraId="2BEE6509" w14:textId="77777777" w:rsidTr="0099616D">
        <w:tc>
          <w:tcPr>
            <w:tcW w:w="1660" w:type="dxa"/>
          </w:tcPr>
          <w:p w14:paraId="711246F9" w14:textId="77777777" w:rsidR="0099616D" w:rsidRPr="00187DC0" w:rsidRDefault="0099616D" w:rsidP="00064248">
            <w:pPr>
              <w:autoSpaceDE w:val="0"/>
              <w:autoSpaceDN w:val="0"/>
              <w:adjustRightInd w:val="0"/>
              <w:spacing w:line="360" w:lineRule="auto"/>
              <w:jc w:val="both"/>
              <w:rPr>
                <w:rFonts w:ascii="Times New Roman" w:hAnsi="Times New Roman" w:cs="Times New Roman"/>
                <w:sz w:val="24"/>
                <w:szCs w:val="24"/>
                <w:lang w:val="en-US"/>
              </w:rPr>
            </w:pPr>
            <w:r w:rsidRPr="00E343E6">
              <w:rPr>
                <w:rFonts w:ascii="Times New Roman" w:hAnsi="Times New Roman" w:cs="Times New Roman"/>
                <w:sz w:val="24"/>
                <w:szCs w:val="24"/>
                <w:lang w:val="en-US"/>
              </w:rPr>
              <w:t>Variable</w:t>
            </w:r>
          </w:p>
        </w:tc>
        <w:tc>
          <w:tcPr>
            <w:tcW w:w="1659" w:type="dxa"/>
          </w:tcPr>
          <w:p w14:paraId="6539AACD" w14:textId="77777777" w:rsidR="0099616D" w:rsidRPr="00187DC0" w:rsidRDefault="0099616D" w:rsidP="00064248">
            <w:pPr>
              <w:autoSpaceDE w:val="0"/>
              <w:autoSpaceDN w:val="0"/>
              <w:adjustRightInd w:val="0"/>
              <w:spacing w:line="360" w:lineRule="auto"/>
              <w:jc w:val="center"/>
              <w:rPr>
                <w:rFonts w:ascii="Times New Roman" w:hAnsi="Times New Roman" w:cs="Times New Roman"/>
                <w:sz w:val="24"/>
                <w:szCs w:val="24"/>
                <w:lang w:val="en-US"/>
              </w:rPr>
            </w:pPr>
            <w:r w:rsidRPr="00E343E6">
              <w:rPr>
                <w:rFonts w:ascii="Times New Roman" w:hAnsi="Times New Roman" w:cs="Times New Roman"/>
                <w:sz w:val="24"/>
                <w:szCs w:val="24"/>
                <w:lang w:val="en-US"/>
              </w:rPr>
              <w:t>Coefficient</w:t>
            </w:r>
          </w:p>
        </w:tc>
        <w:tc>
          <w:tcPr>
            <w:tcW w:w="2436" w:type="dxa"/>
          </w:tcPr>
          <w:p w14:paraId="705A6D7C" w14:textId="77777777" w:rsidR="0099616D" w:rsidRPr="00187DC0" w:rsidRDefault="0099616D" w:rsidP="00064248">
            <w:pPr>
              <w:autoSpaceDE w:val="0"/>
              <w:autoSpaceDN w:val="0"/>
              <w:adjustRightInd w:val="0"/>
              <w:spacing w:line="360" w:lineRule="auto"/>
              <w:jc w:val="center"/>
              <w:rPr>
                <w:rFonts w:ascii="Times New Roman" w:hAnsi="Times New Roman" w:cs="Times New Roman"/>
                <w:sz w:val="24"/>
                <w:szCs w:val="24"/>
                <w:lang w:val="en-US"/>
              </w:rPr>
            </w:pPr>
            <w:r w:rsidRPr="00E343E6">
              <w:rPr>
                <w:rFonts w:ascii="Times New Roman" w:hAnsi="Times New Roman" w:cs="Times New Roman"/>
                <w:sz w:val="24"/>
                <w:szCs w:val="24"/>
                <w:lang w:val="en-US"/>
              </w:rPr>
              <w:t>Std. Error</w:t>
            </w:r>
          </w:p>
        </w:tc>
        <w:tc>
          <w:tcPr>
            <w:tcW w:w="1350" w:type="dxa"/>
          </w:tcPr>
          <w:p w14:paraId="58272748" w14:textId="77777777" w:rsidR="0099616D" w:rsidRPr="00187DC0" w:rsidRDefault="0099616D" w:rsidP="00064248">
            <w:pPr>
              <w:autoSpaceDE w:val="0"/>
              <w:autoSpaceDN w:val="0"/>
              <w:adjustRightInd w:val="0"/>
              <w:spacing w:line="360" w:lineRule="auto"/>
              <w:jc w:val="center"/>
              <w:rPr>
                <w:rFonts w:ascii="Times New Roman" w:hAnsi="Times New Roman" w:cs="Times New Roman"/>
                <w:sz w:val="24"/>
                <w:szCs w:val="24"/>
                <w:lang w:val="en-US"/>
              </w:rPr>
            </w:pPr>
            <w:r w:rsidRPr="00E343E6">
              <w:rPr>
                <w:rFonts w:ascii="Times New Roman" w:hAnsi="Times New Roman" w:cs="Times New Roman"/>
                <w:sz w:val="24"/>
                <w:szCs w:val="24"/>
                <w:lang w:val="en-US"/>
              </w:rPr>
              <w:t>t-Statistic</w:t>
            </w:r>
          </w:p>
        </w:tc>
        <w:tc>
          <w:tcPr>
            <w:tcW w:w="1191" w:type="dxa"/>
          </w:tcPr>
          <w:p w14:paraId="711ACB19" w14:textId="77777777" w:rsidR="0099616D" w:rsidRPr="00187DC0" w:rsidRDefault="0099616D" w:rsidP="00064248">
            <w:pPr>
              <w:autoSpaceDE w:val="0"/>
              <w:autoSpaceDN w:val="0"/>
              <w:adjustRightInd w:val="0"/>
              <w:spacing w:line="360" w:lineRule="auto"/>
              <w:jc w:val="center"/>
              <w:rPr>
                <w:rFonts w:ascii="Times New Roman" w:hAnsi="Times New Roman" w:cs="Times New Roman"/>
                <w:sz w:val="24"/>
                <w:szCs w:val="24"/>
                <w:lang w:val="en-US"/>
              </w:rPr>
            </w:pPr>
            <w:r w:rsidRPr="00E343E6">
              <w:rPr>
                <w:rFonts w:ascii="Times New Roman" w:hAnsi="Times New Roman" w:cs="Times New Roman"/>
                <w:sz w:val="24"/>
                <w:szCs w:val="24"/>
                <w:lang w:val="en-US"/>
              </w:rPr>
              <w:t>Prob.</w:t>
            </w:r>
          </w:p>
        </w:tc>
      </w:tr>
      <w:tr w:rsidR="0099616D" w:rsidRPr="00E343E6" w14:paraId="5B831BD1" w14:textId="77777777" w:rsidTr="00064248">
        <w:tc>
          <w:tcPr>
            <w:tcW w:w="1660" w:type="dxa"/>
            <w:tcBorders>
              <w:top w:val="nil"/>
              <w:left w:val="single" w:sz="4" w:space="0" w:color="auto"/>
              <w:bottom w:val="single" w:sz="4" w:space="0" w:color="auto"/>
              <w:right w:val="single" w:sz="4" w:space="0" w:color="auto"/>
            </w:tcBorders>
            <w:vAlign w:val="bottom"/>
          </w:tcPr>
          <w:p w14:paraId="16C19C5C" w14:textId="5E719B26" w:rsidR="0099616D" w:rsidRPr="00187DC0" w:rsidRDefault="0099616D" w:rsidP="0099616D">
            <w:pPr>
              <w:autoSpaceDE w:val="0"/>
              <w:autoSpaceDN w:val="0"/>
              <w:adjustRightInd w:val="0"/>
              <w:spacing w:line="360" w:lineRule="auto"/>
              <w:jc w:val="both"/>
              <w:rPr>
                <w:rFonts w:ascii="Times New Roman" w:hAnsi="Times New Roman" w:cs="Times New Roman"/>
                <w:bCs/>
                <w:sz w:val="24"/>
                <w:szCs w:val="24"/>
                <w:lang w:val="en-US"/>
              </w:rPr>
            </w:pPr>
            <w:r w:rsidRPr="00E343E6">
              <w:rPr>
                <w:rFonts w:ascii="Times New Roman" w:hAnsi="Times New Roman" w:cs="Times New Roman"/>
                <w:color w:val="000000"/>
                <w:sz w:val="24"/>
                <w:szCs w:val="24"/>
                <w:lang w:val="en-US"/>
              </w:rPr>
              <w:t>D(FIN(-1))</w:t>
            </w:r>
          </w:p>
        </w:tc>
        <w:tc>
          <w:tcPr>
            <w:tcW w:w="1659" w:type="dxa"/>
            <w:tcBorders>
              <w:top w:val="nil"/>
              <w:left w:val="single" w:sz="4" w:space="0" w:color="auto"/>
              <w:bottom w:val="single" w:sz="4" w:space="0" w:color="auto"/>
              <w:right w:val="single" w:sz="4" w:space="0" w:color="auto"/>
            </w:tcBorders>
            <w:vAlign w:val="bottom"/>
          </w:tcPr>
          <w:p w14:paraId="1C982621" w14:textId="61952A87" w:rsidR="0099616D" w:rsidRPr="00187DC0" w:rsidRDefault="0099616D" w:rsidP="0099616D">
            <w:pPr>
              <w:autoSpaceDE w:val="0"/>
              <w:autoSpaceDN w:val="0"/>
              <w:adjustRightInd w:val="0"/>
              <w:spacing w:line="360" w:lineRule="auto"/>
              <w:jc w:val="center"/>
              <w:rPr>
                <w:rFonts w:ascii="Times New Roman" w:hAnsi="Times New Roman" w:cs="Times New Roman"/>
                <w:sz w:val="24"/>
                <w:szCs w:val="24"/>
                <w:lang w:val="en-US"/>
              </w:rPr>
            </w:pPr>
            <w:r w:rsidRPr="00E343E6">
              <w:rPr>
                <w:rFonts w:ascii="Times New Roman" w:hAnsi="Times New Roman" w:cs="Times New Roman"/>
                <w:color w:val="000000"/>
                <w:sz w:val="24"/>
                <w:szCs w:val="24"/>
                <w:lang w:val="en-US"/>
              </w:rPr>
              <w:t>0.197456</w:t>
            </w:r>
          </w:p>
        </w:tc>
        <w:tc>
          <w:tcPr>
            <w:tcW w:w="2436" w:type="dxa"/>
            <w:tcBorders>
              <w:top w:val="nil"/>
              <w:left w:val="single" w:sz="4" w:space="0" w:color="auto"/>
              <w:bottom w:val="single" w:sz="4" w:space="0" w:color="auto"/>
              <w:right w:val="single" w:sz="4" w:space="0" w:color="auto"/>
            </w:tcBorders>
            <w:vAlign w:val="bottom"/>
          </w:tcPr>
          <w:p w14:paraId="13FB7604" w14:textId="767E28EA" w:rsidR="0099616D" w:rsidRPr="00187DC0" w:rsidRDefault="0099616D" w:rsidP="0099616D">
            <w:pPr>
              <w:autoSpaceDE w:val="0"/>
              <w:autoSpaceDN w:val="0"/>
              <w:adjustRightInd w:val="0"/>
              <w:spacing w:line="360" w:lineRule="auto"/>
              <w:jc w:val="center"/>
              <w:rPr>
                <w:rFonts w:ascii="Times New Roman" w:hAnsi="Times New Roman" w:cs="Times New Roman"/>
                <w:sz w:val="24"/>
                <w:szCs w:val="24"/>
                <w:lang w:val="en-US"/>
              </w:rPr>
            </w:pPr>
            <w:r w:rsidRPr="00E343E6">
              <w:rPr>
                <w:rFonts w:ascii="Times New Roman" w:hAnsi="Times New Roman" w:cs="Times New Roman"/>
                <w:color w:val="000000"/>
                <w:sz w:val="24"/>
                <w:szCs w:val="24"/>
                <w:lang w:val="en-US"/>
              </w:rPr>
              <w:t>0.121302</w:t>
            </w:r>
          </w:p>
        </w:tc>
        <w:tc>
          <w:tcPr>
            <w:tcW w:w="1350" w:type="dxa"/>
            <w:tcBorders>
              <w:top w:val="nil"/>
              <w:left w:val="single" w:sz="4" w:space="0" w:color="auto"/>
              <w:bottom w:val="single" w:sz="4" w:space="0" w:color="auto"/>
              <w:right w:val="single" w:sz="4" w:space="0" w:color="auto"/>
            </w:tcBorders>
            <w:vAlign w:val="bottom"/>
          </w:tcPr>
          <w:p w14:paraId="30EB2982" w14:textId="1F0BC7F4" w:rsidR="0099616D" w:rsidRPr="00187DC0" w:rsidRDefault="0099616D" w:rsidP="0099616D">
            <w:pPr>
              <w:autoSpaceDE w:val="0"/>
              <w:autoSpaceDN w:val="0"/>
              <w:adjustRightInd w:val="0"/>
              <w:spacing w:line="360" w:lineRule="auto"/>
              <w:jc w:val="center"/>
              <w:rPr>
                <w:rFonts w:ascii="Times New Roman" w:hAnsi="Times New Roman" w:cs="Times New Roman"/>
                <w:sz w:val="24"/>
                <w:szCs w:val="24"/>
                <w:lang w:val="en-US"/>
              </w:rPr>
            </w:pPr>
            <w:r w:rsidRPr="00E343E6">
              <w:rPr>
                <w:rFonts w:ascii="Times New Roman" w:hAnsi="Times New Roman" w:cs="Times New Roman"/>
                <w:color w:val="000000"/>
                <w:sz w:val="24"/>
                <w:szCs w:val="24"/>
                <w:lang w:val="en-US"/>
              </w:rPr>
              <w:t>1.627807</w:t>
            </w:r>
          </w:p>
        </w:tc>
        <w:tc>
          <w:tcPr>
            <w:tcW w:w="1191" w:type="dxa"/>
            <w:tcBorders>
              <w:top w:val="nil"/>
              <w:left w:val="single" w:sz="4" w:space="0" w:color="auto"/>
              <w:bottom w:val="single" w:sz="4" w:space="0" w:color="auto"/>
              <w:right w:val="single" w:sz="4" w:space="0" w:color="auto"/>
            </w:tcBorders>
            <w:vAlign w:val="bottom"/>
          </w:tcPr>
          <w:p w14:paraId="48A42097" w14:textId="5C04AC59" w:rsidR="0099616D" w:rsidRPr="00187DC0" w:rsidRDefault="0099616D" w:rsidP="0099616D">
            <w:pPr>
              <w:autoSpaceDE w:val="0"/>
              <w:autoSpaceDN w:val="0"/>
              <w:adjustRightInd w:val="0"/>
              <w:spacing w:line="360" w:lineRule="auto"/>
              <w:jc w:val="center"/>
              <w:rPr>
                <w:rFonts w:ascii="Times New Roman" w:hAnsi="Times New Roman" w:cs="Times New Roman"/>
                <w:sz w:val="24"/>
                <w:szCs w:val="24"/>
                <w:lang w:val="en-US"/>
              </w:rPr>
            </w:pPr>
            <w:r w:rsidRPr="00E343E6">
              <w:rPr>
                <w:rFonts w:ascii="Times New Roman" w:hAnsi="Times New Roman" w:cs="Times New Roman"/>
                <w:color w:val="000000"/>
                <w:sz w:val="24"/>
                <w:szCs w:val="24"/>
                <w:lang w:val="en-US"/>
              </w:rPr>
              <w:t>0.1134</w:t>
            </w:r>
          </w:p>
        </w:tc>
      </w:tr>
      <w:tr w:rsidR="0099616D" w:rsidRPr="00187DC0" w14:paraId="0E0285F3" w14:textId="77777777" w:rsidTr="00064248">
        <w:tc>
          <w:tcPr>
            <w:tcW w:w="1660" w:type="dxa"/>
            <w:tcBorders>
              <w:top w:val="single" w:sz="4" w:space="0" w:color="auto"/>
              <w:left w:val="single" w:sz="4" w:space="0" w:color="auto"/>
              <w:bottom w:val="single" w:sz="4" w:space="0" w:color="auto"/>
              <w:right w:val="single" w:sz="4" w:space="0" w:color="auto"/>
            </w:tcBorders>
            <w:vAlign w:val="bottom"/>
          </w:tcPr>
          <w:p w14:paraId="4FCF0E65" w14:textId="5E0D3DC4" w:rsidR="0099616D" w:rsidRPr="00187DC0" w:rsidRDefault="0099616D" w:rsidP="0099616D">
            <w:pPr>
              <w:autoSpaceDE w:val="0"/>
              <w:autoSpaceDN w:val="0"/>
              <w:adjustRightInd w:val="0"/>
              <w:spacing w:line="360" w:lineRule="auto"/>
              <w:jc w:val="both"/>
              <w:rPr>
                <w:rFonts w:ascii="Times New Roman" w:hAnsi="Times New Roman" w:cs="Times New Roman"/>
                <w:bCs/>
                <w:sz w:val="24"/>
                <w:szCs w:val="24"/>
                <w:lang w:val="en-US"/>
              </w:rPr>
            </w:pPr>
            <w:r w:rsidRPr="00E343E6">
              <w:rPr>
                <w:rFonts w:ascii="Times New Roman" w:hAnsi="Times New Roman" w:cs="Times New Roman"/>
                <w:color w:val="000000"/>
                <w:sz w:val="24"/>
                <w:szCs w:val="24"/>
                <w:lang w:val="en-US"/>
              </w:rPr>
              <w:t>D(FIN(-2))</w:t>
            </w:r>
          </w:p>
        </w:tc>
        <w:tc>
          <w:tcPr>
            <w:tcW w:w="1659" w:type="dxa"/>
            <w:tcBorders>
              <w:top w:val="single" w:sz="4" w:space="0" w:color="auto"/>
              <w:left w:val="single" w:sz="4" w:space="0" w:color="auto"/>
              <w:bottom w:val="single" w:sz="4" w:space="0" w:color="auto"/>
              <w:right w:val="single" w:sz="4" w:space="0" w:color="auto"/>
            </w:tcBorders>
            <w:vAlign w:val="bottom"/>
          </w:tcPr>
          <w:p w14:paraId="556820FE" w14:textId="61CA14D4" w:rsidR="0099616D" w:rsidRPr="00187DC0" w:rsidRDefault="0099616D" w:rsidP="0099616D">
            <w:pPr>
              <w:autoSpaceDE w:val="0"/>
              <w:autoSpaceDN w:val="0"/>
              <w:adjustRightInd w:val="0"/>
              <w:spacing w:line="360" w:lineRule="auto"/>
              <w:jc w:val="center"/>
              <w:rPr>
                <w:rFonts w:ascii="Times New Roman" w:hAnsi="Times New Roman" w:cs="Times New Roman"/>
                <w:sz w:val="24"/>
                <w:szCs w:val="24"/>
                <w:lang w:val="en-US"/>
              </w:rPr>
            </w:pPr>
            <w:r w:rsidRPr="00E343E6">
              <w:rPr>
                <w:rFonts w:ascii="Times New Roman" w:hAnsi="Times New Roman" w:cs="Times New Roman"/>
                <w:color w:val="000000"/>
                <w:sz w:val="24"/>
                <w:szCs w:val="24"/>
                <w:lang w:val="en-US"/>
              </w:rPr>
              <w:t>0.237169</w:t>
            </w:r>
          </w:p>
        </w:tc>
        <w:tc>
          <w:tcPr>
            <w:tcW w:w="2436" w:type="dxa"/>
            <w:tcBorders>
              <w:top w:val="single" w:sz="4" w:space="0" w:color="auto"/>
              <w:left w:val="single" w:sz="4" w:space="0" w:color="auto"/>
              <w:bottom w:val="single" w:sz="4" w:space="0" w:color="auto"/>
              <w:right w:val="single" w:sz="4" w:space="0" w:color="auto"/>
            </w:tcBorders>
            <w:vAlign w:val="bottom"/>
          </w:tcPr>
          <w:p w14:paraId="16C6841F" w14:textId="7E759B07" w:rsidR="0099616D" w:rsidRPr="00187DC0" w:rsidRDefault="0099616D" w:rsidP="0099616D">
            <w:pPr>
              <w:autoSpaceDE w:val="0"/>
              <w:autoSpaceDN w:val="0"/>
              <w:adjustRightInd w:val="0"/>
              <w:spacing w:line="360" w:lineRule="auto"/>
              <w:jc w:val="center"/>
              <w:rPr>
                <w:rFonts w:ascii="Times New Roman" w:hAnsi="Times New Roman" w:cs="Times New Roman"/>
                <w:sz w:val="24"/>
                <w:szCs w:val="24"/>
                <w:lang w:val="en-US"/>
              </w:rPr>
            </w:pPr>
            <w:r w:rsidRPr="00E343E6">
              <w:rPr>
                <w:rFonts w:ascii="Times New Roman" w:hAnsi="Times New Roman" w:cs="Times New Roman"/>
                <w:color w:val="000000"/>
                <w:sz w:val="24"/>
                <w:szCs w:val="24"/>
                <w:lang w:val="en-US"/>
              </w:rPr>
              <w:t>0.121950</w:t>
            </w:r>
          </w:p>
        </w:tc>
        <w:tc>
          <w:tcPr>
            <w:tcW w:w="1350" w:type="dxa"/>
            <w:tcBorders>
              <w:top w:val="single" w:sz="4" w:space="0" w:color="auto"/>
              <w:left w:val="single" w:sz="4" w:space="0" w:color="auto"/>
              <w:bottom w:val="single" w:sz="4" w:space="0" w:color="auto"/>
              <w:right w:val="single" w:sz="4" w:space="0" w:color="auto"/>
            </w:tcBorders>
            <w:vAlign w:val="bottom"/>
          </w:tcPr>
          <w:p w14:paraId="58C7568D" w14:textId="48C01579" w:rsidR="0099616D" w:rsidRPr="00187DC0" w:rsidRDefault="0099616D" w:rsidP="0099616D">
            <w:pPr>
              <w:autoSpaceDE w:val="0"/>
              <w:autoSpaceDN w:val="0"/>
              <w:adjustRightInd w:val="0"/>
              <w:spacing w:line="360" w:lineRule="auto"/>
              <w:jc w:val="center"/>
              <w:rPr>
                <w:rFonts w:ascii="Times New Roman" w:hAnsi="Times New Roman" w:cs="Times New Roman"/>
                <w:sz w:val="24"/>
                <w:szCs w:val="24"/>
                <w:lang w:val="en-US"/>
              </w:rPr>
            </w:pPr>
            <w:r w:rsidRPr="00E343E6">
              <w:rPr>
                <w:rFonts w:ascii="Times New Roman" w:hAnsi="Times New Roman" w:cs="Times New Roman"/>
                <w:color w:val="000000"/>
                <w:sz w:val="24"/>
                <w:szCs w:val="24"/>
                <w:lang w:val="en-US"/>
              </w:rPr>
              <w:t>1</w:t>
            </w:r>
            <w:r w:rsidRPr="00187DC0">
              <w:rPr>
                <w:rFonts w:ascii="Times New Roman" w:hAnsi="Times New Roman" w:cs="Times New Roman"/>
                <w:color w:val="000000"/>
                <w:sz w:val="24"/>
                <w:szCs w:val="24"/>
              </w:rPr>
              <w:t>.944799</w:t>
            </w:r>
          </w:p>
        </w:tc>
        <w:tc>
          <w:tcPr>
            <w:tcW w:w="1191" w:type="dxa"/>
            <w:tcBorders>
              <w:top w:val="single" w:sz="4" w:space="0" w:color="auto"/>
              <w:left w:val="single" w:sz="4" w:space="0" w:color="auto"/>
              <w:bottom w:val="single" w:sz="4" w:space="0" w:color="auto"/>
              <w:right w:val="single" w:sz="4" w:space="0" w:color="auto"/>
            </w:tcBorders>
            <w:vAlign w:val="bottom"/>
          </w:tcPr>
          <w:p w14:paraId="72504F63" w14:textId="2A811E68" w:rsidR="0099616D" w:rsidRPr="00187DC0" w:rsidRDefault="0099616D" w:rsidP="0099616D">
            <w:pPr>
              <w:autoSpaceDE w:val="0"/>
              <w:autoSpaceDN w:val="0"/>
              <w:adjustRightInd w:val="0"/>
              <w:spacing w:line="360" w:lineRule="auto"/>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0.0606</w:t>
            </w:r>
          </w:p>
        </w:tc>
      </w:tr>
      <w:tr w:rsidR="00490715" w:rsidRPr="00187DC0" w14:paraId="0444E9A2" w14:textId="77777777" w:rsidTr="00064248">
        <w:tc>
          <w:tcPr>
            <w:tcW w:w="1660" w:type="dxa"/>
            <w:tcBorders>
              <w:top w:val="single" w:sz="4" w:space="0" w:color="auto"/>
              <w:left w:val="single" w:sz="4" w:space="0" w:color="auto"/>
              <w:bottom w:val="nil"/>
              <w:right w:val="single" w:sz="4" w:space="0" w:color="auto"/>
            </w:tcBorders>
            <w:vAlign w:val="bottom"/>
          </w:tcPr>
          <w:p w14:paraId="633328B6" w14:textId="3173F0D0" w:rsidR="00490715" w:rsidRPr="00187DC0" w:rsidRDefault="00490715" w:rsidP="00490715">
            <w:pPr>
              <w:autoSpaceDE w:val="0"/>
              <w:autoSpaceDN w:val="0"/>
              <w:adjustRightInd w:val="0"/>
              <w:spacing w:line="360" w:lineRule="auto"/>
              <w:jc w:val="both"/>
              <w:rPr>
                <w:rFonts w:ascii="Times New Roman" w:hAnsi="Times New Roman" w:cs="Times New Roman"/>
                <w:color w:val="000000"/>
                <w:sz w:val="24"/>
                <w:szCs w:val="24"/>
              </w:rPr>
            </w:pPr>
            <w:r w:rsidRPr="00187DC0">
              <w:rPr>
                <w:rFonts w:ascii="Times New Roman" w:hAnsi="Times New Roman" w:cs="Times New Roman"/>
                <w:color w:val="000000"/>
                <w:sz w:val="24"/>
                <w:szCs w:val="24"/>
              </w:rPr>
              <w:t>CointEq(-1)*</w:t>
            </w:r>
          </w:p>
        </w:tc>
        <w:tc>
          <w:tcPr>
            <w:tcW w:w="1659" w:type="dxa"/>
            <w:tcBorders>
              <w:top w:val="single" w:sz="4" w:space="0" w:color="auto"/>
              <w:left w:val="single" w:sz="4" w:space="0" w:color="auto"/>
              <w:bottom w:val="nil"/>
              <w:right w:val="single" w:sz="4" w:space="0" w:color="auto"/>
            </w:tcBorders>
            <w:vAlign w:val="bottom"/>
          </w:tcPr>
          <w:p w14:paraId="3CADB7FE" w14:textId="47EA38EC" w:rsidR="00490715" w:rsidRPr="00187DC0" w:rsidRDefault="00490715" w:rsidP="00490715">
            <w:pPr>
              <w:autoSpaceDE w:val="0"/>
              <w:autoSpaceDN w:val="0"/>
              <w:adjustRightInd w:val="0"/>
              <w:spacing w:line="360" w:lineRule="auto"/>
              <w:jc w:val="center"/>
              <w:rPr>
                <w:rFonts w:ascii="Times New Roman" w:hAnsi="Times New Roman" w:cs="Times New Roman"/>
                <w:color w:val="000000"/>
                <w:sz w:val="24"/>
                <w:szCs w:val="24"/>
              </w:rPr>
            </w:pPr>
            <w:r w:rsidRPr="00187DC0">
              <w:rPr>
                <w:rFonts w:ascii="Times New Roman" w:hAnsi="Times New Roman" w:cs="Times New Roman"/>
                <w:color w:val="000000"/>
                <w:sz w:val="24"/>
                <w:szCs w:val="24"/>
              </w:rPr>
              <w:t>-0.378101</w:t>
            </w:r>
          </w:p>
        </w:tc>
        <w:tc>
          <w:tcPr>
            <w:tcW w:w="2436" w:type="dxa"/>
            <w:tcBorders>
              <w:top w:val="single" w:sz="4" w:space="0" w:color="auto"/>
              <w:left w:val="single" w:sz="4" w:space="0" w:color="auto"/>
              <w:bottom w:val="nil"/>
              <w:right w:val="single" w:sz="4" w:space="0" w:color="auto"/>
            </w:tcBorders>
            <w:vAlign w:val="bottom"/>
          </w:tcPr>
          <w:p w14:paraId="6F7857FF" w14:textId="7F969C02" w:rsidR="00490715" w:rsidRPr="00187DC0" w:rsidRDefault="00490715" w:rsidP="00490715">
            <w:pPr>
              <w:autoSpaceDE w:val="0"/>
              <w:autoSpaceDN w:val="0"/>
              <w:adjustRightInd w:val="0"/>
              <w:spacing w:line="360" w:lineRule="auto"/>
              <w:jc w:val="center"/>
              <w:rPr>
                <w:rFonts w:ascii="Times New Roman" w:hAnsi="Times New Roman" w:cs="Times New Roman"/>
                <w:color w:val="000000"/>
                <w:sz w:val="24"/>
                <w:szCs w:val="24"/>
              </w:rPr>
            </w:pPr>
            <w:r w:rsidRPr="00187DC0">
              <w:rPr>
                <w:rFonts w:ascii="Times New Roman" w:hAnsi="Times New Roman" w:cs="Times New Roman"/>
                <w:color w:val="000000"/>
                <w:sz w:val="24"/>
                <w:szCs w:val="24"/>
              </w:rPr>
              <w:t>0.067335</w:t>
            </w:r>
          </w:p>
        </w:tc>
        <w:tc>
          <w:tcPr>
            <w:tcW w:w="1350" w:type="dxa"/>
            <w:tcBorders>
              <w:top w:val="single" w:sz="4" w:space="0" w:color="auto"/>
              <w:left w:val="single" w:sz="4" w:space="0" w:color="auto"/>
              <w:bottom w:val="single" w:sz="4" w:space="0" w:color="auto"/>
              <w:right w:val="single" w:sz="4" w:space="0" w:color="auto"/>
            </w:tcBorders>
            <w:vAlign w:val="bottom"/>
          </w:tcPr>
          <w:p w14:paraId="76D4D1D6" w14:textId="4FEBF69B" w:rsidR="00490715" w:rsidRPr="00187DC0" w:rsidRDefault="00490715" w:rsidP="00490715">
            <w:pPr>
              <w:autoSpaceDE w:val="0"/>
              <w:autoSpaceDN w:val="0"/>
              <w:adjustRightInd w:val="0"/>
              <w:spacing w:line="360" w:lineRule="auto"/>
              <w:jc w:val="center"/>
              <w:rPr>
                <w:rFonts w:ascii="Times New Roman" w:hAnsi="Times New Roman" w:cs="Times New Roman"/>
                <w:color w:val="000000"/>
                <w:sz w:val="24"/>
                <w:szCs w:val="24"/>
              </w:rPr>
            </w:pPr>
            <w:r w:rsidRPr="00187DC0">
              <w:rPr>
                <w:rFonts w:ascii="Times New Roman" w:hAnsi="Times New Roman" w:cs="Times New Roman"/>
                <w:color w:val="000000"/>
                <w:sz w:val="24"/>
                <w:szCs w:val="24"/>
              </w:rPr>
              <w:t>-5.615207</w:t>
            </w:r>
          </w:p>
        </w:tc>
        <w:tc>
          <w:tcPr>
            <w:tcW w:w="1191" w:type="dxa"/>
            <w:tcBorders>
              <w:top w:val="single" w:sz="4" w:space="0" w:color="auto"/>
              <w:left w:val="single" w:sz="4" w:space="0" w:color="auto"/>
              <w:bottom w:val="nil"/>
              <w:right w:val="single" w:sz="4" w:space="0" w:color="auto"/>
            </w:tcBorders>
            <w:vAlign w:val="bottom"/>
          </w:tcPr>
          <w:p w14:paraId="5D82F6DA" w14:textId="2A607825" w:rsidR="00490715" w:rsidRPr="00187DC0" w:rsidRDefault="00490715" w:rsidP="00490715">
            <w:pPr>
              <w:autoSpaceDE w:val="0"/>
              <w:autoSpaceDN w:val="0"/>
              <w:adjustRightInd w:val="0"/>
              <w:spacing w:line="360" w:lineRule="auto"/>
              <w:jc w:val="center"/>
              <w:rPr>
                <w:rFonts w:ascii="Times New Roman" w:hAnsi="Times New Roman" w:cs="Times New Roman"/>
                <w:color w:val="000000"/>
                <w:sz w:val="24"/>
                <w:szCs w:val="24"/>
              </w:rPr>
            </w:pPr>
            <w:r w:rsidRPr="00187DC0">
              <w:rPr>
                <w:rFonts w:ascii="Times New Roman" w:hAnsi="Times New Roman" w:cs="Times New Roman"/>
                <w:color w:val="000000"/>
                <w:sz w:val="24"/>
                <w:szCs w:val="24"/>
              </w:rPr>
              <w:t>0.0000</w:t>
            </w:r>
          </w:p>
        </w:tc>
      </w:tr>
      <w:tr w:rsidR="0099616D" w:rsidRPr="00187DC0" w14:paraId="796F0F1F" w14:textId="77777777" w:rsidTr="00064248">
        <w:trPr>
          <w:gridAfter w:val="1"/>
          <w:wAfter w:w="1191" w:type="dxa"/>
        </w:trPr>
        <w:tc>
          <w:tcPr>
            <w:tcW w:w="1660" w:type="dxa"/>
            <w:tcBorders>
              <w:top w:val="single" w:sz="4" w:space="0" w:color="auto"/>
            </w:tcBorders>
            <w:vAlign w:val="bottom"/>
          </w:tcPr>
          <w:p w14:paraId="2557A73E" w14:textId="77777777" w:rsidR="0099616D" w:rsidRPr="00187DC0" w:rsidRDefault="0099616D" w:rsidP="00064248">
            <w:pPr>
              <w:autoSpaceDE w:val="0"/>
              <w:autoSpaceDN w:val="0"/>
              <w:adjustRightInd w:val="0"/>
              <w:spacing w:line="360" w:lineRule="auto"/>
              <w:jc w:val="both"/>
              <w:rPr>
                <w:rFonts w:ascii="Times New Roman" w:hAnsi="Times New Roman" w:cs="Times New Roman"/>
                <w:bCs/>
                <w:sz w:val="24"/>
                <w:szCs w:val="24"/>
                <w:lang w:val="en-US"/>
              </w:rPr>
            </w:pPr>
            <w:r w:rsidRPr="00187DC0">
              <w:rPr>
                <w:rFonts w:ascii="Times New Roman" w:hAnsi="Times New Roman" w:cs="Times New Roman"/>
                <w:bCs/>
                <w:sz w:val="24"/>
                <w:szCs w:val="24"/>
                <w:lang w:val="en-US"/>
              </w:rPr>
              <w:t>R-squared</w:t>
            </w:r>
          </w:p>
        </w:tc>
        <w:tc>
          <w:tcPr>
            <w:tcW w:w="1659" w:type="dxa"/>
            <w:tcBorders>
              <w:top w:val="single" w:sz="4" w:space="0" w:color="auto"/>
              <w:left w:val="nil"/>
              <w:bottom w:val="single" w:sz="4" w:space="0" w:color="auto"/>
              <w:right w:val="single" w:sz="4" w:space="0" w:color="auto"/>
            </w:tcBorders>
            <w:vAlign w:val="bottom"/>
          </w:tcPr>
          <w:p w14:paraId="2EB7B73D" w14:textId="1F63F441" w:rsidR="0099616D" w:rsidRPr="00187DC0" w:rsidRDefault="0099616D" w:rsidP="0099616D">
            <w:pPr>
              <w:autoSpaceDE w:val="0"/>
              <w:autoSpaceDN w:val="0"/>
              <w:adjustRightInd w:val="0"/>
              <w:spacing w:line="360" w:lineRule="auto"/>
              <w:jc w:val="center"/>
              <w:rPr>
                <w:rFonts w:ascii="Times New Roman" w:hAnsi="Times New Roman" w:cs="Times New Roman"/>
                <w:sz w:val="24"/>
                <w:szCs w:val="24"/>
                <w:lang w:val="en-US"/>
              </w:rPr>
            </w:pPr>
            <w:r w:rsidRPr="00187DC0">
              <w:rPr>
                <w:rFonts w:ascii="Times New Roman" w:hAnsi="Times New Roman" w:cs="Times New Roman"/>
                <w:color w:val="000000"/>
                <w:sz w:val="24"/>
                <w:szCs w:val="24"/>
              </w:rPr>
              <w:t>40</w:t>
            </w:r>
            <w:r w:rsidRPr="00187DC0">
              <w:rPr>
                <w:rFonts w:ascii="Times New Roman" w:hAnsi="Times New Roman" w:cs="Times New Roman"/>
                <w:color w:val="000000"/>
                <w:sz w:val="24"/>
                <w:szCs w:val="24"/>
                <w:lang w:val="en-US"/>
              </w:rPr>
              <w:t>.</w:t>
            </w:r>
            <w:r w:rsidRPr="00187DC0">
              <w:rPr>
                <w:rFonts w:ascii="Times New Roman" w:hAnsi="Times New Roman" w:cs="Times New Roman"/>
                <w:color w:val="000000"/>
                <w:sz w:val="24"/>
                <w:szCs w:val="24"/>
              </w:rPr>
              <w:t>6</w:t>
            </w:r>
            <w:r w:rsidRPr="00187DC0">
              <w:rPr>
                <w:rFonts w:ascii="Times New Roman" w:hAnsi="Times New Roman" w:cs="Times New Roman"/>
                <w:color w:val="000000"/>
                <w:sz w:val="24"/>
                <w:szCs w:val="24"/>
                <w:lang w:val="en-US"/>
              </w:rPr>
              <w:t>5%</w:t>
            </w:r>
          </w:p>
        </w:tc>
        <w:tc>
          <w:tcPr>
            <w:tcW w:w="2436" w:type="dxa"/>
            <w:tcBorders>
              <w:top w:val="single" w:sz="4" w:space="0" w:color="auto"/>
              <w:left w:val="single" w:sz="4" w:space="0" w:color="auto"/>
              <w:bottom w:val="single" w:sz="4" w:space="0" w:color="auto"/>
              <w:right w:val="single" w:sz="4" w:space="0" w:color="auto"/>
            </w:tcBorders>
            <w:vAlign w:val="bottom"/>
          </w:tcPr>
          <w:p w14:paraId="58FD5E19" w14:textId="77777777" w:rsidR="0099616D" w:rsidRPr="00187DC0" w:rsidRDefault="0099616D" w:rsidP="00064248">
            <w:pPr>
              <w:autoSpaceDE w:val="0"/>
              <w:autoSpaceDN w:val="0"/>
              <w:adjustRightInd w:val="0"/>
              <w:spacing w:line="360" w:lineRule="auto"/>
              <w:jc w:val="center"/>
              <w:rPr>
                <w:rFonts w:ascii="Times New Roman" w:hAnsi="Times New Roman" w:cs="Times New Roman"/>
                <w:bCs/>
                <w:sz w:val="24"/>
                <w:szCs w:val="24"/>
                <w:lang w:val="en-US"/>
              </w:rPr>
            </w:pPr>
            <w:r w:rsidRPr="00187DC0">
              <w:rPr>
                <w:rFonts w:ascii="Times New Roman" w:hAnsi="Times New Roman" w:cs="Times New Roman"/>
                <w:sz w:val="24"/>
                <w:szCs w:val="24"/>
                <w:lang w:val="en-US"/>
              </w:rPr>
              <w:t>    </w:t>
            </w:r>
            <w:r w:rsidRPr="00187DC0">
              <w:rPr>
                <w:rFonts w:ascii="Times New Roman" w:hAnsi="Times New Roman" w:cs="Times New Roman"/>
                <w:bCs/>
                <w:sz w:val="24"/>
                <w:szCs w:val="24"/>
                <w:lang w:val="en-US"/>
              </w:rPr>
              <w:t>Mean depend. var.</w:t>
            </w:r>
          </w:p>
        </w:tc>
        <w:tc>
          <w:tcPr>
            <w:tcW w:w="1350" w:type="dxa"/>
            <w:tcBorders>
              <w:top w:val="single" w:sz="4" w:space="0" w:color="auto"/>
              <w:left w:val="single" w:sz="4" w:space="0" w:color="auto"/>
              <w:bottom w:val="single" w:sz="4" w:space="0" w:color="auto"/>
              <w:right w:val="single" w:sz="4" w:space="0" w:color="auto"/>
            </w:tcBorders>
            <w:vAlign w:val="bottom"/>
          </w:tcPr>
          <w:p w14:paraId="0B0FD51A" w14:textId="59BA17FE" w:rsidR="0099616D" w:rsidRPr="00187DC0" w:rsidRDefault="0099616D" w:rsidP="0099616D">
            <w:pPr>
              <w:autoSpaceDE w:val="0"/>
              <w:autoSpaceDN w:val="0"/>
              <w:adjustRightInd w:val="0"/>
              <w:spacing w:line="360" w:lineRule="auto"/>
              <w:jc w:val="center"/>
              <w:rPr>
                <w:rFonts w:ascii="Times New Roman" w:hAnsi="Times New Roman" w:cs="Times New Roman"/>
                <w:sz w:val="24"/>
                <w:szCs w:val="24"/>
                <w:lang w:val="en-US"/>
              </w:rPr>
            </w:pPr>
            <w:r w:rsidRPr="00187DC0">
              <w:rPr>
                <w:rFonts w:ascii="Times New Roman" w:hAnsi="Times New Roman" w:cs="Times New Roman"/>
                <w:sz w:val="24"/>
                <w:szCs w:val="24"/>
                <w:lang w:val="en-US"/>
              </w:rPr>
              <w:t>0.115</w:t>
            </w:r>
          </w:p>
        </w:tc>
      </w:tr>
    </w:tbl>
    <w:p w14:paraId="34A41FCF" w14:textId="77777777" w:rsidR="0099616D" w:rsidRPr="009F0813" w:rsidRDefault="0099616D" w:rsidP="0099616D">
      <w:pPr>
        <w:spacing w:line="360" w:lineRule="auto"/>
        <w:jc w:val="both"/>
        <w:rPr>
          <w:rFonts w:ascii="Times New Roman" w:hAnsi="Times New Roman" w:cs="Times New Roman"/>
          <w:sz w:val="24"/>
          <w:szCs w:val="24"/>
          <w:shd w:val="clear" w:color="auto" w:fill="FFFFFF"/>
          <w:lang w:val="en-US"/>
        </w:rPr>
      </w:pPr>
    </w:p>
    <w:p w14:paraId="1765124E" w14:textId="2BA14EC0" w:rsidR="0099616D" w:rsidRPr="009F0813" w:rsidRDefault="0099616D" w:rsidP="0099616D">
      <w:pPr>
        <w:pStyle w:val="a3"/>
        <w:spacing w:line="360" w:lineRule="auto"/>
        <w:ind w:left="0"/>
        <w:jc w:val="both"/>
        <w:rPr>
          <w:rFonts w:ascii="Times New Roman" w:hAnsi="Times New Roman" w:cs="Times New Roman"/>
          <w:sz w:val="24"/>
          <w:szCs w:val="24"/>
          <w:lang w:val="en-US"/>
        </w:rPr>
      </w:pPr>
      <w:r w:rsidRPr="009F0813">
        <w:rPr>
          <w:rFonts w:ascii="Times New Roman" w:hAnsi="Times New Roman" w:cs="Times New Roman"/>
          <w:sz w:val="24"/>
          <w:szCs w:val="24"/>
          <w:lang w:val="en-US"/>
        </w:rPr>
        <w:t xml:space="preserve">The above ECM representation of our model, shows that any deviation from the equilibrium, is corrected by approximately </w:t>
      </w:r>
      <w:r>
        <w:rPr>
          <w:rFonts w:ascii="Times New Roman" w:hAnsi="Times New Roman" w:cs="Times New Roman"/>
          <w:sz w:val="24"/>
          <w:szCs w:val="24"/>
          <w:lang w:val="en-US"/>
        </w:rPr>
        <w:t>37.8</w:t>
      </w:r>
      <w:r w:rsidRPr="009F0813">
        <w:rPr>
          <w:rFonts w:ascii="Times New Roman" w:hAnsi="Times New Roman" w:cs="Times New Roman"/>
          <w:sz w:val="24"/>
          <w:szCs w:val="24"/>
          <w:lang w:val="en-US"/>
        </w:rPr>
        <w:t xml:space="preserve">% in the following period. Finally, the model has also been tested in logarithms with similar results with the difference that </w:t>
      </w:r>
      <w:r w:rsidRPr="009F0813">
        <w:rPr>
          <w:rFonts w:ascii="Times New Roman" w:hAnsi="Times New Roman" w:cs="Times New Roman"/>
          <w:sz w:val="24"/>
          <w:szCs w:val="24"/>
          <w:lang w:val="en-US"/>
        </w:rPr>
        <w:lastRenderedPageBreak/>
        <w:t>the log</w:t>
      </w:r>
      <w:r w:rsidR="00E343E6">
        <w:rPr>
          <w:rFonts w:ascii="Times New Roman" w:hAnsi="Times New Roman" w:cs="Times New Roman"/>
          <w:sz w:val="24"/>
          <w:szCs w:val="24"/>
          <w:lang w:val="en-US"/>
        </w:rPr>
        <w:t>arithm</w:t>
      </w:r>
      <w:r w:rsidRPr="009F0813">
        <w:rPr>
          <w:rFonts w:ascii="Times New Roman" w:hAnsi="Times New Roman" w:cs="Times New Roman"/>
          <w:sz w:val="24"/>
          <w:szCs w:val="24"/>
          <w:lang w:val="en-US"/>
        </w:rPr>
        <w:t xml:space="preserve"> of the rate of profit variable was found statistically significant at 10%, so we prefer to present the results without their logarithms.</w:t>
      </w:r>
      <w:bookmarkStart w:id="2" w:name="_GoBack"/>
      <w:bookmarkEnd w:id="2"/>
    </w:p>
    <w:sectPr w:rsidR="0099616D" w:rsidRPr="009F0813" w:rsidSect="00110D3F">
      <w:footerReference w:type="default" r:id="rId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6904C" w14:textId="77777777" w:rsidR="00061355" w:rsidRDefault="00061355" w:rsidP="00847F6C">
      <w:pPr>
        <w:spacing w:after="0" w:line="240" w:lineRule="auto"/>
      </w:pPr>
      <w:r>
        <w:separator/>
      </w:r>
    </w:p>
  </w:endnote>
  <w:endnote w:type="continuationSeparator" w:id="0">
    <w:p w14:paraId="0CAAFE1B" w14:textId="77777777" w:rsidR="00061355" w:rsidRDefault="00061355" w:rsidP="0084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yriadPro-SemiCn">
    <w:panose1 w:val="00000000000000000000"/>
    <w:charset w:val="A1"/>
    <w:family w:val="swiss"/>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Constanti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337195"/>
      <w:docPartObj>
        <w:docPartGallery w:val="Page Numbers (Bottom of Page)"/>
        <w:docPartUnique/>
      </w:docPartObj>
    </w:sdtPr>
    <w:sdtEndPr>
      <w:rPr>
        <w:noProof/>
      </w:rPr>
    </w:sdtEndPr>
    <w:sdtContent>
      <w:p w14:paraId="56515C25" w14:textId="77777777" w:rsidR="00061355" w:rsidRDefault="00061355">
        <w:pPr>
          <w:pStyle w:val="aa"/>
          <w:jc w:val="center"/>
        </w:pPr>
        <w:r>
          <w:fldChar w:fldCharType="begin"/>
        </w:r>
        <w:r>
          <w:instrText xml:space="preserve"> PAGE   \* MERGEFORMAT </w:instrText>
        </w:r>
        <w:r>
          <w:fldChar w:fldCharType="separate"/>
        </w:r>
        <w:r w:rsidR="00FE3E41">
          <w:rPr>
            <w:noProof/>
          </w:rPr>
          <w:t>30</w:t>
        </w:r>
        <w:r>
          <w:rPr>
            <w:noProof/>
          </w:rPr>
          <w:fldChar w:fldCharType="end"/>
        </w:r>
      </w:p>
    </w:sdtContent>
  </w:sdt>
  <w:p w14:paraId="0A48D1F5" w14:textId="77777777" w:rsidR="00061355" w:rsidRDefault="000613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3C944" w14:textId="77777777" w:rsidR="00061355" w:rsidRDefault="00061355" w:rsidP="00847F6C">
      <w:pPr>
        <w:spacing w:after="0" w:line="240" w:lineRule="auto"/>
      </w:pPr>
      <w:r>
        <w:separator/>
      </w:r>
    </w:p>
  </w:footnote>
  <w:footnote w:type="continuationSeparator" w:id="0">
    <w:p w14:paraId="695BB9D0" w14:textId="77777777" w:rsidR="00061355" w:rsidRDefault="00061355" w:rsidP="00847F6C">
      <w:pPr>
        <w:spacing w:after="0" w:line="240" w:lineRule="auto"/>
      </w:pPr>
      <w:r>
        <w:continuationSeparator/>
      </w:r>
    </w:p>
  </w:footnote>
  <w:footnote w:id="1">
    <w:p w14:paraId="692063D4" w14:textId="31A50840" w:rsidR="00061355" w:rsidRPr="00027957" w:rsidRDefault="00061355" w:rsidP="000322FF">
      <w:pPr>
        <w:pStyle w:val="a6"/>
        <w:jc w:val="both"/>
        <w:rPr>
          <w:rFonts w:ascii="Times New Roman" w:hAnsi="Times New Roman" w:cs="Times New Roman"/>
          <w:lang w:val="en-US"/>
        </w:rPr>
      </w:pPr>
      <w:r w:rsidRPr="00027957">
        <w:rPr>
          <w:rStyle w:val="a4"/>
          <w:rFonts w:ascii="Times New Roman" w:hAnsi="Times New Roman" w:cs="Times New Roman"/>
        </w:rPr>
        <w:footnoteRef/>
      </w:r>
      <w:r w:rsidRPr="00027957">
        <w:rPr>
          <w:rFonts w:ascii="Times New Roman" w:hAnsi="Times New Roman" w:cs="Times New Roman"/>
          <w:lang w:val="en-US"/>
        </w:rPr>
        <w:t xml:space="preserve"> The first long cycle begins with the industrial revolution and ends in the 1840s. The second long cycle extends from about 1845 to 1896. The third covers the period from 1896 to 1940. The fourth is from 1940 to 1982, and finally the fifth from 1982 to the present. Currently, the economies are towards the end of the fifth long cycle. We estimate, based on data of real net profits of the US economy, that the beginning of the sixth long cycle is </w:t>
      </w:r>
      <w:r>
        <w:rPr>
          <w:rFonts w:ascii="Times New Roman" w:hAnsi="Times New Roman" w:cs="Times New Roman"/>
          <w:lang w:val="en-US"/>
        </w:rPr>
        <w:t xml:space="preserve">anticipated </w:t>
      </w:r>
      <w:r w:rsidRPr="00027957">
        <w:rPr>
          <w:rFonts w:ascii="Times New Roman" w:hAnsi="Times New Roman" w:cs="Times New Roman"/>
          <w:lang w:val="en-US"/>
        </w:rPr>
        <w:t xml:space="preserve">toward the end of the 2020s (see </w:t>
      </w:r>
      <w:r>
        <w:rPr>
          <w:rFonts w:ascii="Times New Roman" w:hAnsi="Times New Roman" w:cs="Times New Roman"/>
          <w:lang w:val="en-US"/>
        </w:rPr>
        <w:t>Tsoulfidis 2002;</w:t>
      </w:r>
      <w:r w:rsidRPr="00027957">
        <w:rPr>
          <w:rFonts w:ascii="Times New Roman" w:hAnsi="Times New Roman" w:cs="Times New Roman"/>
          <w:lang w:val="en-US"/>
        </w:rPr>
        <w:t>Tsoulfidis and Papageorgiou 2019</w:t>
      </w:r>
      <w:r>
        <w:rPr>
          <w:rFonts w:ascii="Times New Roman" w:hAnsi="Times New Roman" w:cs="Times New Roman"/>
          <w:lang w:val="en-US"/>
        </w:rPr>
        <w:t xml:space="preserve">; </w:t>
      </w:r>
      <w:r w:rsidRPr="00027957">
        <w:rPr>
          <w:rFonts w:ascii="Times New Roman" w:hAnsi="Times New Roman" w:cs="Times New Roman"/>
          <w:lang w:val="en-US"/>
        </w:rPr>
        <w:t>Tsoulfidis and Tsaliki 2019).</w:t>
      </w:r>
    </w:p>
  </w:footnote>
  <w:footnote w:id="2">
    <w:p w14:paraId="28E608D5" w14:textId="2BF369C0" w:rsidR="00061355" w:rsidRPr="00027957" w:rsidRDefault="00061355" w:rsidP="004675D8">
      <w:pPr>
        <w:pStyle w:val="a6"/>
        <w:jc w:val="both"/>
        <w:rPr>
          <w:rFonts w:ascii="Times New Roman" w:hAnsi="Times New Roman" w:cs="Times New Roman"/>
          <w:lang w:val="en-US"/>
        </w:rPr>
      </w:pPr>
      <w:r w:rsidRPr="00027957">
        <w:rPr>
          <w:rStyle w:val="a4"/>
          <w:rFonts w:ascii="Times New Roman" w:hAnsi="Times New Roman" w:cs="Times New Roman"/>
        </w:rPr>
        <w:footnoteRef/>
      </w:r>
      <w:r w:rsidRPr="00E84463">
        <w:rPr>
          <w:rFonts w:ascii="Times New Roman" w:hAnsi="Times New Roman" w:cs="Times New Roman"/>
          <w:lang w:val="en-US"/>
        </w:rPr>
        <w:t xml:space="preserve"> </w:t>
      </w:r>
      <w:r w:rsidRPr="00027957">
        <w:rPr>
          <w:rFonts w:ascii="Times New Roman" w:hAnsi="Times New Roman" w:cs="Times New Roman"/>
          <w:lang w:val="en-US"/>
        </w:rPr>
        <w:t xml:space="preserve">The US interest rate was also lower than </w:t>
      </w:r>
      <w:r>
        <w:rPr>
          <w:rFonts w:ascii="Times New Roman" w:hAnsi="Times New Roman" w:cs="Times New Roman"/>
          <w:lang w:val="en-US"/>
        </w:rPr>
        <w:t xml:space="preserve">that </w:t>
      </w:r>
      <w:r w:rsidRPr="00027957">
        <w:rPr>
          <w:rFonts w:ascii="Times New Roman" w:hAnsi="Times New Roman" w:cs="Times New Roman"/>
          <w:lang w:val="en-US"/>
        </w:rPr>
        <w:t>of the UK and in a way contributed to the stability of the overvalued pound as money was flowing from the USA to the UK.</w:t>
      </w:r>
    </w:p>
  </w:footnote>
  <w:footnote w:id="3">
    <w:p w14:paraId="5B6C6ADF" w14:textId="1B6D36E9" w:rsidR="00061355" w:rsidRPr="0084246D" w:rsidRDefault="00061355">
      <w:pPr>
        <w:pStyle w:val="a6"/>
        <w:rPr>
          <w:rFonts w:ascii="Times New Roman" w:hAnsi="Times New Roman" w:cs="Times New Roman"/>
          <w:lang w:val="en-US"/>
        </w:rPr>
      </w:pPr>
      <w:r>
        <w:rPr>
          <w:rStyle w:val="a4"/>
        </w:rPr>
        <w:footnoteRef/>
      </w:r>
      <w:r w:rsidRPr="00E84463">
        <w:rPr>
          <w:lang w:val="en-US"/>
        </w:rPr>
        <w:t xml:space="preserve"> </w:t>
      </w:r>
      <w:r w:rsidRPr="0084246D">
        <w:rPr>
          <w:rFonts w:ascii="Times New Roman" w:hAnsi="Times New Roman" w:cs="Times New Roman"/>
          <w:lang w:val="en-US"/>
        </w:rPr>
        <w:t>Source of data</w:t>
      </w:r>
      <w:r w:rsidRPr="00E84463">
        <w:rPr>
          <w:rFonts w:ascii="Times New Roman" w:hAnsi="Times New Roman" w:cs="Times New Roman"/>
          <w:lang w:val="en-US"/>
        </w:rPr>
        <w:t xml:space="preserve"> </w:t>
      </w:r>
      <w:r w:rsidRPr="0084246D">
        <w:rPr>
          <w:rFonts w:ascii="Times New Roman" w:hAnsi="Times New Roman" w:cs="Times New Roman"/>
          <w:lang w:val="en-US"/>
        </w:rPr>
        <w:t>https://fred.stlouisfed.org/</w:t>
      </w:r>
    </w:p>
  </w:footnote>
  <w:footnote w:id="4">
    <w:p w14:paraId="7722B1A8" w14:textId="0E8C1E2D" w:rsidR="00061355" w:rsidRPr="00027957" w:rsidRDefault="00061355">
      <w:pPr>
        <w:pStyle w:val="a6"/>
        <w:rPr>
          <w:rFonts w:ascii="Times New Roman" w:hAnsi="Times New Roman" w:cs="Times New Roman"/>
          <w:lang w:val="en-US"/>
        </w:rPr>
      </w:pPr>
      <w:r w:rsidRPr="00027957">
        <w:rPr>
          <w:rStyle w:val="a4"/>
          <w:rFonts w:ascii="Times New Roman" w:hAnsi="Times New Roman" w:cs="Times New Roman"/>
        </w:rPr>
        <w:footnoteRef/>
      </w:r>
      <w:r w:rsidRPr="00E84463">
        <w:rPr>
          <w:rFonts w:ascii="Times New Roman" w:hAnsi="Times New Roman" w:cs="Times New Roman"/>
          <w:lang w:val="en-US"/>
        </w:rPr>
        <w:t xml:space="preserve"> </w:t>
      </w:r>
      <w:r w:rsidRPr="00027957">
        <w:rPr>
          <w:rFonts w:ascii="Times New Roman" w:hAnsi="Times New Roman" w:cs="Times New Roman"/>
          <w:lang w:val="en-US"/>
        </w:rPr>
        <w:t xml:space="preserve">The data were retrieved from the World Inequality database available at </w:t>
      </w:r>
      <w:r w:rsidRPr="00E84463">
        <w:rPr>
          <w:rFonts w:ascii="Times New Roman" w:eastAsia="Times New Roman" w:hAnsi="Times New Roman" w:cs="Times New Roman"/>
          <w:lang w:val="en-US" w:eastAsia="el-GR"/>
        </w:rPr>
        <w:t>wid.world</w:t>
      </w:r>
    </w:p>
  </w:footnote>
  <w:footnote w:id="5">
    <w:p w14:paraId="09686A04" w14:textId="377A84A9" w:rsidR="00061355" w:rsidRPr="00027957" w:rsidRDefault="00061355" w:rsidP="00115CC7">
      <w:pPr>
        <w:pStyle w:val="a6"/>
        <w:jc w:val="both"/>
        <w:rPr>
          <w:rFonts w:ascii="Times New Roman" w:hAnsi="Times New Roman" w:cs="Times New Roman"/>
          <w:lang w:val="en-US"/>
        </w:rPr>
      </w:pPr>
      <w:r w:rsidRPr="00027957">
        <w:rPr>
          <w:rStyle w:val="a4"/>
          <w:rFonts w:ascii="Times New Roman" w:hAnsi="Times New Roman" w:cs="Times New Roman"/>
        </w:rPr>
        <w:footnoteRef/>
      </w:r>
      <w:r w:rsidRPr="00027957">
        <w:rPr>
          <w:rFonts w:ascii="Times New Roman" w:hAnsi="Times New Roman" w:cs="Times New Roman"/>
          <w:lang w:val="en-US"/>
        </w:rPr>
        <w:t xml:space="preserve"> Investors only needed to put down 10-20% of the price of a stock, and brokers would lend them the remaining percentage. Buying on margin enabled investors to purchase more stock than they would otherwise and, subsequently, realize higher gains should the stock price go up</w:t>
      </w:r>
      <w:r>
        <w:rPr>
          <w:rFonts w:ascii="Times New Roman" w:hAnsi="Times New Roman" w:cs="Times New Roman"/>
          <w:lang w:val="en-US"/>
        </w:rPr>
        <w:t>.</w:t>
      </w:r>
    </w:p>
  </w:footnote>
  <w:footnote w:id="6">
    <w:p w14:paraId="7A0BA4C4" w14:textId="21FC6617" w:rsidR="00061355" w:rsidRPr="00027957" w:rsidRDefault="00061355" w:rsidP="00436D69">
      <w:pPr>
        <w:pStyle w:val="a6"/>
        <w:jc w:val="both"/>
        <w:rPr>
          <w:rFonts w:ascii="Times New Roman" w:hAnsi="Times New Roman" w:cs="Times New Roman"/>
          <w:lang w:val="en-US"/>
        </w:rPr>
      </w:pPr>
      <w:r w:rsidRPr="00027957">
        <w:rPr>
          <w:rStyle w:val="a4"/>
          <w:rFonts w:ascii="Times New Roman" w:hAnsi="Times New Roman" w:cs="Times New Roman"/>
        </w:rPr>
        <w:footnoteRef/>
      </w:r>
      <w:r w:rsidRPr="00027957">
        <w:rPr>
          <w:rFonts w:ascii="Times New Roman" w:hAnsi="Times New Roman" w:cs="Times New Roman"/>
          <w:lang w:val="en-US"/>
        </w:rPr>
        <w:t xml:space="preserve"> The logistic curve that we tried is of the form</w:t>
      </w:r>
      <m:oMath>
        <m:r>
          <w:rPr>
            <w:rFonts w:ascii="Cambria Math" w:hAnsi="Cambria Math" w:cs="Times New Roman"/>
            <w:lang w:val="en-US"/>
          </w:rPr>
          <m:t xml:space="preserve"> </m:t>
        </m:r>
        <m:r>
          <w:rPr>
            <w:rStyle w:val="a8"/>
            <w:rFonts w:ascii="Cambria Math" w:hAnsi="Cambria Math" w:cs="Times New Roman"/>
            <w:lang w:val="en-US"/>
          </w:rPr>
          <m:t>π</m:t>
        </m:r>
        <m:r>
          <w:rPr>
            <w:rFonts w:ascii="Cambria Math" w:hAnsi="Cambria Math" w:cs="Times New Roman"/>
            <w:lang w:val="en-US"/>
          </w:rPr>
          <m:t>=L+(U–L)/[1+</m:t>
        </m:r>
        <m:r>
          <m:rPr>
            <m:sty m:val="p"/>
          </m:rPr>
          <w:rPr>
            <w:rFonts w:ascii="Cambria Math" w:hAnsi="Cambria Math" w:cs="Times New Roman"/>
            <w:lang w:val="en-US"/>
          </w:rPr>
          <m:t>exp</m:t>
        </m:r>
        <m:r>
          <w:rPr>
            <w:rFonts w:ascii="Cambria Math" w:hAnsi="Cambria Math" w:cs="Times New Roman"/>
            <w:lang w:val="en-US"/>
          </w:rPr>
          <m:t xml:space="preserve">(– </m:t>
        </m:r>
        <m:d>
          <m:dPr>
            <m:ctrlPr>
              <w:rPr>
                <w:rFonts w:ascii="Cambria Math" w:hAnsi="Cambria Math" w:cs="Times New Roman"/>
                <w:i/>
                <w:lang w:val="en-US"/>
              </w:rPr>
            </m:ctrlPr>
          </m:dPr>
          <m:e>
            <m:r>
              <w:rPr>
                <w:rFonts w:ascii="Cambria Math" w:hAnsi="Cambria Math" w:cs="Times New Roman"/>
                <w:lang w:val="en-US"/>
              </w:rPr>
              <m:t>a·t+b</m:t>
            </m:r>
          </m:e>
        </m:d>
        <m:r>
          <w:rPr>
            <w:rFonts w:ascii="Cambria Math" w:hAnsi="Cambria Math" w:cs="Times New Roman"/>
            <w:lang w:val="en-US"/>
          </w:rPr>
          <m:t>]</m:t>
        </m:r>
      </m:oMath>
      <w:r w:rsidRPr="00027957">
        <w:rPr>
          <w:rFonts w:ascii="Times New Roman" w:hAnsi="Times New Roman" w:cs="Times New Roman"/>
          <w:lang w:val="en-US"/>
        </w:rPr>
        <w:t xml:space="preserve">, where </w:t>
      </w:r>
      <m:oMath>
        <m:r>
          <w:rPr>
            <w:rStyle w:val="a8"/>
            <w:rFonts w:ascii="Cambria Math" w:hAnsi="Cambria Math" w:cs="Times New Roman"/>
            <w:lang w:val="en-US"/>
          </w:rPr>
          <m:t>π</m:t>
        </m:r>
      </m:oMath>
      <w:r w:rsidRPr="00027957">
        <w:rPr>
          <w:rFonts w:ascii="Times New Roman" w:hAnsi="Times New Roman" w:cs="Times New Roman"/>
          <w:lang w:val="en-US"/>
        </w:rPr>
        <w:t xml:space="preserve"> =real net profits, </w:t>
      </w:r>
      <m:oMath>
        <m:r>
          <w:rPr>
            <w:rFonts w:ascii="Cambria Math" w:hAnsi="Cambria Math" w:cs="Times New Roman"/>
            <w:lang w:val="en-US"/>
          </w:rPr>
          <m:t>L</m:t>
        </m:r>
      </m:oMath>
      <w:r w:rsidRPr="00027957">
        <w:rPr>
          <w:rFonts w:ascii="Times New Roman" w:hAnsi="Times New Roman" w:cs="Times New Roman"/>
          <w:lang w:val="en-US"/>
        </w:rPr>
        <w:t xml:space="preserve"> =lower asymptote, </w:t>
      </w:r>
      <m:oMath>
        <m:r>
          <w:rPr>
            <w:rFonts w:ascii="Cambria Math" w:hAnsi="Cambria Math" w:cs="Times New Roman"/>
            <w:lang w:val="en-US"/>
          </w:rPr>
          <m:t>U</m:t>
        </m:r>
      </m:oMath>
      <w:r w:rsidRPr="00027957">
        <w:rPr>
          <w:rFonts w:ascii="Times New Roman" w:hAnsi="Times New Roman" w:cs="Times New Roman"/>
          <w:lang w:val="en-US"/>
        </w:rPr>
        <w:t xml:space="preserve">=upper asymptote, </w:t>
      </w:r>
      <m:oMath>
        <m:r>
          <w:rPr>
            <w:rFonts w:ascii="Cambria Math" w:hAnsi="Cambria Math" w:cs="Times New Roman"/>
            <w:lang w:val="en-US"/>
          </w:rPr>
          <m:t>t</m:t>
        </m:r>
      </m:oMath>
      <w:r>
        <w:rPr>
          <w:rFonts w:ascii="Times New Roman" w:hAnsi="Times New Roman" w:cs="Times New Roman"/>
          <w:lang w:val="en-US"/>
        </w:rPr>
        <w:t xml:space="preserve"> =years</w:t>
      </w:r>
      <w:r w:rsidRPr="00B95269">
        <w:rPr>
          <w:rFonts w:ascii="Times New Roman" w:hAnsi="Times New Roman" w:cs="Times New Roman"/>
          <w:lang w:val="en-US"/>
        </w:rPr>
        <w:t xml:space="preserve">, </w:t>
      </w:r>
      <m:oMath>
        <m:r>
          <w:rPr>
            <w:rFonts w:ascii="Cambria Math" w:hAnsi="Cambria Math" w:cs="Times New Roman"/>
            <w:lang w:val="en-US"/>
          </w:rPr>
          <m:t>a</m:t>
        </m:r>
      </m:oMath>
      <w:r w:rsidRPr="00027957">
        <w:rPr>
          <w:rFonts w:ascii="Times New Roman" w:hAnsi="Times New Roman" w:cs="Times New Roman"/>
          <w:lang w:val="en-US"/>
        </w:rPr>
        <w:t xml:space="preserve">, and </w:t>
      </w:r>
      <m:oMath>
        <m:r>
          <w:rPr>
            <w:rFonts w:ascii="Cambria Math" w:hAnsi="Cambria Math" w:cs="Times New Roman"/>
            <w:lang w:val="en-US"/>
          </w:rPr>
          <m:t>b</m:t>
        </m:r>
      </m:oMath>
      <w:r w:rsidRPr="00027957">
        <w:rPr>
          <w:rFonts w:ascii="Times New Roman" w:hAnsi="Times New Roman" w:cs="Times New Roman"/>
          <w:lang w:val="en-US"/>
        </w:rPr>
        <w:t xml:space="preserve"> </w:t>
      </w:r>
      <w:r>
        <w:rPr>
          <w:rFonts w:ascii="Times New Roman" w:hAnsi="Times New Roman" w:cs="Times New Roman"/>
          <w:lang w:val="en-US"/>
        </w:rPr>
        <w:t xml:space="preserve">are parameters to be estimated, whose </w:t>
      </w:r>
      <w:r w:rsidRPr="00027957">
        <w:rPr>
          <w:rFonts w:ascii="Times New Roman" w:hAnsi="Times New Roman" w:cs="Times New Roman"/>
          <w:lang w:val="en-US"/>
        </w:rPr>
        <w:t xml:space="preserve">ratio </w:t>
      </w:r>
      <m:oMath>
        <m:r>
          <w:rPr>
            <w:rFonts w:ascii="Cambria Math" w:hAnsi="Cambria Math" w:cs="Times New Roman"/>
            <w:lang w:val="en-US"/>
          </w:rPr>
          <m:t>-b/a</m:t>
        </m:r>
      </m:oMath>
      <w:r w:rsidRPr="00027957">
        <w:rPr>
          <w:rFonts w:ascii="Times New Roman" w:hAnsi="Times New Roman" w:cs="Times New Roman"/>
          <w:lang w:val="en-US"/>
        </w:rPr>
        <w:t xml:space="preserve">, or </w:t>
      </w:r>
      <m:oMath>
        <m:r>
          <w:rPr>
            <w:rFonts w:ascii="Cambria Math" w:hAnsi="Cambria Math" w:cs="Times New Roman"/>
            <w:lang w:val="en-US"/>
          </w:rPr>
          <m:t>(L+U)/2</m:t>
        </m:r>
      </m:oMath>
      <w:r w:rsidRPr="00027957">
        <w:rPr>
          <w:rFonts w:ascii="Times New Roman" w:hAnsi="Times New Roman" w:cs="Times New Roman"/>
          <w:lang w:val="en-US"/>
        </w:rPr>
        <w:t xml:space="preserve"> give</w:t>
      </w:r>
      <w:r>
        <w:rPr>
          <w:rFonts w:ascii="Times New Roman" w:hAnsi="Times New Roman" w:cs="Times New Roman"/>
          <w:lang w:val="en-US"/>
        </w:rPr>
        <w:t>s us</w:t>
      </w:r>
      <w:r w:rsidRPr="00027957">
        <w:rPr>
          <w:rFonts w:ascii="Times New Roman" w:hAnsi="Times New Roman" w:cs="Times New Roman"/>
          <w:lang w:val="en-US"/>
        </w:rPr>
        <w:t xml:space="preserve"> the inflection point. The </w:t>
      </w:r>
      <w:r w:rsidRPr="00027957">
        <w:rPr>
          <w:rFonts w:ascii="Times New Roman" w:hAnsi="Times New Roman" w:cs="Times New Roman"/>
          <w:i/>
          <w:iCs/>
          <w:lang w:val="en-US"/>
        </w:rPr>
        <w:t>R</w:t>
      </w:r>
      <w:r w:rsidRPr="00027957">
        <w:rPr>
          <w:rFonts w:ascii="Times New Roman" w:hAnsi="Times New Roman" w:cs="Times New Roman"/>
          <w:lang w:val="en-US"/>
        </w:rPr>
        <w:t xml:space="preserve">-square = 92% while </w:t>
      </w:r>
      <w:r>
        <w:rPr>
          <w:rFonts w:ascii="Times New Roman" w:hAnsi="Times New Roman" w:cs="Times New Roman"/>
          <w:lang w:val="en-US"/>
        </w:rPr>
        <w:t>the lower bound was fixed at</w:t>
      </w:r>
      <w:r w:rsidRPr="00027957">
        <w:rPr>
          <w:rFonts w:ascii="Times New Roman" w:hAnsi="Times New Roman" w:cs="Times New Roman"/>
          <w:lang w:val="en-US"/>
        </w:rPr>
        <w:t xml:space="preserve"> </w:t>
      </w:r>
      <m:oMath>
        <m:r>
          <w:rPr>
            <w:rFonts w:ascii="Cambria Math" w:hAnsi="Cambria Math" w:cs="Times New Roman"/>
            <w:lang w:val="en-US"/>
          </w:rPr>
          <m:t xml:space="preserve">L=12  </m:t>
        </m:r>
        <m:r>
          <m:rPr>
            <m:sty m:val="p"/>
          </m:rPr>
          <w:rPr>
            <w:rFonts w:ascii="Cambria Math" w:hAnsi="Cambria Math" w:cs="Times New Roman"/>
            <w:lang w:val="en-US"/>
          </w:rPr>
          <m:t>and the estimated</m:t>
        </m:r>
        <m:r>
          <w:rPr>
            <w:rFonts w:ascii="Cambria Math" w:hAnsi="Cambria Math" w:cs="Times New Roman"/>
            <w:lang w:val="en-US"/>
          </w:rPr>
          <m:t xml:space="preserve"> U=30.5,  a=0.133,  b=-2.587. </m:t>
        </m:r>
      </m:oMath>
      <w:r>
        <w:rPr>
          <w:rFonts w:ascii="Times New Roman" w:hAnsi="Times New Roman" w:cs="Times New Roman"/>
          <w:lang w:val="en-US"/>
        </w:rPr>
        <w:t xml:space="preserve">The ratio </w:t>
      </w:r>
      <m:oMath>
        <m:r>
          <w:rPr>
            <w:rFonts w:ascii="Cambria Math" w:hAnsi="Cambria Math" w:cs="Times New Roman"/>
            <w:lang w:val="en-US"/>
          </w:rPr>
          <m:t>–(–b/a)=19.5</m:t>
        </m:r>
      </m:oMath>
      <w:r w:rsidRPr="00027957">
        <w:rPr>
          <w:rFonts w:ascii="Times New Roman" w:hAnsi="Times New Roman" w:cs="Times New Roman"/>
          <w:lang w:val="en-US"/>
        </w:rPr>
        <w:t xml:space="preserve"> years, which added to the year 1896 gives us approximately the year 1916, as the year of the inflection</w:t>
      </w:r>
      <w:r>
        <w:rPr>
          <w:rFonts w:ascii="Times New Roman" w:hAnsi="Times New Roman" w:cs="Times New Roman"/>
          <w:lang w:val="en-US"/>
        </w:rPr>
        <w:t xml:space="preserve"> point</w:t>
      </w:r>
      <w:r w:rsidRPr="00027957">
        <w:rPr>
          <w:rFonts w:ascii="Times New Roman" w:hAnsi="Times New Roman" w:cs="Times New Roman"/>
          <w:lang w:val="en-US"/>
        </w:rPr>
        <w:t>, which is also approximately found as t</w:t>
      </w:r>
      <w:r w:rsidRPr="00881AEA">
        <w:rPr>
          <w:rFonts w:ascii="Times New Roman" w:hAnsi="Times New Roman" w:cs="Times New Roman"/>
          <w:lang w:val="en-US"/>
        </w:rPr>
        <w:t xml:space="preserve">he midpoint between the upper and lower boundaries, that is 21.25 corresponding to about the same year. It is important to stress that quite similar are the </w:t>
      </w:r>
      <w:r>
        <w:rPr>
          <w:rFonts w:ascii="Times New Roman" w:hAnsi="Times New Roman" w:cs="Times New Roman"/>
          <w:lang w:val="en-US"/>
        </w:rPr>
        <w:t xml:space="preserve">rate of </w:t>
      </w:r>
      <w:r w:rsidRPr="00881AEA">
        <w:rPr>
          <w:rFonts w:ascii="Times New Roman" w:hAnsi="Times New Roman" w:cs="Times New Roman"/>
          <w:lang w:val="en-US"/>
        </w:rPr>
        <w:t>profit</w:t>
      </w:r>
      <w:r>
        <w:rPr>
          <w:rFonts w:ascii="Times New Roman" w:hAnsi="Times New Roman" w:cs="Times New Roman"/>
          <w:lang w:val="en-US"/>
        </w:rPr>
        <w:t xml:space="preserve"> and mass of real net profits </w:t>
      </w:r>
      <w:r w:rsidRPr="00881AEA">
        <w:rPr>
          <w:rFonts w:ascii="Times New Roman" w:hAnsi="Times New Roman" w:cs="Times New Roman"/>
          <w:lang w:val="en-US"/>
        </w:rPr>
        <w:t>data in Dum</w:t>
      </w:r>
      <w:r>
        <w:rPr>
          <w:rFonts w:ascii="Times New Roman" w:hAnsi="Times New Roman" w:cs="Times New Roman"/>
          <w:lang w:val="en-US"/>
        </w:rPr>
        <w:t>é</w:t>
      </w:r>
      <w:r w:rsidRPr="00881AEA">
        <w:rPr>
          <w:rFonts w:ascii="Times New Roman" w:hAnsi="Times New Roman" w:cs="Times New Roman"/>
          <w:lang w:val="en-US"/>
        </w:rPr>
        <w:t>nil and L</w:t>
      </w:r>
      <w:r>
        <w:rPr>
          <w:rFonts w:ascii="Times New Roman" w:hAnsi="Times New Roman" w:cs="Times New Roman"/>
          <w:lang w:val="en-US"/>
        </w:rPr>
        <w:t>é</w:t>
      </w:r>
      <w:r w:rsidRPr="00881AEA">
        <w:rPr>
          <w:rFonts w:ascii="Times New Roman" w:hAnsi="Times New Roman" w:cs="Times New Roman"/>
          <w:lang w:val="en-US"/>
        </w:rPr>
        <w:t>vy (2016)</w:t>
      </w:r>
      <w:r>
        <w:rPr>
          <w:rFonts w:ascii="Times New Roman" w:hAnsi="Times New Roman" w:cs="Times New Roman"/>
          <w:lang w:val="en-US"/>
        </w:rPr>
        <w:t>.</w:t>
      </w:r>
    </w:p>
    <w:p w14:paraId="233794D7" w14:textId="024106B6" w:rsidR="00061355" w:rsidRPr="00027957" w:rsidRDefault="00061355" w:rsidP="00436D69">
      <w:pPr>
        <w:pStyle w:val="a6"/>
        <w:jc w:val="both"/>
        <w:rPr>
          <w:rFonts w:ascii="Times New Roman" w:hAnsi="Times New Roman" w:cs="Times New Roman"/>
          <w:lang w:val="en-US"/>
        </w:rPr>
      </w:pPr>
      <w:r w:rsidRPr="00027957">
        <w:rPr>
          <w:rFonts w:ascii="Times New Roman" w:hAnsi="Times New Roman" w:cs="Times New Roman"/>
          <w:lang w:val="en-US"/>
        </w:rPr>
        <w:br/>
      </w:r>
    </w:p>
  </w:footnote>
  <w:footnote w:id="7">
    <w:p w14:paraId="39EE05B8" w14:textId="7E6AB57B" w:rsidR="00061355" w:rsidRPr="00027957" w:rsidRDefault="00061355" w:rsidP="00695919">
      <w:pPr>
        <w:autoSpaceDE w:val="0"/>
        <w:autoSpaceDN w:val="0"/>
        <w:adjustRightInd w:val="0"/>
        <w:spacing w:after="0" w:line="240" w:lineRule="auto"/>
        <w:jc w:val="both"/>
        <w:rPr>
          <w:rFonts w:ascii="Times New Roman" w:hAnsi="Times New Roman" w:cs="Times New Roman"/>
          <w:sz w:val="20"/>
          <w:szCs w:val="20"/>
          <w:lang w:val="en-US"/>
        </w:rPr>
      </w:pPr>
      <w:r w:rsidRPr="00027957">
        <w:rPr>
          <w:rStyle w:val="a4"/>
          <w:rFonts w:ascii="Times New Roman" w:hAnsi="Times New Roman" w:cs="Times New Roman"/>
          <w:sz w:val="20"/>
          <w:szCs w:val="20"/>
        </w:rPr>
        <w:footnoteRef/>
      </w:r>
      <w:r w:rsidRPr="00E84463">
        <w:rPr>
          <w:rFonts w:ascii="Times New Roman" w:hAnsi="Times New Roman" w:cs="Times New Roman"/>
          <w:sz w:val="20"/>
          <w:szCs w:val="20"/>
          <w:lang w:val="en-US"/>
        </w:rPr>
        <w:t xml:space="preserve"> </w:t>
      </w:r>
      <w:r w:rsidRPr="00027957">
        <w:rPr>
          <w:rFonts w:ascii="Times New Roman" w:hAnsi="Times New Roman" w:cs="Times New Roman"/>
          <w:sz w:val="20"/>
          <w:szCs w:val="20"/>
          <w:lang w:val="en-US"/>
        </w:rPr>
        <w:t xml:space="preserve">The data on the rate of profit comes from </w:t>
      </w:r>
      <w:r w:rsidRPr="00027957">
        <w:rPr>
          <w:rFonts w:ascii="Times New Roman" w:eastAsia="Times New Roman" w:hAnsi="Times New Roman" w:cs="Times New Roman"/>
          <w:sz w:val="20"/>
          <w:szCs w:val="20"/>
          <w:lang w:val="en-US" w:eastAsia="el-GR"/>
        </w:rPr>
        <w:t xml:space="preserve">Feenstra et al. </w:t>
      </w:r>
      <w:r>
        <w:rPr>
          <w:rFonts w:ascii="Times New Roman" w:eastAsia="Times New Roman" w:hAnsi="Times New Roman" w:cs="Times New Roman"/>
          <w:sz w:val="20"/>
          <w:szCs w:val="20"/>
          <w:lang w:val="en-US" w:eastAsia="el-GR"/>
        </w:rPr>
        <w:t>(</w:t>
      </w:r>
      <w:r w:rsidRPr="00027957">
        <w:rPr>
          <w:rFonts w:ascii="Times New Roman" w:eastAsia="Times New Roman" w:hAnsi="Times New Roman" w:cs="Times New Roman"/>
          <w:sz w:val="20"/>
          <w:szCs w:val="20"/>
          <w:lang w:val="en-US" w:eastAsia="el-GR"/>
        </w:rPr>
        <w:t xml:space="preserve">2015). The data on the long-term rate of interest is from Officer (2022). The corporate profits are from the Fred database (fred.stlouisfed.org) and have been deflated by the </w:t>
      </w:r>
      <w:r>
        <w:rPr>
          <w:rFonts w:ascii="Times New Roman" w:eastAsia="Times New Roman" w:hAnsi="Times New Roman" w:cs="Times New Roman"/>
          <w:sz w:val="20"/>
          <w:szCs w:val="20"/>
          <w:lang w:val="en-US" w:eastAsia="el-GR"/>
        </w:rPr>
        <w:t xml:space="preserve">GDP </w:t>
      </w:r>
      <w:r w:rsidRPr="00027957">
        <w:rPr>
          <w:rFonts w:ascii="Times New Roman" w:eastAsia="Times New Roman" w:hAnsi="Times New Roman" w:cs="Times New Roman"/>
          <w:sz w:val="20"/>
          <w:szCs w:val="20"/>
          <w:lang w:val="en-US" w:eastAsia="el-GR"/>
        </w:rPr>
        <w:t xml:space="preserve">deflator available in the same database. We applied the logistic curve (see footnote </w:t>
      </w:r>
      <w:r>
        <w:rPr>
          <w:rFonts w:ascii="Times New Roman" w:eastAsia="Times New Roman" w:hAnsi="Times New Roman" w:cs="Times New Roman"/>
          <w:sz w:val="20"/>
          <w:szCs w:val="20"/>
          <w:lang w:val="en-US" w:eastAsia="el-GR"/>
        </w:rPr>
        <w:t>6</w:t>
      </w:r>
      <w:r w:rsidRPr="00027957">
        <w:rPr>
          <w:rFonts w:ascii="Times New Roman" w:eastAsia="Times New Roman" w:hAnsi="Times New Roman" w:cs="Times New Roman"/>
          <w:sz w:val="20"/>
          <w:szCs w:val="20"/>
          <w:lang w:val="en-US" w:eastAsia="el-GR"/>
        </w:rPr>
        <w:t xml:space="preserve">) with the lower bound estimated at </w:t>
      </w:r>
      <w:r w:rsidRPr="00027957">
        <w:rPr>
          <w:rFonts w:ascii="Times New Roman" w:eastAsia="Times New Roman" w:hAnsi="Times New Roman" w:cs="Times New Roman"/>
          <w:i/>
          <w:iCs/>
          <w:sz w:val="20"/>
          <w:szCs w:val="20"/>
          <w:lang w:val="en-US" w:eastAsia="el-GR"/>
        </w:rPr>
        <w:t>L</w:t>
      </w:r>
      <w:r w:rsidRPr="00027957">
        <w:rPr>
          <w:rFonts w:ascii="Times New Roman" w:eastAsia="Times New Roman" w:hAnsi="Times New Roman" w:cs="Times New Roman"/>
          <w:sz w:val="20"/>
          <w:szCs w:val="20"/>
          <w:lang w:val="en-US" w:eastAsia="el-GR"/>
        </w:rPr>
        <w:t>=</w:t>
      </w:r>
      <w:r w:rsidRPr="00E84463">
        <w:rPr>
          <w:rFonts w:ascii="Times New Roman" w:hAnsi="Times New Roman" w:cs="Times New Roman"/>
          <w:color w:val="000000"/>
          <w:sz w:val="20"/>
          <w:szCs w:val="20"/>
          <w:lang w:val="en-US"/>
        </w:rPr>
        <w:t>330.67</w:t>
      </w:r>
      <w:r w:rsidRPr="00027957">
        <w:rPr>
          <w:rFonts w:ascii="Times New Roman" w:eastAsia="Times New Roman" w:hAnsi="Times New Roman" w:cs="Times New Roman"/>
          <w:sz w:val="20"/>
          <w:szCs w:val="20"/>
          <w:lang w:val="en-US" w:eastAsia="el-GR"/>
        </w:rPr>
        <w:t xml:space="preserve">, the upper bound, </w:t>
      </w:r>
      <w:r w:rsidRPr="00027957">
        <w:rPr>
          <w:rFonts w:ascii="Times New Roman" w:eastAsia="Times New Roman" w:hAnsi="Times New Roman" w:cs="Times New Roman"/>
          <w:i/>
          <w:iCs/>
          <w:sz w:val="20"/>
          <w:szCs w:val="20"/>
          <w:lang w:val="en-US" w:eastAsia="el-GR"/>
        </w:rPr>
        <w:t>U</w:t>
      </w:r>
      <w:r w:rsidRPr="00027957">
        <w:rPr>
          <w:rFonts w:ascii="Times New Roman" w:eastAsia="Times New Roman" w:hAnsi="Times New Roman" w:cs="Times New Roman"/>
          <w:sz w:val="20"/>
          <w:szCs w:val="20"/>
          <w:lang w:val="en-US" w:eastAsia="el-GR"/>
        </w:rPr>
        <w:t>=</w:t>
      </w:r>
      <w:r w:rsidRPr="00E84463">
        <w:rPr>
          <w:rFonts w:ascii="Times New Roman" w:hAnsi="Times New Roman" w:cs="Times New Roman"/>
          <w:color w:val="000000"/>
          <w:sz w:val="20"/>
          <w:szCs w:val="20"/>
          <w:lang w:val="en-US"/>
        </w:rPr>
        <w:t>2123.81</w:t>
      </w:r>
      <w:r w:rsidRPr="00027957">
        <w:rPr>
          <w:rFonts w:ascii="Times New Roman" w:eastAsia="Times New Roman" w:hAnsi="Times New Roman" w:cs="Times New Roman"/>
          <w:sz w:val="20"/>
          <w:szCs w:val="20"/>
          <w:lang w:val="en-US" w:eastAsia="el-GR"/>
        </w:rPr>
        <w:t xml:space="preserve">, the slope </w:t>
      </w:r>
      <w:r w:rsidRPr="00027957">
        <w:rPr>
          <w:rFonts w:ascii="Times New Roman" w:eastAsia="Times New Roman" w:hAnsi="Times New Roman" w:cs="Times New Roman"/>
          <w:i/>
          <w:iCs/>
          <w:sz w:val="20"/>
          <w:szCs w:val="20"/>
          <w:lang w:val="en-US" w:eastAsia="el-GR"/>
        </w:rPr>
        <w:t>a</w:t>
      </w:r>
      <w:r w:rsidRPr="00027957">
        <w:rPr>
          <w:rFonts w:ascii="Times New Roman" w:eastAsia="Times New Roman" w:hAnsi="Times New Roman" w:cs="Times New Roman"/>
          <w:sz w:val="20"/>
          <w:szCs w:val="20"/>
          <w:lang w:val="en-US" w:eastAsia="el-GR"/>
        </w:rPr>
        <w:t>=</w:t>
      </w:r>
      <w:r w:rsidRPr="00E84463">
        <w:rPr>
          <w:rFonts w:ascii="Times New Roman" w:hAnsi="Times New Roman" w:cs="Times New Roman"/>
          <w:color w:val="000000"/>
          <w:sz w:val="20"/>
          <w:szCs w:val="20"/>
          <w:lang w:val="en-US"/>
        </w:rPr>
        <w:t>0.032</w:t>
      </w:r>
      <w:r w:rsidRPr="00027957">
        <w:rPr>
          <w:rFonts w:ascii="Times New Roman" w:hAnsi="Times New Roman" w:cs="Times New Roman"/>
          <w:color w:val="000000"/>
          <w:sz w:val="20"/>
          <w:szCs w:val="20"/>
          <w:lang w:val="en-US"/>
        </w:rPr>
        <w:t>6</w:t>
      </w:r>
      <w:r w:rsidRPr="00027957">
        <w:rPr>
          <w:rFonts w:ascii="Times New Roman" w:eastAsia="Times New Roman" w:hAnsi="Times New Roman" w:cs="Times New Roman"/>
          <w:sz w:val="20"/>
          <w:szCs w:val="20"/>
          <w:lang w:val="en-US" w:eastAsia="el-GR"/>
        </w:rPr>
        <w:t xml:space="preserve">, the constant </w:t>
      </w:r>
      <w:r w:rsidRPr="00027957">
        <w:rPr>
          <w:rFonts w:ascii="Times New Roman" w:eastAsia="Times New Roman" w:hAnsi="Times New Roman" w:cs="Times New Roman"/>
          <w:i/>
          <w:iCs/>
          <w:sz w:val="20"/>
          <w:szCs w:val="20"/>
          <w:lang w:val="en-US" w:eastAsia="el-GR"/>
        </w:rPr>
        <w:t>b</w:t>
      </w:r>
      <w:r w:rsidRPr="00027957">
        <w:rPr>
          <w:rFonts w:ascii="Times New Roman" w:eastAsia="Times New Roman" w:hAnsi="Times New Roman" w:cs="Times New Roman"/>
          <w:sz w:val="20"/>
          <w:szCs w:val="20"/>
          <w:lang w:val="en-US" w:eastAsia="el-GR"/>
        </w:rPr>
        <w:t xml:space="preserve">=-7.81, and </w:t>
      </w:r>
      <w:r w:rsidRPr="00027957">
        <w:rPr>
          <w:rFonts w:ascii="Times New Roman" w:eastAsia="Times New Roman" w:hAnsi="Times New Roman" w:cs="Times New Roman"/>
          <w:i/>
          <w:iCs/>
          <w:sz w:val="20"/>
          <w:szCs w:val="20"/>
          <w:lang w:val="en-US" w:eastAsia="el-GR"/>
        </w:rPr>
        <w:t>R</w:t>
      </w:r>
      <w:r w:rsidRPr="00027957">
        <w:rPr>
          <w:rFonts w:ascii="Times New Roman" w:eastAsia="Times New Roman" w:hAnsi="Times New Roman" w:cs="Times New Roman"/>
          <w:sz w:val="20"/>
          <w:szCs w:val="20"/>
          <w:lang w:val="en-US" w:eastAsia="el-GR"/>
        </w:rPr>
        <w:t xml:space="preserve">-squared = 96%. </w:t>
      </w:r>
      <w:r>
        <w:rPr>
          <w:rFonts w:ascii="Times New Roman" w:eastAsia="Times New Roman" w:hAnsi="Times New Roman" w:cs="Times New Roman"/>
          <w:sz w:val="20"/>
          <w:szCs w:val="20"/>
          <w:lang w:val="en-US" w:eastAsia="el-GR"/>
        </w:rPr>
        <w:t>The fifth long cycle is still in process and other thing constant its end is estimated by the end of the current decade (see Tsoulfidis and Papageorgiou 2020 and Tsoulfidis and Tsaliki 2019</w:t>
      </w:r>
      <w:r w:rsidRPr="00061355">
        <w:rPr>
          <w:rFonts w:ascii="Times New Roman" w:eastAsia="Times New Roman" w:hAnsi="Times New Roman" w:cs="Times New Roman"/>
          <w:sz w:val="20"/>
          <w:szCs w:val="20"/>
          <w:lang w:val="en-US" w:eastAsia="el-GR"/>
        </w:rPr>
        <w:t>, 2022</w:t>
      </w:r>
      <w:r>
        <w:rPr>
          <w:rFonts w:ascii="Times New Roman" w:eastAsia="Times New Roman" w:hAnsi="Times New Roman" w:cs="Times New Roman"/>
          <w:sz w:val="20"/>
          <w:szCs w:val="20"/>
          <w:lang w:val="en-US" w:eastAsia="el-G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80604"/>
    <w:multiLevelType w:val="hybridMultilevel"/>
    <w:tmpl w:val="476A27F0"/>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E1F7A63"/>
    <w:multiLevelType w:val="hybridMultilevel"/>
    <w:tmpl w:val="27D2FB22"/>
    <w:lvl w:ilvl="0" w:tplc="B470BE04">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AF323FB"/>
    <w:multiLevelType w:val="hybridMultilevel"/>
    <w:tmpl w:val="332C96AA"/>
    <w:lvl w:ilvl="0" w:tplc="A2922958">
      <w:start w:val="1"/>
      <w:numFmt w:val="bullet"/>
      <w:lvlText w:val="•"/>
      <w:lvlJc w:val="left"/>
      <w:pPr>
        <w:tabs>
          <w:tab w:val="num" w:pos="720"/>
        </w:tabs>
        <w:ind w:left="720" w:hanging="360"/>
      </w:pPr>
      <w:rPr>
        <w:rFonts w:ascii="Arial" w:hAnsi="Arial" w:hint="default"/>
      </w:rPr>
    </w:lvl>
    <w:lvl w:ilvl="1" w:tplc="9DE03EEE">
      <w:start w:val="1"/>
      <w:numFmt w:val="bullet"/>
      <w:lvlText w:val="•"/>
      <w:lvlJc w:val="left"/>
      <w:pPr>
        <w:tabs>
          <w:tab w:val="num" w:pos="1440"/>
        </w:tabs>
        <w:ind w:left="1440" w:hanging="360"/>
      </w:pPr>
      <w:rPr>
        <w:rFonts w:ascii="Arial" w:hAnsi="Arial" w:hint="default"/>
      </w:rPr>
    </w:lvl>
    <w:lvl w:ilvl="2" w:tplc="8774F00A" w:tentative="1">
      <w:start w:val="1"/>
      <w:numFmt w:val="bullet"/>
      <w:lvlText w:val="•"/>
      <w:lvlJc w:val="left"/>
      <w:pPr>
        <w:tabs>
          <w:tab w:val="num" w:pos="2160"/>
        </w:tabs>
        <w:ind w:left="2160" w:hanging="360"/>
      </w:pPr>
      <w:rPr>
        <w:rFonts w:ascii="Arial" w:hAnsi="Arial" w:hint="default"/>
      </w:rPr>
    </w:lvl>
    <w:lvl w:ilvl="3" w:tplc="4AFE65D2" w:tentative="1">
      <w:start w:val="1"/>
      <w:numFmt w:val="bullet"/>
      <w:lvlText w:val="•"/>
      <w:lvlJc w:val="left"/>
      <w:pPr>
        <w:tabs>
          <w:tab w:val="num" w:pos="2880"/>
        </w:tabs>
        <w:ind w:left="2880" w:hanging="360"/>
      </w:pPr>
      <w:rPr>
        <w:rFonts w:ascii="Arial" w:hAnsi="Arial" w:hint="default"/>
      </w:rPr>
    </w:lvl>
    <w:lvl w:ilvl="4" w:tplc="BDD05A1C" w:tentative="1">
      <w:start w:val="1"/>
      <w:numFmt w:val="bullet"/>
      <w:lvlText w:val="•"/>
      <w:lvlJc w:val="left"/>
      <w:pPr>
        <w:tabs>
          <w:tab w:val="num" w:pos="3600"/>
        </w:tabs>
        <w:ind w:left="3600" w:hanging="360"/>
      </w:pPr>
      <w:rPr>
        <w:rFonts w:ascii="Arial" w:hAnsi="Arial" w:hint="default"/>
      </w:rPr>
    </w:lvl>
    <w:lvl w:ilvl="5" w:tplc="46189B3A" w:tentative="1">
      <w:start w:val="1"/>
      <w:numFmt w:val="bullet"/>
      <w:lvlText w:val="•"/>
      <w:lvlJc w:val="left"/>
      <w:pPr>
        <w:tabs>
          <w:tab w:val="num" w:pos="4320"/>
        </w:tabs>
        <w:ind w:left="4320" w:hanging="360"/>
      </w:pPr>
      <w:rPr>
        <w:rFonts w:ascii="Arial" w:hAnsi="Arial" w:hint="default"/>
      </w:rPr>
    </w:lvl>
    <w:lvl w:ilvl="6" w:tplc="968C235E" w:tentative="1">
      <w:start w:val="1"/>
      <w:numFmt w:val="bullet"/>
      <w:lvlText w:val="•"/>
      <w:lvlJc w:val="left"/>
      <w:pPr>
        <w:tabs>
          <w:tab w:val="num" w:pos="5040"/>
        </w:tabs>
        <w:ind w:left="5040" w:hanging="360"/>
      </w:pPr>
      <w:rPr>
        <w:rFonts w:ascii="Arial" w:hAnsi="Arial" w:hint="default"/>
      </w:rPr>
    </w:lvl>
    <w:lvl w:ilvl="7" w:tplc="3C18D4A6" w:tentative="1">
      <w:start w:val="1"/>
      <w:numFmt w:val="bullet"/>
      <w:lvlText w:val="•"/>
      <w:lvlJc w:val="left"/>
      <w:pPr>
        <w:tabs>
          <w:tab w:val="num" w:pos="5760"/>
        </w:tabs>
        <w:ind w:left="5760" w:hanging="360"/>
      </w:pPr>
      <w:rPr>
        <w:rFonts w:ascii="Arial" w:hAnsi="Arial" w:hint="default"/>
      </w:rPr>
    </w:lvl>
    <w:lvl w:ilvl="8" w:tplc="8196D8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7F36AA"/>
    <w:multiLevelType w:val="hybridMultilevel"/>
    <w:tmpl w:val="388A92F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B4F2973"/>
    <w:multiLevelType w:val="hybridMultilevel"/>
    <w:tmpl w:val="2472A782"/>
    <w:lvl w:ilvl="0" w:tplc="0408000F">
      <w:start w:val="6"/>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2CD52C48"/>
    <w:multiLevelType w:val="hybridMultilevel"/>
    <w:tmpl w:val="F7144F70"/>
    <w:lvl w:ilvl="0" w:tplc="EE5E3468">
      <w:start w:val="1"/>
      <w:numFmt w:val="bullet"/>
      <w:lvlText w:val="•"/>
      <w:lvlJc w:val="left"/>
      <w:pPr>
        <w:tabs>
          <w:tab w:val="num" w:pos="720"/>
        </w:tabs>
        <w:ind w:left="720" w:hanging="360"/>
      </w:pPr>
      <w:rPr>
        <w:rFonts w:ascii="Arial" w:hAnsi="Arial" w:hint="default"/>
      </w:rPr>
    </w:lvl>
    <w:lvl w:ilvl="1" w:tplc="E3D2B180" w:tentative="1">
      <w:start w:val="1"/>
      <w:numFmt w:val="bullet"/>
      <w:lvlText w:val="•"/>
      <w:lvlJc w:val="left"/>
      <w:pPr>
        <w:tabs>
          <w:tab w:val="num" w:pos="1440"/>
        </w:tabs>
        <w:ind w:left="1440" w:hanging="360"/>
      </w:pPr>
      <w:rPr>
        <w:rFonts w:ascii="Arial" w:hAnsi="Arial" w:hint="default"/>
      </w:rPr>
    </w:lvl>
    <w:lvl w:ilvl="2" w:tplc="280E2990" w:tentative="1">
      <w:start w:val="1"/>
      <w:numFmt w:val="bullet"/>
      <w:lvlText w:val="•"/>
      <w:lvlJc w:val="left"/>
      <w:pPr>
        <w:tabs>
          <w:tab w:val="num" w:pos="2160"/>
        </w:tabs>
        <w:ind w:left="2160" w:hanging="360"/>
      </w:pPr>
      <w:rPr>
        <w:rFonts w:ascii="Arial" w:hAnsi="Arial" w:hint="default"/>
      </w:rPr>
    </w:lvl>
    <w:lvl w:ilvl="3" w:tplc="C032BE58" w:tentative="1">
      <w:start w:val="1"/>
      <w:numFmt w:val="bullet"/>
      <w:lvlText w:val="•"/>
      <w:lvlJc w:val="left"/>
      <w:pPr>
        <w:tabs>
          <w:tab w:val="num" w:pos="2880"/>
        </w:tabs>
        <w:ind w:left="2880" w:hanging="360"/>
      </w:pPr>
      <w:rPr>
        <w:rFonts w:ascii="Arial" w:hAnsi="Arial" w:hint="default"/>
      </w:rPr>
    </w:lvl>
    <w:lvl w:ilvl="4" w:tplc="CC9CFA00" w:tentative="1">
      <w:start w:val="1"/>
      <w:numFmt w:val="bullet"/>
      <w:lvlText w:val="•"/>
      <w:lvlJc w:val="left"/>
      <w:pPr>
        <w:tabs>
          <w:tab w:val="num" w:pos="3600"/>
        </w:tabs>
        <w:ind w:left="3600" w:hanging="360"/>
      </w:pPr>
      <w:rPr>
        <w:rFonts w:ascii="Arial" w:hAnsi="Arial" w:hint="default"/>
      </w:rPr>
    </w:lvl>
    <w:lvl w:ilvl="5" w:tplc="7274712C" w:tentative="1">
      <w:start w:val="1"/>
      <w:numFmt w:val="bullet"/>
      <w:lvlText w:val="•"/>
      <w:lvlJc w:val="left"/>
      <w:pPr>
        <w:tabs>
          <w:tab w:val="num" w:pos="4320"/>
        </w:tabs>
        <w:ind w:left="4320" w:hanging="360"/>
      </w:pPr>
      <w:rPr>
        <w:rFonts w:ascii="Arial" w:hAnsi="Arial" w:hint="default"/>
      </w:rPr>
    </w:lvl>
    <w:lvl w:ilvl="6" w:tplc="45FC34E4" w:tentative="1">
      <w:start w:val="1"/>
      <w:numFmt w:val="bullet"/>
      <w:lvlText w:val="•"/>
      <w:lvlJc w:val="left"/>
      <w:pPr>
        <w:tabs>
          <w:tab w:val="num" w:pos="5040"/>
        </w:tabs>
        <w:ind w:left="5040" w:hanging="360"/>
      </w:pPr>
      <w:rPr>
        <w:rFonts w:ascii="Arial" w:hAnsi="Arial" w:hint="default"/>
      </w:rPr>
    </w:lvl>
    <w:lvl w:ilvl="7" w:tplc="579EDD4C" w:tentative="1">
      <w:start w:val="1"/>
      <w:numFmt w:val="bullet"/>
      <w:lvlText w:val="•"/>
      <w:lvlJc w:val="left"/>
      <w:pPr>
        <w:tabs>
          <w:tab w:val="num" w:pos="5760"/>
        </w:tabs>
        <w:ind w:left="5760" w:hanging="360"/>
      </w:pPr>
      <w:rPr>
        <w:rFonts w:ascii="Arial" w:hAnsi="Arial" w:hint="default"/>
      </w:rPr>
    </w:lvl>
    <w:lvl w:ilvl="8" w:tplc="314EF5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264179"/>
    <w:multiLevelType w:val="hybridMultilevel"/>
    <w:tmpl w:val="DAF0C3D8"/>
    <w:lvl w:ilvl="0" w:tplc="DFD477A8">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35106BE7"/>
    <w:multiLevelType w:val="hybridMultilevel"/>
    <w:tmpl w:val="8B862AE6"/>
    <w:lvl w:ilvl="0" w:tplc="1C9009F8">
      <w:start w:val="1"/>
      <w:numFmt w:val="bullet"/>
      <w:lvlText w:val="•"/>
      <w:lvlJc w:val="left"/>
      <w:pPr>
        <w:tabs>
          <w:tab w:val="num" w:pos="720"/>
        </w:tabs>
        <w:ind w:left="720" w:hanging="360"/>
      </w:pPr>
      <w:rPr>
        <w:rFonts w:ascii="Arial" w:hAnsi="Arial" w:hint="default"/>
      </w:rPr>
    </w:lvl>
    <w:lvl w:ilvl="1" w:tplc="BA6EA190" w:tentative="1">
      <w:start w:val="1"/>
      <w:numFmt w:val="bullet"/>
      <w:lvlText w:val="•"/>
      <w:lvlJc w:val="left"/>
      <w:pPr>
        <w:tabs>
          <w:tab w:val="num" w:pos="1440"/>
        </w:tabs>
        <w:ind w:left="1440" w:hanging="360"/>
      </w:pPr>
      <w:rPr>
        <w:rFonts w:ascii="Arial" w:hAnsi="Arial" w:hint="default"/>
      </w:rPr>
    </w:lvl>
    <w:lvl w:ilvl="2" w:tplc="9E0A64C8" w:tentative="1">
      <w:start w:val="1"/>
      <w:numFmt w:val="bullet"/>
      <w:lvlText w:val="•"/>
      <w:lvlJc w:val="left"/>
      <w:pPr>
        <w:tabs>
          <w:tab w:val="num" w:pos="2160"/>
        </w:tabs>
        <w:ind w:left="2160" w:hanging="360"/>
      </w:pPr>
      <w:rPr>
        <w:rFonts w:ascii="Arial" w:hAnsi="Arial" w:hint="default"/>
      </w:rPr>
    </w:lvl>
    <w:lvl w:ilvl="3" w:tplc="BCF2128C" w:tentative="1">
      <w:start w:val="1"/>
      <w:numFmt w:val="bullet"/>
      <w:lvlText w:val="•"/>
      <w:lvlJc w:val="left"/>
      <w:pPr>
        <w:tabs>
          <w:tab w:val="num" w:pos="2880"/>
        </w:tabs>
        <w:ind w:left="2880" w:hanging="360"/>
      </w:pPr>
      <w:rPr>
        <w:rFonts w:ascii="Arial" w:hAnsi="Arial" w:hint="default"/>
      </w:rPr>
    </w:lvl>
    <w:lvl w:ilvl="4" w:tplc="0BC01D04" w:tentative="1">
      <w:start w:val="1"/>
      <w:numFmt w:val="bullet"/>
      <w:lvlText w:val="•"/>
      <w:lvlJc w:val="left"/>
      <w:pPr>
        <w:tabs>
          <w:tab w:val="num" w:pos="3600"/>
        </w:tabs>
        <w:ind w:left="3600" w:hanging="360"/>
      </w:pPr>
      <w:rPr>
        <w:rFonts w:ascii="Arial" w:hAnsi="Arial" w:hint="default"/>
      </w:rPr>
    </w:lvl>
    <w:lvl w:ilvl="5" w:tplc="7B34142C" w:tentative="1">
      <w:start w:val="1"/>
      <w:numFmt w:val="bullet"/>
      <w:lvlText w:val="•"/>
      <w:lvlJc w:val="left"/>
      <w:pPr>
        <w:tabs>
          <w:tab w:val="num" w:pos="4320"/>
        </w:tabs>
        <w:ind w:left="4320" w:hanging="360"/>
      </w:pPr>
      <w:rPr>
        <w:rFonts w:ascii="Arial" w:hAnsi="Arial" w:hint="default"/>
      </w:rPr>
    </w:lvl>
    <w:lvl w:ilvl="6" w:tplc="343AEA62" w:tentative="1">
      <w:start w:val="1"/>
      <w:numFmt w:val="bullet"/>
      <w:lvlText w:val="•"/>
      <w:lvlJc w:val="left"/>
      <w:pPr>
        <w:tabs>
          <w:tab w:val="num" w:pos="5040"/>
        </w:tabs>
        <w:ind w:left="5040" w:hanging="360"/>
      </w:pPr>
      <w:rPr>
        <w:rFonts w:ascii="Arial" w:hAnsi="Arial" w:hint="default"/>
      </w:rPr>
    </w:lvl>
    <w:lvl w:ilvl="7" w:tplc="2F867C26" w:tentative="1">
      <w:start w:val="1"/>
      <w:numFmt w:val="bullet"/>
      <w:lvlText w:val="•"/>
      <w:lvlJc w:val="left"/>
      <w:pPr>
        <w:tabs>
          <w:tab w:val="num" w:pos="5760"/>
        </w:tabs>
        <w:ind w:left="5760" w:hanging="360"/>
      </w:pPr>
      <w:rPr>
        <w:rFonts w:ascii="Arial" w:hAnsi="Arial" w:hint="default"/>
      </w:rPr>
    </w:lvl>
    <w:lvl w:ilvl="8" w:tplc="523E9A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F04063"/>
    <w:multiLevelType w:val="hybridMultilevel"/>
    <w:tmpl w:val="000AECD2"/>
    <w:lvl w:ilvl="0" w:tplc="91BA0EE6">
      <w:start w:val="1"/>
      <w:numFmt w:val="decimal"/>
      <w:lvlText w:val="%1."/>
      <w:lvlJc w:val="left"/>
      <w:pPr>
        <w:ind w:left="360" w:hanging="360"/>
      </w:pPr>
      <w:rPr>
        <w:rFonts w:ascii="MyriadPro-SemiCn" w:hAnsi="MyriadPro-SemiCn" w:cs="MyriadPro-SemiCn" w:hint="default"/>
        <w:b w:val="0"/>
        <w:sz w:val="16"/>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47183292"/>
    <w:multiLevelType w:val="hybridMultilevel"/>
    <w:tmpl w:val="C9345D14"/>
    <w:lvl w:ilvl="0" w:tplc="185E20D4">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526C3384"/>
    <w:multiLevelType w:val="hybridMultilevel"/>
    <w:tmpl w:val="3E909B34"/>
    <w:lvl w:ilvl="0" w:tplc="0408000F">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5B8367A8"/>
    <w:multiLevelType w:val="multilevel"/>
    <w:tmpl w:val="ACD8591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B8E007E"/>
    <w:multiLevelType w:val="hybridMultilevel"/>
    <w:tmpl w:val="90C09624"/>
    <w:lvl w:ilvl="0" w:tplc="0408000F">
      <w:start w:val="5"/>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72130BFE"/>
    <w:multiLevelType w:val="hybridMultilevel"/>
    <w:tmpl w:val="36A841A6"/>
    <w:lvl w:ilvl="0" w:tplc="638EB8E8">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7B7D3CA6"/>
    <w:multiLevelType w:val="multilevel"/>
    <w:tmpl w:val="C512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71CF9"/>
    <w:multiLevelType w:val="multilevel"/>
    <w:tmpl w:val="6CFE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
  </w:num>
  <w:num w:numId="4">
    <w:abstractNumId w:val="11"/>
  </w:num>
  <w:num w:numId="5">
    <w:abstractNumId w:val="2"/>
  </w:num>
  <w:num w:numId="6">
    <w:abstractNumId w:val="7"/>
  </w:num>
  <w:num w:numId="7">
    <w:abstractNumId w:val="5"/>
  </w:num>
  <w:num w:numId="8">
    <w:abstractNumId w:val="14"/>
  </w:num>
  <w:num w:numId="9">
    <w:abstractNumId w:val="0"/>
  </w:num>
  <w:num w:numId="10">
    <w:abstractNumId w:val="6"/>
  </w:num>
  <w:num w:numId="11">
    <w:abstractNumId w:val="4"/>
  </w:num>
  <w:num w:numId="12">
    <w:abstractNumId w:val="10"/>
  </w:num>
  <w:num w:numId="13">
    <w:abstractNumId w:val="12"/>
  </w:num>
  <w:num w:numId="14">
    <w:abstractNumId w:val="3"/>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CB"/>
    <w:rsid w:val="00001054"/>
    <w:rsid w:val="00007A22"/>
    <w:rsid w:val="000232C0"/>
    <w:rsid w:val="00025D2A"/>
    <w:rsid w:val="00027957"/>
    <w:rsid w:val="00030361"/>
    <w:rsid w:val="000322FF"/>
    <w:rsid w:val="00037331"/>
    <w:rsid w:val="000406F5"/>
    <w:rsid w:val="00041EE8"/>
    <w:rsid w:val="00056F27"/>
    <w:rsid w:val="00057EC9"/>
    <w:rsid w:val="00061355"/>
    <w:rsid w:val="00062771"/>
    <w:rsid w:val="00064248"/>
    <w:rsid w:val="000767CB"/>
    <w:rsid w:val="00076A4B"/>
    <w:rsid w:val="00091609"/>
    <w:rsid w:val="00091CF2"/>
    <w:rsid w:val="000956E0"/>
    <w:rsid w:val="000974A9"/>
    <w:rsid w:val="00097D4C"/>
    <w:rsid w:val="000A17B6"/>
    <w:rsid w:val="000A4D7B"/>
    <w:rsid w:val="000B58F8"/>
    <w:rsid w:val="000B75D9"/>
    <w:rsid w:val="000C2F4C"/>
    <w:rsid w:val="000C768B"/>
    <w:rsid w:val="000D06F9"/>
    <w:rsid w:val="000D0A19"/>
    <w:rsid w:val="000D0B9F"/>
    <w:rsid w:val="000D6EFD"/>
    <w:rsid w:val="000D7328"/>
    <w:rsid w:val="000E5D8F"/>
    <w:rsid w:val="000E6012"/>
    <w:rsid w:val="000E793F"/>
    <w:rsid w:val="000F0191"/>
    <w:rsid w:val="001002F1"/>
    <w:rsid w:val="00100F06"/>
    <w:rsid w:val="00102385"/>
    <w:rsid w:val="00106093"/>
    <w:rsid w:val="0010626D"/>
    <w:rsid w:val="0010761B"/>
    <w:rsid w:val="00110716"/>
    <w:rsid w:val="00110895"/>
    <w:rsid w:val="00110D3F"/>
    <w:rsid w:val="001118A9"/>
    <w:rsid w:val="00115CC7"/>
    <w:rsid w:val="00116EB7"/>
    <w:rsid w:val="00127E83"/>
    <w:rsid w:val="0014454E"/>
    <w:rsid w:val="0014494C"/>
    <w:rsid w:val="00146668"/>
    <w:rsid w:val="00151AB5"/>
    <w:rsid w:val="00167492"/>
    <w:rsid w:val="00171FFB"/>
    <w:rsid w:val="0017699D"/>
    <w:rsid w:val="00177194"/>
    <w:rsid w:val="00187DC0"/>
    <w:rsid w:val="00190E52"/>
    <w:rsid w:val="00194DF2"/>
    <w:rsid w:val="001A307D"/>
    <w:rsid w:val="001B1BA8"/>
    <w:rsid w:val="001B5A32"/>
    <w:rsid w:val="001B5AED"/>
    <w:rsid w:val="001B6D0E"/>
    <w:rsid w:val="001C256D"/>
    <w:rsid w:val="001D6E25"/>
    <w:rsid w:val="001E1600"/>
    <w:rsid w:val="001E7751"/>
    <w:rsid w:val="001F1C44"/>
    <w:rsid w:val="001F2DA0"/>
    <w:rsid w:val="001F5612"/>
    <w:rsid w:val="001F6936"/>
    <w:rsid w:val="00201C29"/>
    <w:rsid w:val="00204F55"/>
    <w:rsid w:val="00216208"/>
    <w:rsid w:val="00220BEB"/>
    <w:rsid w:val="00222DD9"/>
    <w:rsid w:val="00225D0F"/>
    <w:rsid w:val="002408D0"/>
    <w:rsid w:val="002453A3"/>
    <w:rsid w:val="00246DF9"/>
    <w:rsid w:val="00256843"/>
    <w:rsid w:val="0025718A"/>
    <w:rsid w:val="002572A4"/>
    <w:rsid w:val="00262BB4"/>
    <w:rsid w:val="00263E90"/>
    <w:rsid w:val="00264319"/>
    <w:rsid w:val="00264FF8"/>
    <w:rsid w:val="00267736"/>
    <w:rsid w:val="00270D69"/>
    <w:rsid w:val="002741FA"/>
    <w:rsid w:val="00274C3F"/>
    <w:rsid w:val="002800FB"/>
    <w:rsid w:val="00281170"/>
    <w:rsid w:val="00281C4A"/>
    <w:rsid w:val="002828D6"/>
    <w:rsid w:val="00283571"/>
    <w:rsid w:val="00297BD8"/>
    <w:rsid w:val="002A4208"/>
    <w:rsid w:val="002B1F5A"/>
    <w:rsid w:val="002B2F2B"/>
    <w:rsid w:val="002C2691"/>
    <w:rsid w:val="002C692B"/>
    <w:rsid w:val="002C7651"/>
    <w:rsid w:val="002D1BF4"/>
    <w:rsid w:val="002D1C77"/>
    <w:rsid w:val="002E12B3"/>
    <w:rsid w:val="002F07BF"/>
    <w:rsid w:val="002F0A92"/>
    <w:rsid w:val="002F16FA"/>
    <w:rsid w:val="002F37C4"/>
    <w:rsid w:val="002F5D0E"/>
    <w:rsid w:val="002F62BE"/>
    <w:rsid w:val="002F707C"/>
    <w:rsid w:val="00300CB5"/>
    <w:rsid w:val="00303E47"/>
    <w:rsid w:val="003043F4"/>
    <w:rsid w:val="0030512C"/>
    <w:rsid w:val="003064DE"/>
    <w:rsid w:val="00307170"/>
    <w:rsid w:val="00311DF5"/>
    <w:rsid w:val="00312017"/>
    <w:rsid w:val="0031298C"/>
    <w:rsid w:val="00317D55"/>
    <w:rsid w:val="00324A7A"/>
    <w:rsid w:val="003270D0"/>
    <w:rsid w:val="003317FB"/>
    <w:rsid w:val="00342224"/>
    <w:rsid w:val="00347474"/>
    <w:rsid w:val="00347D77"/>
    <w:rsid w:val="00351B4A"/>
    <w:rsid w:val="0035600E"/>
    <w:rsid w:val="0035722E"/>
    <w:rsid w:val="00365763"/>
    <w:rsid w:val="00373379"/>
    <w:rsid w:val="0037562A"/>
    <w:rsid w:val="003803B2"/>
    <w:rsid w:val="00387585"/>
    <w:rsid w:val="003A4C1F"/>
    <w:rsid w:val="003A55CC"/>
    <w:rsid w:val="003A7A45"/>
    <w:rsid w:val="003B40BA"/>
    <w:rsid w:val="003B4552"/>
    <w:rsid w:val="003B5717"/>
    <w:rsid w:val="003B5C24"/>
    <w:rsid w:val="003B7CC6"/>
    <w:rsid w:val="003C2E6D"/>
    <w:rsid w:val="003C445B"/>
    <w:rsid w:val="003D31C2"/>
    <w:rsid w:val="003D3CC8"/>
    <w:rsid w:val="003D411A"/>
    <w:rsid w:val="003E1151"/>
    <w:rsid w:val="003E125D"/>
    <w:rsid w:val="003F1DB4"/>
    <w:rsid w:val="003F3F36"/>
    <w:rsid w:val="00415007"/>
    <w:rsid w:val="00422253"/>
    <w:rsid w:val="0042368E"/>
    <w:rsid w:val="00425D5A"/>
    <w:rsid w:val="004314CF"/>
    <w:rsid w:val="00436D69"/>
    <w:rsid w:val="00446AEC"/>
    <w:rsid w:val="004518BA"/>
    <w:rsid w:val="0045327B"/>
    <w:rsid w:val="004532EA"/>
    <w:rsid w:val="00453AAD"/>
    <w:rsid w:val="004575F2"/>
    <w:rsid w:val="00460214"/>
    <w:rsid w:val="00461BDF"/>
    <w:rsid w:val="00461C72"/>
    <w:rsid w:val="0046625D"/>
    <w:rsid w:val="004675D8"/>
    <w:rsid w:val="0047147D"/>
    <w:rsid w:val="00481FAE"/>
    <w:rsid w:val="0048258C"/>
    <w:rsid w:val="00482F3D"/>
    <w:rsid w:val="004854DA"/>
    <w:rsid w:val="00490715"/>
    <w:rsid w:val="00490D28"/>
    <w:rsid w:val="00494E67"/>
    <w:rsid w:val="0049572F"/>
    <w:rsid w:val="00495DE7"/>
    <w:rsid w:val="004A04DA"/>
    <w:rsid w:val="004A299D"/>
    <w:rsid w:val="004A5A45"/>
    <w:rsid w:val="004B0C49"/>
    <w:rsid w:val="004B10FF"/>
    <w:rsid w:val="004C12C5"/>
    <w:rsid w:val="004C5F31"/>
    <w:rsid w:val="004D226B"/>
    <w:rsid w:val="004D3731"/>
    <w:rsid w:val="00500768"/>
    <w:rsid w:val="00501A75"/>
    <w:rsid w:val="00503E2D"/>
    <w:rsid w:val="00507267"/>
    <w:rsid w:val="00510454"/>
    <w:rsid w:val="005128F0"/>
    <w:rsid w:val="00515F20"/>
    <w:rsid w:val="00517D0C"/>
    <w:rsid w:val="005208DE"/>
    <w:rsid w:val="00522427"/>
    <w:rsid w:val="00530488"/>
    <w:rsid w:val="00530F4E"/>
    <w:rsid w:val="0054036B"/>
    <w:rsid w:val="00540711"/>
    <w:rsid w:val="005457BB"/>
    <w:rsid w:val="005459C0"/>
    <w:rsid w:val="00546516"/>
    <w:rsid w:val="005527D1"/>
    <w:rsid w:val="00556EAC"/>
    <w:rsid w:val="00557D8B"/>
    <w:rsid w:val="00572CE4"/>
    <w:rsid w:val="005755D2"/>
    <w:rsid w:val="00575E61"/>
    <w:rsid w:val="00582A86"/>
    <w:rsid w:val="0058740D"/>
    <w:rsid w:val="005912E0"/>
    <w:rsid w:val="005A0A0F"/>
    <w:rsid w:val="005A0AD1"/>
    <w:rsid w:val="005A2CC4"/>
    <w:rsid w:val="005A4924"/>
    <w:rsid w:val="005B2A66"/>
    <w:rsid w:val="005B4A7E"/>
    <w:rsid w:val="005C215E"/>
    <w:rsid w:val="005C4B22"/>
    <w:rsid w:val="005D350C"/>
    <w:rsid w:val="005E701D"/>
    <w:rsid w:val="005E77F4"/>
    <w:rsid w:val="005F3AE1"/>
    <w:rsid w:val="005F3D55"/>
    <w:rsid w:val="00602A4A"/>
    <w:rsid w:val="00604CDA"/>
    <w:rsid w:val="006070A0"/>
    <w:rsid w:val="00612277"/>
    <w:rsid w:val="00617455"/>
    <w:rsid w:val="00626869"/>
    <w:rsid w:val="00632416"/>
    <w:rsid w:val="0063458F"/>
    <w:rsid w:val="006365E1"/>
    <w:rsid w:val="00646193"/>
    <w:rsid w:val="00647F9B"/>
    <w:rsid w:val="0065781E"/>
    <w:rsid w:val="00667759"/>
    <w:rsid w:val="00673DE6"/>
    <w:rsid w:val="0067406D"/>
    <w:rsid w:val="00676CA7"/>
    <w:rsid w:val="00677DD5"/>
    <w:rsid w:val="00682610"/>
    <w:rsid w:val="006839A7"/>
    <w:rsid w:val="006955A6"/>
    <w:rsid w:val="00695919"/>
    <w:rsid w:val="00696702"/>
    <w:rsid w:val="006974D3"/>
    <w:rsid w:val="006A185B"/>
    <w:rsid w:val="006A18EE"/>
    <w:rsid w:val="006A46D4"/>
    <w:rsid w:val="006A6B2B"/>
    <w:rsid w:val="006C3865"/>
    <w:rsid w:val="006C44EF"/>
    <w:rsid w:val="006D404B"/>
    <w:rsid w:val="006E2E5A"/>
    <w:rsid w:val="006E3088"/>
    <w:rsid w:val="006E3D25"/>
    <w:rsid w:val="006E55A4"/>
    <w:rsid w:val="00705F72"/>
    <w:rsid w:val="00710A4D"/>
    <w:rsid w:val="007159E4"/>
    <w:rsid w:val="00721318"/>
    <w:rsid w:val="0072237C"/>
    <w:rsid w:val="00723F0B"/>
    <w:rsid w:val="0072428A"/>
    <w:rsid w:val="007262AF"/>
    <w:rsid w:val="007269E9"/>
    <w:rsid w:val="00737823"/>
    <w:rsid w:val="007508C3"/>
    <w:rsid w:val="00753CFE"/>
    <w:rsid w:val="00762509"/>
    <w:rsid w:val="00765B72"/>
    <w:rsid w:val="0077011E"/>
    <w:rsid w:val="00770F2D"/>
    <w:rsid w:val="00772A7E"/>
    <w:rsid w:val="00772E7A"/>
    <w:rsid w:val="00781EF2"/>
    <w:rsid w:val="00783C79"/>
    <w:rsid w:val="00785610"/>
    <w:rsid w:val="007928AE"/>
    <w:rsid w:val="00793AC7"/>
    <w:rsid w:val="0079726D"/>
    <w:rsid w:val="007A1F3E"/>
    <w:rsid w:val="007A1F54"/>
    <w:rsid w:val="007A5AE1"/>
    <w:rsid w:val="007A5EC5"/>
    <w:rsid w:val="007A7419"/>
    <w:rsid w:val="007B2EE1"/>
    <w:rsid w:val="007C710A"/>
    <w:rsid w:val="007D317C"/>
    <w:rsid w:val="007F1922"/>
    <w:rsid w:val="007F2ED9"/>
    <w:rsid w:val="007F3A6E"/>
    <w:rsid w:val="0080401D"/>
    <w:rsid w:val="00806CCD"/>
    <w:rsid w:val="00807AB6"/>
    <w:rsid w:val="00814A69"/>
    <w:rsid w:val="00825198"/>
    <w:rsid w:val="008347CD"/>
    <w:rsid w:val="00836C0F"/>
    <w:rsid w:val="00836C81"/>
    <w:rsid w:val="00837F27"/>
    <w:rsid w:val="0084092F"/>
    <w:rsid w:val="00840E52"/>
    <w:rsid w:val="008410B8"/>
    <w:rsid w:val="0084246D"/>
    <w:rsid w:val="008471B0"/>
    <w:rsid w:val="00847A81"/>
    <w:rsid w:val="00847F6C"/>
    <w:rsid w:val="00850118"/>
    <w:rsid w:val="00854E8D"/>
    <w:rsid w:val="008560FC"/>
    <w:rsid w:val="00857F93"/>
    <w:rsid w:val="00863382"/>
    <w:rsid w:val="00865F9A"/>
    <w:rsid w:val="008705B2"/>
    <w:rsid w:val="008720F7"/>
    <w:rsid w:val="00873272"/>
    <w:rsid w:val="00873AC3"/>
    <w:rsid w:val="008756DA"/>
    <w:rsid w:val="00881AEA"/>
    <w:rsid w:val="008824C2"/>
    <w:rsid w:val="0089128F"/>
    <w:rsid w:val="0089165F"/>
    <w:rsid w:val="00891B05"/>
    <w:rsid w:val="00892CE8"/>
    <w:rsid w:val="008949C2"/>
    <w:rsid w:val="008A2656"/>
    <w:rsid w:val="008A4239"/>
    <w:rsid w:val="008B0F05"/>
    <w:rsid w:val="008B1E63"/>
    <w:rsid w:val="008B2E97"/>
    <w:rsid w:val="008C1B34"/>
    <w:rsid w:val="008C36AA"/>
    <w:rsid w:val="008D0860"/>
    <w:rsid w:val="008D7001"/>
    <w:rsid w:val="008F3A7C"/>
    <w:rsid w:val="00905340"/>
    <w:rsid w:val="0091537D"/>
    <w:rsid w:val="00916F12"/>
    <w:rsid w:val="00927194"/>
    <w:rsid w:val="009271AA"/>
    <w:rsid w:val="009273C6"/>
    <w:rsid w:val="009317BD"/>
    <w:rsid w:val="00931932"/>
    <w:rsid w:val="00934783"/>
    <w:rsid w:val="009461BA"/>
    <w:rsid w:val="00951AF7"/>
    <w:rsid w:val="0095235C"/>
    <w:rsid w:val="0095386F"/>
    <w:rsid w:val="009541F2"/>
    <w:rsid w:val="00956F56"/>
    <w:rsid w:val="009578A8"/>
    <w:rsid w:val="0096171A"/>
    <w:rsid w:val="009660F0"/>
    <w:rsid w:val="00974B77"/>
    <w:rsid w:val="00977FEF"/>
    <w:rsid w:val="00986DF1"/>
    <w:rsid w:val="00992602"/>
    <w:rsid w:val="009945CD"/>
    <w:rsid w:val="0099616D"/>
    <w:rsid w:val="009A3E12"/>
    <w:rsid w:val="009A7094"/>
    <w:rsid w:val="009B48B7"/>
    <w:rsid w:val="009C5E1F"/>
    <w:rsid w:val="009D03E5"/>
    <w:rsid w:val="009D07EC"/>
    <w:rsid w:val="009D0906"/>
    <w:rsid w:val="009D4F7C"/>
    <w:rsid w:val="009E1B60"/>
    <w:rsid w:val="009F0642"/>
    <w:rsid w:val="009F0813"/>
    <w:rsid w:val="009F522A"/>
    <w:rsid w:val="00A04157"/>
    <w:rsid w:val="00A11EAC"/>
    <w:rsid w:val="00A17081"/>
    <w:rsid w:val="00A24212"/>
    <w:rsid w:val="00A408A0"/>
    <w:rsid w:val="00A45E0B"/>
    <w:rsid w:val="00A63174"/>
    <w:rsid w:val="00A6506A"/>
    <w:rsid w:val="00A67410"/>
    <w:rsid w:val="00A71670"/>
    <w:rsid w:val="00A723F1"/>
    <w:rsid w:val="00A732BA"/>
    <w:rsid w:val="00A73B21"/>
    <w:rsid w:val="00A762E5"/>
    <w:rsid w:val="00A8644B"/>
    <w:rsid w:val="00A87A81"/>
    <w:rsid w:val="00A97EBA"/>
    <w:rsid w:val="00AA2A05"/>
    <w:rsid w:val="00AA3BD0"/>
    <w:rsid w:val="00AA446F"/>
    <w:rsid w:val="00AB33F5"/>
    <w:rsid w:val="00AC4D0D"/>
    <w:rsid w:val="00AC6685"/>
    <w:rsid w:val="00AC6701"/>
    <w:rsid w:val="00AD1B7B"/>
    <w:rsid w:val="00AD6A0A"/>
    <w:rsid w:val="00AD6A7C"/>
    <w:rsid w:val="00AE0E90"/>
    <w:rsid w:val="00AE1E0F"/>
    <w:rsid w:val="00AE3B1C"/>
    <w:rsid w:val="00AE3FE4"/>
    <w:rsid w:val="00AE4E1D"/>
    <w:rsid w:val="00AE56D6"/>
    <w:rsid w:val="00AE5FCE"/>
    <w:rsid w:val="00AF0A81"/>
    <w:rsid w:val="00AF0C77"/>
    <w:rsid w:val="00B03559"/>
    <w:rsid w:val="00B038E5"/>
    <w:rsid w:val="00B05F61"/>
    <w:rsid w:val="00B110D7"/>
    <w:rsid w:val="00B14DFA"/>
    <w:rsid w:val="00B33689"/>
    <w:rsid w:val="00B36404"/>
    <w:rsid w:val="00B407D6"/>
    <w:rsid w:val="00B408F9"/>
    <w:rsid w:val="00B44BD3"/>
    <w:rsid w:val="00B450E3"/>
    <w:rsid w:val="00B530E2"/>
    <w:rsid w:val="00B55A0B"/>
    <w:rsid w:val="00B56A8C"/>
    <w:rsid w:val="00B6008F"/>
    <w:rsid w:val="00B67B5C"/>
    <w:rsid w:val="00B70883"/>
    <w:rsid w:val="00B739F3"/>
    <w:rsid w:val="00B81D6D"/>
    <w:rsid w:val="00B830EB"/>
    <w:rsid w:val="00B85CEC"/>
    <w:rsid w:val="00B932E8"/>
    <w:rsid w:val="00B95269"/>
    <w:rsid w:val="00B966D0"/>
    <w:rsid w:val="00BA1B67"/>
    <w:rsid w:val="00BA215D"/>
    <w:rsid w:val="00BA6B9C"/>
    <w:rsid w:val="00BB6F6D"/>
    <w:rsid w:val="00BB7876"/>
    <w:rsid w:val="00BC13BB"/>
    <w:rsid w:val="00BC2749"/>
    <w:rsid w:val="00BC34F8"/>
    <w:rsid w:val="00BC6459"/>
    <w:rsid w:val="00BD5769"/>
    <w:rsid w:val="00BE3E77"/>
    <w:rsid w:val="00BF032D"/>
    <w:rsid w:val="00BF2AD5"/>
    <w:rsid w:val="00BF4D2A"/>
    <w:rsid w:val="00C0076D"/>
    <w:rsid w:val="00C048C6"/>
    <w:rsid w:val="00C05A43"/>
    <w:rsid w:val="00C06392"/>
    <w:rsid w:val="00C06AC7"/>
    <w:rsid w:val="00C12770"/>
    <w:rsid w:val="00C1340A"/>
    <w:rsid w:val="00C15CAB"/>
    <w:rsid w:val="00C3283A"/>
    <w:rsid w:val="00C36F5B"/>
    <w:rsid w:val="00C377C3"/>
    <w:rsid w:val="00C40A05"/>
    <w:rsid w:val="00C42378"/>
    <w:rsid w:val="00C540FA"/>
    <w:rsid w:val="00C55262"/>
    <w:rsid w:val="00C5601E"/>
    <w:rsid w:val="00C60769"/>
    <w:rsid w:val="00C62391"/>
    <w:rsid w:val="00C67079"/>
    <w:rsid w:val="00C67A88"/>
    <w:rsid w:val="00C71948"/>
    <w:rsid w:val="00C72A18"/>
    <w:rsid w:val="00C73F13"/>
    <w:rsid w:val="00C75204"/>
    <w:rsid w:val="00C85C58"/>
    <w:rsid w:val="00C910CB"/>
    <w:rsid w:val="00C911C8"/>
    <w:rsid w:val="00C93FBB"/>
    <w:rsid w:val="00CA27D1"/>
    <w:rsid w:val="00CB3B2C"/>
    <w:rsid w:val="00CB4773"/>
    <w:rsid w:val="00CB55C3"/>
    <w:rsid w:val="00CC4276"/>
    <w:rsid w:val="00CC7E1E"/>
    <w:rsid w:val="00CD3CD7"/>
    <w:rsid w:val="00CE34A1"/>
    <w:rsid w:val="00CF13D1"/>
    <w:rsid w:val="00D032B2"/>
    <w:rsid w:val="00D03BF3"/>
    <w:rsid w:val="00D063F4"/>
    <w:rsid w:val="00D1719B"/>
    <w:rsid w:val="00D200BB"/>
    <w:rsid w:val="00D2199E"/>
    <w:rsid w:val="00D32B45"/>
    <w:rsid w:val="00D34752"/>
    <w:rsid w:val="00D35DA4"/>
    <w:rsid w:val="00D40762"/>
    <w:rsid w:val="00D50595"/>
    <w:rsid w:val="00D531B8"/>
    <w:rsid w:val="00D532FC"/>
    <w:rsid w:val="00D53AB6"/>
    <w:rsid w:val="00D56F74"/>
    <w:rsid w:val="00D60431"/>
    <w:rsid w:val="00D611F3"/>
    <w:rsid w:val="00D61E83"/>
    <w:rsid w:val="00D63C6A"/>
    <w:rsid w:val="00D67EE3"/>
    <w:rsid w:val="00D714F2"/>
    <w:rsid w:val="00D733A6"/>
    <w:rsid w:val="00D761B6"/>
    <w:rsid w:val="00D77B55"/>
    <w:rsid w:val="00D8316A"/>
    <w:rsid w:val="00D87998"/>
    <w:rsid w:val="00D905EF"/>
    <w:rsid w:val="00D972A9"/>
    <w:rsid w:val="00DA51C4"/>
    <w:rsid w:val="00DB274A"/>
    <w:rsid w:val="00DB48F6"/>
    <w:rsid w:val="00DB6561"/>
    <w:rsid w:val="00DB68B5"/>
    <w:rsid w:val="00DB7224"/>
    <w:rsid w:val="00DB78FA"/>
    <w:rsid w:val="00DB7E97"/>
    <w:rsid w:val="00DC2E54"/>
    <w:rsid w:val="00DC3614"/>
    <w:rsid w:val="00DD7F9E"/>
    <w:rsid w:val="00E00746"/>
    <w:rsid w:val="00E00DA1"/>
    <w:rsid w:val="00E067A7"/>
    <w:rsid w:val="00E12612"/>
    <w:rsid w:val="00E140F5"/>
    <w:rsid w:val="00E1485D"/>
    <w:rsid w:val="00E34099"/>
    <w:rsid w:val="00E343E6"/>
    <w:rsid w:val="00E34841"/>
    <w:rsid w:val="00E34DC4"/>
    <w:rsid w:val="00E44495"/>
    <w:rsid w:val="00E46950"/>
    <w:rsid w:val="00E511B6"/>
    <w:rsid w:val="00E53480"/>
    <w:rsid w:val="00E556E8"/>
    <w:rsid w:val="00E616A7"/>
    <w:rsid w:val="00E75991"/>
    <w:rsid w:val="00E7696C"/>
    <w:rsid w:val="00E76ACF"/>
    <w:rsid w:val="00E837A4"/>
    <w:rsid w:val="00E84463"/>
    <w:rsid w:val="00E92ADA"/>
    <w:rsid w:val="00E9526F"/>
    <w:rsid w:val="00E95935"/>
    <w:rsid w:val="00E95A89"/>
    <w:rsid w:val="00E95E3E"/>
    <w:rsid w:val="00E9701E"/>
    <w:rsid w:val="00EA0DC1"/>
    <w:rsid w:val="00EA1958"/>
    <w:rsid w:val="00EA2915"/>
    <w:rsid w:val="00EA41CE"/>
    <w:rsid w:val="00EB130E"/>
    <w:rsid w:val="00EC03D0"/>
    <w:rsid w:val="00EC0A6A"/>
    <w:rsid w:val="00EC1B96"/>
    <w:rsid w:val="00EC4475"/>
    <w:rsid w:val="00ED4A9C"/>
    <w:rsid w:val="00ED5DDA"/>
    <w:rsid w:val="00EE32BC"/>
    <w:rsid w:val="00EE4473"/>
    <w:rsid w:val="00EE6818"/>
    <w:rsid w:val="00EF1FE8"/>
    <w:rsid w:val="00EF6A16"/>
    <w:rsid w:val="00EF754C"/>
    <w:rsid w:val="00F01B44"/>
    <w:rsid w:val="00F05B96"/>
    <w:rsid w:val="00F21501"/>
    <w:rsid w:val="00F27899"/>
    <w:rsid w:val="00F30D8D"/>
    <w:rsid w:val="00F342B9"/>
    <w:rsid w:val="00F43339"/>
    <w:rsid w:val="00F4632F"/>
    <w:rsid w:val="00F55C49"/>
    <w:rsid w:val="00F615E5"/>
    <w:rsid w:val="00F65EAE"/>
    <w:rsid w:val="00F65F1E"/>
    <w:rsid w:val="00F664FD"/>
    <w:rsid w:val="00F72113"/>
    <w:rsid w:val="00F73AAD"/>
    <w:rsid w:val="00F82D65"/>
    <w:rsid w:val="00F90FBE"/>
    <w:rsid w:val="00F910DD"/>
    <w:rsid w:val="00F94877"/>
    <w:rsid w:val="00F955E3"/>
    <w:rsid w:val="00F95884"/>
    <w:rsid w:val="00F9679A"/>
    <w:rsid w:val="00FA7A33"/>
    <w:rsid w:val="00FB0993"/>
    <w:rsid w:val="00FD1E4B"/>
    <w:rsid w:val="00FD4C0F"/>
    <w:rsid w:val="00FE2C50"/>
    <w:rsid w:val="00FE3837"/>
    <w:rsid w:val="00FE3E41"/>
    <w:rsid w:val="00FE6B4D"/>
    <w:rsid w:val="00FE7CBD"/>
    <w:rsid w:val="00FF1C3C"/>
    <w:rsid w:val="00FF56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D04EB10"/>
  <w15:docId w15:val="{214C0B31-F92B-483D-85DA-5375112C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3F"/>
  </w:style>
  <w:style w:type="paragraph" w:styleId="1">
    <w:name w:val="heading 1"/>
    <w:basedOn w:val="a"/>
    <w:next w:val="a"/>
    <w:link w:val="1Char"/>
    <w:uiPriority w:val="9"/>
    <w:qFormat/>
    <w:rsid w:val="009F52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uiPriority w:val="9"/>
    <w:qFormat/>
    <w:rsid w:val="001B5A3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D0E"/>
    <w:pPr>
      <w:ind w:left="720"/>
      <w:contextualSpacing/>
    </w:pPr>
  </w:style>
  <w:style w:type="character" w:styleId="-">
    <w:name w:val="Hyperlink"/>
    <w:basedOn w:val="a0"/>
    <w:unhideWhenUsed/>
    <w:rsid w:val="001B5A32"/>
    <w:rPr>
      <w:color w:val="0000FF"/>
      <w:u w:val="single"/>
    </w:rPr>
  </w:style>
  <w:style w:type="character" w:customStyle="1" w:styleId="2Char">
    <w:name w:val="Επικεφαλίδα 2 Char"/>
    <w:basedOn w:val="a0"/>
    <w:link w:val="2"/>
    <w:uiPriority w:val="9"/>
    <w:rsid w:val="001B5A32"/>
    <w:rPr>
      <w:rFonts w:ascii="Times New Roman" w:eastAsia="Times New Roman" w:hAnsi="Times New Roman" w:cs="Times New Roman"/>
      <w:b/>
      <w:bCs/>
      <w:sz w:val="36"/>
      <w:szCs w:val="36"/>
      <w:lang w:eastAsia="el-GR"/>
    </w:rPr>
  </w:style>
  <w:style w:type="paragraph" w:customStyle="1" w:styleId="comp">
    <w:name w:val="comp"/>
    <w:basedOn w:val="a"/>
    <w:rsid w:val="001B5A3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ntl-sc-block-headingtext">
    <w:name w:val="mntl-sc-block-heading__text"/>
    <w:basedOn w:val="a0"/>
    <w:rsid w:val="001B5A32"/>
  </w:style>
  <w:style w:type="character" w:customStyle="1" w:styleId="mntl-inline-citation">
    <w:name w:val="mntl-inline-citation"/>
    <w:basedOn w:val="a0"/>
    <w:rsid w:val="001B5A32"/>
  </w:style>
  <w:style w:type="character" w:styleId="a4">
    <w:name w:val="footnote reference"/>
    <w:basedOn w:val="a0"/>
    <w:semiHidden/>
    <w:rsid w:val="00847F6C"/>
    <w:rPr>
      <w:vertAlign w:val="superscript"/>
    </w:rPr>
  </w:style>
  <w:style w:type="paragraph" w:styleId="Web">
    <w:name w:val="Normal (Web)"/>
    <w:basedOn w:val="a"/>
    <w:uiPriority w:val="99"/>
    <w:rsid w:val="00847F6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847F6C"/>
    <w:rPr>
      <w:i/>
      <w:iCs/>
    </w:rPr>
  </w:style>
  <w:style w:type="paragraph" w:customStyle="1" w:styleId="reference">
    <w:name w:val="reference"/>
    <w:basedOn w:val="a"/>
    <w:rsid w:val="00847F6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footnote text"/>
    <w:basedOn w:val="a"/>
    <w:link w:val="Char"/>
    <w:uiPriority w:val="99"/>
    <w:semiHidden/>
    <w:unhideWhenUsed/>
    <w:rsid w:val="00682610"/>
    <w:pPr>
      <w:spacing w:after="0" w:line="240" w:lineRule="auto"/>
    </w:pPr>
    <w:rPr>
      <w:sz w:val="20"/>
      <w:szCs w:val="20"/>
    </w:rPr>
  </w:style>
  <w:style w:type="character" w:customStyle="1" w:styleId="Char">
    <w:name w:val="Κείμενο υποσημείωσης Char"/>
    <w:basedOn w:val="a0"/>
    <w:link w:val="a6"/>
    <w:uiPriority w:val="99"/>
    <w:semiHidden/>
    <w:rsid w:val="00682610"/>
    <w:rPr>
      <w:sz w:val="20"/>
      <w:szCs w:val="20"/>
    </w:rPr>
  </w:style>
  <w:style w:type="table" w:styleId="a7">
    <w:name w:val="Table Grid"/>
    <w:basedOn w:val="a1"/>
    <w:uiPriority w:val="39"/>
    <w:rsid w:val="005C2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097D4C"/>
  </w:style>
  <w:style w:type="paragraph" w:styleId="a9">
    <w:name w:val="header"/>
    <w:basedOn w:val="a"/>
    <w:link w:val="Char0"/>
    <w:uiPriority w:val="99"/>
    <w:unhideWhenUsed/>
    <w:rsid w:val="00422253"/>
    <w:pPr>
      <w:tabs>
        <w:tab w:val="center" w:pos="4153"/>
        <w:tab w:val="right" w:pos="8306"/>
      </w:tabs>
      <w:spacing w:after="0" w:line="240" w:lineRule="auto"/>
    </w:pPr>
  </w:style>
  <w:style w:type="character" w:customStyle="1" w:styleId="Char0">
    <w:name w:val="Κεφαλίδα Char"/>
    <w:basedOn w:val="a0"/>
    <w:link w:val="a9"/>
    <w:uiPriority w:val="99"/>
    <w:rsid w:val="00422253"/>
  </w:style>
  <w:style w:type="paragraph" w:styleId="aa">
    <w:name w:val="footer"/>
    <w:basedOn w:val="a"/>
    <w:link w:val="Char1"/>
    <w:uiPriority w:val="99"/>
    <w:unhideWhenUsed/>
    <w:rsid w:val="00422253"/>
    <w:pPr>
      <w:tabs>
        <w:tab w:val="center" w:pos="4153"/>
        <w:tab w:val="right" w:pos="8306"/>
      </w:tabs>
      <w:spacing w:after="0" w:line="240" w:lineRule="auto"/>
    </w:pPr>
  </w:style>
  <w:style w:type="character" w:customStyle="1" w:styleId="Char1">
    <w:name w:val="Υποσέλιδο Char"/>
    <w:basedOn w:val="a0"/>
    <w:link w:val="aa"/>
    <w:uiPriority w:val="99"/>
    <w:rsid w:val="00422253"/>
  </w:style>
  <w:style w:type="paragraph" w:styleId="ab">
    <w:name w:val="Balloon Text"/>
    <w:basedOn w:val="a"/>
    <w:link w:val="Char2"/>
    <w:uiPriority w:val="99"/>
    <w:semiHidden/>
    <w:unhideWhenUsed/>
    <w:rsid w:val="00765B72"/>
    <w:pPr>
      <w:spacing w:after="0" w:line="240" w:lineRule="auto"/>
    </w:pPr>
    <w:rPr>
      <w:rFonts w:ascii="Segoe UI" w:hAnsi="Segoe UI" w:cs="Segoe UI"/>
      <w:sz w:val="18"/>
      <w:szCs w:val="18"/>
    </w:rPr>
  </w:style>
  <w:style w:type="character" w:customStyle="1" w:styleId="Char2">
    <w:name w:val="Κείμενο πλαισίου Char"/>
    <w:basedOn w:val="a0"/>
    <w:link w:val="ab"/>
    <w:uiPriority w:val="99"/>
    <w:semiHidden/>
    <w:rsid w:val="00765B72"/>
    <w:rPr>
      <w:rFonts w:ascii="Segoe UI" w:hAnsi="Segoe UI" w:cs="Segoe UI"/>
      <w:sz w:val="18"/>
      <w:szCs w:val="18"/>
    </w:rPr>
  </w:style>
  <w:style w:type="character" w:styleId="ac">
    <w:name w:val="annotation reference"/>
    <w:basedOn w:val="a0"/>
    <w:uiPriority w:val="99"/>
    <w:semiHidden/>
    <w:unhideWhenUsed/>
    <w:rsid w:val="005755D2"/>
    <w:rPr>
      <w:sz w:val="16"/>
      <w:szCs w:val="16"/>
    </w:rPr>
  </w:style>
  <w:style w:type="paragraph" w:styleId="ad">
    <w:name w:val="annotation text"/>
    <w:basedOn w:val="a"/>
    <w:link w:val="Char3"/>
    <w:uiPriority w:val="99"/>
    <w:semiHidden/>
    <w:unhideWhenUsed/>
    <w:rsid w:val="005755D2"/>
    <w:pPr>
      <w:spacing w:line="240" w:lineRule="auto"/>
    </w:pPr>
    <w:rPr>
      <w:sz w:val="20"/>
      <w:szCs w:val="20"/>
    </w:rPr>
  </w:style>
  <w:style w:type="character" w:customStyle="1" w:styleId="Char3">
    <w:name w:val="Κείμενο σχολίου Char"/>
    <w:basedOn w:val="a0"/>
    <w:link w:val="ad"/>
    <w:uiPriority w:val="99"/>
    <w:semiHidden/>
    <w:rsid w:val="005755D2"/>
    <w:rPr>
      <w:sz w:val="20"/>
      <w:szCs w:val="20"/>
    </w:rPr>
  </w:style>
  <w:style w:type="paragraph" w:styleId="ae">
    <w:name w:val="annotation subject"/>
    <w:basedOn w:val="ad"/>
    <w:next w:val="ad"/>
    <w:link w:val="Char4"/>
    <w:uiPriority w:val="99"/>
    <w:semiHidden/>
    <w:unhideWhenUsed/>
    <w:rsid w:val="005755D2"/>
    <w:rPr>
      <w:b/>
      <w:bCs/>
    </w:rPr>
  </w:style>
  <w:style w:type="character" w:customStyle="1" w:styleId="Char4">
    <w:name w:val="Θέμα σχολίου Char"/>
    <w:basedOn w:val="Char3"/>
    <w:link w:val="ae"/>
    <w:uiPriority w:val="99"/>
    <w:semiHidden/>
    <w:rsid w:val="005755D2"/>
    <w:rPr>
      <w:b/>
      <w:bCs/>
      <w:sz w:val="20"/>
      <w:szCs w:val="20"/>
    </w:rPr>
  </w:style>
  <w:style w:type="character" w:customStyle="1" w:styleId="1Char">
    <w:name w:val="Επικεφαλίδα 1 Char"/>
    <w:basedOn w:val="a0"/>
    <w:link w:val="1"/>
    <w:uiPriority w:val="9"/>
    <w:rsid w:val="009F522A"/>
    <w:rPr>
      <w:rFonts w:asciiTheme="majorHAnsi" w:eastAsiaTheme="majorEastAsia" w:hAnsiTheme="majorHAnsi" w:cstheme="majorBidi"/>
      <w:color w:val="2E74B5" w:themeColor="accent1" w:themeShade="BF"/>
      <w:sz w:val="32"/>
      <w:szCs w:val="32"/>
    </w:rPr>
  </w:style>
  <w:style w:type="character" w:styleId="HTML">
    <w:name w:val="HTML Cite"/>
    <w:basedOn w:val="a0"/>
    <w:uiPriority w:val="99"/>
    <w:semiHidden/>
    <w:unhideWhenUsed/>
    <w:rsid w:val="009F522A"/>
    <w:rPr>
      <w:i/>
      <w:iCs/>
    </w:rPr>
  </w:style>
  <w:style w:type="character" w:styleId="af">
    <w:name w:val="Placeholder Text"/>
    <w:basedOn w:val="a0"/>
    <w:uiPriority w:val="99"/>
    <w:semiHidden/>
    <w:rsid w:val="00881AEA"/>
    <w:rPr>
      <w:color w:val="808080"/>
    </w:rPr>
  </w:style>
  <w:style w:type="paragraph" w:customStyle="1" w:styleId="Default">
    <w:name w:val="Default"/>
    <w:rsid w:val="0049572F"/>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49572F"/>
    <w:pPr>
      <w:spacing w:line="241" w:lineRule="atLeast"/>
    </w:pPr>
    <w:rPr>
      <w:rFonts w:cstheme="minorBidi"/>
      <w:color w:val="auto"/>
    </w:rPr>
  </w:style>
  <w:style w:type="character" w:customStyle="1" w:styleId="A00">
    <w:name w:val="A0"/>
    <w:uiPriority w:val="99"/>
    <w:rsid w:val="0049572F"/>
    <w:rPr>
      <w:rFonts w:cs="Myriad Pro"/>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1548">
      <w:bodyDiv w:val="1"/>
      <w:marLeft w:val="0"/>
      <w:marRight w:val="0"/>
      <w:marTop w:val="0"/>
      <w:marBottom w:val="0"/>
      <w:divBdr>
        <w:top w:val="none" w:sz="0" w:space="0" w:color="auto"/>
        <w:left w:val="none" w:sz="0" w:space="0" w:color="auto"/>
        <w:bottom w:val="none" w:sz="0" w:space="0" w:color="auto"/>
        <w:right w:val="none" w:sz="0" w:space="0" w:color="auto"/>
      </w:divBdr>
    </w:div>
    <w:div w:id="225839504">
      <w:bodyDiv w:val="1"/>
      <w:marLeft w:val="0"/>
      <w:marRight w:val="0"/>
      <w:marTop w:val="0"/>
      <w:marBottom w:val="0"/>
      <w:divBdr>
        <w:top w:val="none" w:sz="0" w:space="0" w:color="auto"/>
        <w:left w:val="none" w:sz="0" w:space="0" w:color="auto"/>
        <w:bottom w:val="none" w:sz="0" w:space="0" w:color="auto"/>
        <w:right w:val="none" w:sz="0" w:space="0" w:color="auto"/>
      </w:divBdr>
    </w:div>
    <w:div w:id="235172867">
      <w:bodyDiv w:val="1"/>
      <w:marLeft w:val="0"/>
      <w:marRight w:val="0"/>
      <w:marTop w:val="0"/>
      <w:marBottom w:val="0"/>
      <w:divBdr>
        <w:top w:val="none" w:sz="0" w:space="0" w:color="auto"/>
        <w:left w:val="none" w:sz="0" w:space="0" w:color="auto"/>
        <w:bottom w:val="none" w:sz="0" w:space="0" w:color="auto"/>
        <w:right w:val="none" w:sz="0" w:space="0" w:color="auto"/>
      </w:divBdr>
      <w:divsChild>
        <w:div w:id="1938056010">
          <w:marLeft w:val="360"/>
          <w:marRight w:val="0"/>
          <w:marTop w:val="200"/>
          <w:marBottom w:val="0"/>
          <w:divBdr>
            <w:top w:val="none" w:sz="0" w:space="0" w:color="auto"/>
            <w:left w:val="none" w:sz="0" w:space="0" w:color="auto"/>
            <w:bottom w:val="none" w:sz="0" w:space="0" w:color="auto"/>
            <w:right w:val="none" w:sz="0" w:space="0" w:color="auto"/>
          </w:divBdr>
        </w:div>
        <w:div w:id="1987976747">
          <w:marLeft w:val="360"/>
          <w:marRight w:val="0"/>
          <w:marTop w:val="200"/>
          <w:marBottom w:val="0"/>
          <w:divBdr>
            <w:top w:val="none" w:sz="0" w:space="0" w:color="auto"/>
            <w:left w:val="none" w:sz="0" w:space="0" w:color="auto"/>
            <w:bottom w:val="none" w:sz="0" w:space="0" w:color="auto"/>
            <w:right w:val="none" w:sz="0" w:space="0" w:color="auto"/>
          </w:divBdr>
        </w:div>
        <w:div w:id="1508011961">
          <w:marLeft w:val="360"/>
          <w:marRight w:val="0"/>
          <w:marTop w:val="200"/>
          <w:marBottom w:val="0"/>
          <w:divBdr>
            <w:top w:val="none" w:sz="0" w:space="0" w:color="auto"/>
            <w:left w:val="none" w:sz="0" w:space="0" w:color="auto"/>
            <w:bottom w:val="none" w:sz="0" w:space="0" w:color="auto"/>
            <w:right w:val="none" w:sz="0" w:space="0" w:color="auto"/>
          </w:divBdr>
        </w:div>
        <w:div w:id="770971367">
          <w:marLeft w:val="360"/>
          <w:marRight w:val="0"/>
          <w:marTop w:val="200"/>
          <w:marBottom w:val="0"/>
          <w:divBdr>
            <w:top w:val="none" w:sz="0" w:space="0" w:color="auto"/>
            <w:left w:val="none" w:sz="0" w:space="0" w:color="auto"/>
            <w:bottom w:val="none" w:sz="0" w:space="0" w:color="auto"/>
            <w:right w:val="none" w:sz="0" w:space="0" w:color="auto"/>
          </w:divBdr>
        </w:div>
        <w:div w:id="722825339">
          <w:marLeft w:val="360"/>
          <w:marRight w:val="0"/>
          <w:marTop w:val="200"/>
          <w:marBottom w:val="0"/>
          <w:divBdr>
            <w:top w:val="none" w:sz="0" w:space="0" w:color="auto"/>
            <w:left w:val="none" w:sz="0" w:space="0" w:color="auto"/>
            <w:bottom w:val="none" w:sz="0" w:space="0" w:color="auto"/>
            <w:right w:val="none" w:sz="0" w:space="0" w:color="auto"/>
          </w:divBdr>
        </w:div>
        <w:div w:id="50538029">
          <w:marLeft w:val="360"/>
          <w:marRight w:val="0"/>
          <w:marTop w:val="200"/>
          <w:marBottom w:val="0"/>
          <w:divBdr>
            <w:top w:val="none" w:sz="0" w:space="0" w:color="auto"/>
            <w:left w:val="none" w:sz="0" w:space="0" w:color="auto"/>
            <w:bottom w:val="none" w:sz="0" w:space="0" w:color="auto"/>
            <w:right w:val="none" w:sz="0" w:space="0" w:color="auto"/>
          </w:divBdr>
        </w:div>
        <w:div w:id="1335953125">
          <w:marLeft w:val="360"/>
          <w:marRight w:val="0"/>
          <w:marTop w:val="200"/>
          <w:marBottom w:val="0"/>
          <w:divBdr>
            <w:top w:val="none" w:sz="0" w:space="0" w:color="auto"/>
            <w:left w:val="none" w:sz="0" w:space="0" w:color="auto"/>
            <w:bottom w:val="none" w:sz="0" w:space="0" w:color="auto"/>
            <w:right w:val="none" w:sz="0" w:space="0" w:color="auto"/>
          </w:divBdr>
        </w:div>
      </w:divsChild>
    </w:div>
    <w:div w:id="252787094">
      <w:bodyDiv w:val="1"/>
      <w:marLeft w:val="0"/>
      <w:marRight w:val="0"/>
      <w:marTop w:val="0"/>
      <w:marBottom w:val="0"/>
      <w:divBdr>
        <w:top w:val="none" w:sz="0" w:space="0" w:color="auto"/>
        <w:left w:val="none" w:sz="0" w:space="0" w:color="auto"/>
        <w:bottom w:val="none" w:sz="0" w:space="0" w:color="auto"/>
        <w:right w:val="none" w:sz="0" w:space="0" w:color="auto"/>
      </w:divBdr>
    </w:div>
    <w:div w:id="277103695">
      <w:bodyDiv w:val="1"/>
      <w:marLeft w:val="0"/>
      <w:marRight w:val="0"/>
      <w:marTop w:val="0"/>
      <w:marBottom w:val="0"/>
      <w:divBdr>
        <w:top w:val="none" w:sz="0" w:space="0" w:color="auto"/>
        <w:left w:val="none" w:sz="0" w:space="0" w:color="auto"/>
        <w:bottom w:val="none" w:sz="0" w:space="0" w:color="auto"/>
        <w:right w:val="none" w:sz="0" w:space="0" w:color="auto"/>
      </w:divBdr>
    </w:div>
    <w:div w:id="294913007">
      <w:bodyDiv w:val="1"/>
      <w:marLeft w:val="0"/>
      <w:marRight w:val="0"/>
      <w:marTop w:val="0"/>
      <w:marBottom w:val="0"/>
      <w:divBdr>
        <w:top w:val="none" w:sz="0" w:space="0" w:color="auto"/>
        <w:left w:val="none" w:sz="0" w:space="0" w:color="auto"/>
        <w:bottom w:val="none" w:sz="0" w:space="0" w:color="auto"/>
        <w:right w:val="none" w:sz="0" w:space="0" w:color="auto"/>
      </w:divBdr>
    </w:div>
    <w:div w:id="317421308">
      <w:bodyDiv w:val="1"/>
      <w:marLeft w:val="0"/>
      <w:marRight w:val="0"/>
      <w:marTop w:val="0"/>
      <w:marBottom w:val="0"/>
      <w:divBdr>
        <w:top w:val="none" w:sz="0" w:space="0" w:color="auto"/>
        <w:left w:val="none" w:sz="0" w:space="0" w:color="auto"/>
        <w:bottom w:val="none" w:sz="0" w:space="0" w:color="auto"/>
        <w:right w:val="none" w:sz="0" w:space="0" w:color="auto"/>
      </w:divBdr>
    </w:div>
    <w:div w:id="380397205">
      <w:bodyDiv w:val="1"/>
      <w:marLeft w:val="0"/>
      <w:marRight w:val="0"/>
      <w:marTop w:val="0"/>
      <w:marBottom w:val="0"/>
      <w:divBdr>
        <w:top w:val="none" w:sz="0" w:space="0" w:color="auto"/>
        <w:left w:val="none" w:sz="0" w:space="0" w:color="auto"/>
        <w:bottom w:val="none" w:sz="0" w:space="0" w:color="auto"/>
        <w:right w:val="none" w:sz="0" w:space="0" w:color="auto"/>
      </w:divBdr>
    </w:div>
    <w:div w:id="394861466">
      <w:bodyDiv w:val="1"/>
      <w:marLeft w:val="0"/>
      <w:marRight w:val="0"/>
      <w:marTop w:val="0"/>
      <w:marBottom w:val="0"/>
      <w:divBdr>
        <w:top w:val="none" w:sz="0" w:space="0" w:color="auto"/>
        <w:left w:val="none" w:sz="0" w:space="0" w:color="auto"/>
        <w:bottom w:val="none" w:sz="0" w:space="0" w:color="auto"/>
        <w:right w:val="none" w:sz="0" w:space="0" w:color="auto"/>
      </w:divBdr>
    </w:div>
    <w:div w:id="477504547">
      <w:bodyDiv w:val="1"/>
      <w:marLeft w:val="0"/>
      <w:marRight w:val="0"/>
      <w:marTop w:val="0"/>
      <w:marBottom w:val="0"/>
      <w:divBdr>
        <w:top w:val="none" w:sz="0" w:space="0" w:color="auto"/>
        <w:left w:val="none" w:sz="0" w:space="0" w:color="auto"/>
        <w:bottom w:val="none" w:sz="0" w:space="0" w:color="auto"/>
        <w:right w:val="none" w:sz="0" w:space="0" w:color="auto"/>
      </w:divBdr>
    </w:div>
    <w:div w:id="600724090">
      <w:bodyDiv w:val="1"/>
      <w:marLeft w:val="0"/>
      <w:marRight w:val="0"/>
      <w:marTop w:val="0"/>
      <w:marBottom w:val="0"/>
      <w:divBdr>
        <w:top w:val="none" w:sz="0" w:space="0" w:color="auto"/>
        <w:left w:val="none" w:sz="0" w:space="0" w:color="auto"/>
        <w:bottom w:val="none" w:sz="0" w:space="0" w:color="auto"/>
        <w:right w:val="none" w:sz="0" w:space="0" w:color="auto"/>
      </w:divBdr>
    </w:div>
    <w:div w:id="772702173">
      <w:bodyDiv w:val="1"/>
      <w:marLeft w:val="0"/>
      <w:marRight w:val="0"/>
      <w:marTop w:val="0"/>
      <w:marBottom w:val="0"/>
      <w:divBdr>
        <w:top w:val="none" w:sz="0" w:space="0" w:color="auto"/>
        <w:left w:val="none" w:sz="0" w:space="0" w:color="auto"/>
        <w:bottom w:val="none" w:sz="0" w:space="0" w:color="auto"/>
        <w:right w:val="none" w:sz="0" w:space="0" w:color="auto"/>
      </w:divBdr>
    </w:div>
    <w:div w:id="833495820">
      <w:bodyDiv w:val="1"/>
      <w:marLeft w:val="0"/>
      <w:marRight w:val="0"/>
      <w:marTop w:val="0"/>
      <w:marBottom w:val="0"/>
      <w:divBdr>
        <w:top w:val="none" w:sz="0" w:space="0" w:color="auto"/>
        <w:left w:val="none" w:sz="0" w:space="0" w:color="auto"/>
        <w:bottom w:val="none" w:sz="0" w:space="0" w:color="auto"/>
        <w:right w:val="none" w:sz="0" w:space="0" w:color="auto"/>
      </w:divBdr>
    </w:div>
    <w:div w:id="927033130">
      <w:bodyDiv w:val="1"/>
      <w:marLeft w:val="0"/>
      <w:marRight w:val="0"/>
      <w:marTop w:val="0"/>
      <w:marBottom w:val="0"/>
      <w:divBdr>
        <w:top w:val="none" w:sz="0" w:space="0" w:color="auto"/>
        <w:left w:val="none" w:sz="0" w:space="0" w:color="auto"/>
        <w:bottom w:val="none" w:sz="0" w:space="0" w:color="auto"/>
        <w:right w:val="none" w:sz="0" w:space="0" w:color="auto"/>
      </w:divBdr>
    </w:div>
    <w:div w:id="952981447">
      <w:bodyDiv w:val="1"/>
      <w:marLeft w:val="0"/>
      <w:marRight w:val="0"/>
      <w:marTop w:val="0"/>
      <w:marBottom w:val="0"/>
      <w:divBdr>
        <w:top w:val="none" w:sz="0" w:space="0" w:color="auto"/>
        <w:left w:val="none" w:sz="0" w:space="0" w:color="auto"/>
        <w:bottom w:val="none" w:sz="0" w:space="0" w:color="auto"/>
        <w:right w:val="none" w:sz="0" w:space="0" w:color="auto"/>
      </w:divBdr>
      <w:divsChild>
        <w:div w:id="758137061">
          <w:marLeft w:val="0"/>
          <w:marRight w:val="0"/>
          <w:marTop w:val="15"/>
          <w:marBottom w:val="0"/>
          <w:divBdr>
            <w:top w:val="single" w:sz="48" w:space="0" w:color="auto"/>
            <w:left w:val="single" w:sz="48" w:space="0" w:color="auto"/>
            <w:bottom w:val="single" w:sz="48" w:space="0" w:color="auto"/>
            <w:right w:val="single" w:sz="48" w:space="0" w:color="auto"/>
          </w:divBdr>
          <w:divsChild>
            <w:div w:id="17604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73022">
      <w:bodyDiv w:val="1"/>
      <w:marLeft w:val="0"/>
      <w:marRight w:val="0"/>
      <w:marTop w:val="0"/>
      <w:marBottom w:val="0"/>
      <w:divBdr>
        <w:top w:val="none" w:sz="0" w:space="0" w:color="auto"/>
        <w:left w:val="none" w:sz="0" w:space="0" w:color="auto"/>
        <w:bottom w:val="none" w:sz="0" w:space="0" w:color="auto"/>
        <w:right w:val="none" w:sz="0" w:space="0" w:color="auto"/>
      </w:divBdr>
    </w:div>
    <w:div w:id="1090927080">
      <w:bodyDiv w:val="1"/>
      <w:marLeft w:val="0"/>
      <w:marRight w:val="0"/>
      <w:marTop w:val="0"/>
      <w:marBottom w:val="0"/>
      <w:divBdr>
        <w:top w:val="none" w:sz="0" w:space="0" w:color="auto"/>
        <w:left w:val="none" w:sz="0" w:space="0" w:color="auto"/>
        <w:bottom w:val="none" w:sz="0" w:space="0" w:color="auto"/>
        <w:right w:val="none" w:sz="0" w:space="0" w:color="auto"/>
      </w:divBdr>
    </w:div>
    <w:div w:id="1157577796">
      <w:bodyDiv w:val="1"/>
      <w:marLeft w:val="0"/>
      <w:marRight w:val="0"/>
      <w:marTop w:val="0"/>
      <w:marBottom w:val="0"/>
      <w:divBdr>
        <w:top w:val="none" w:sz="0" w:space="0" w:color="auto"/>
        <w:left w:val="none" w:sz="0" w:space="0" w:color="auto"/>
        <w:bottom w:val="none" w:sz="0" w:space="0" w:color="auto"/>
        <w:right w:val="none" w:sz="0" w:space="0" w:color="auto"/>
      </w:divBdr>
    </w:div>
    <w:div w:id="1179737652">
      <w:bodyDiv w:val="1"/>
      <w:marLeft w:val="0"/>
      <w:marRight w:val="0"/>
      <w:marTop w:val="0"/>
      <w:marBottom w:val="0"/>
      <w:divBdr>
        <w:top w:val="none" w:sz="0" w:space="0" w:color="auto"/>
        <w:left w:val="none" w:sz="0" w:space="0" w:color="auto"/>
        <w:bottom w:val="none" w:sz="0" w:space="0" w:color="auto"/>
        <w:right w:val="none" w:sz="0" w:space="0" w:color="auto"/>
      </w:divBdr>
    </w:div>
    <w:div w:id="1331981316">
      <w:bodyDiv w:val="1"/>
      <w:marLeft w:val="0"/>
      <w:marRight w:val="0"/>
      <w:marTop w:val="0"/>
      <w:marBottom w:val="0"/>
      <w:divBdr>
        <w:top w:val="none" w:sz="0" w:space="0" w:color="auto"/>
        <w:left w:val="none" w:sz="0" w:space="0" w:color="auto"/>
        <w:bottom w:val="none" w:sz="0" w:space="0" w:color="auto"/>
        <w:right w:val="none" w:sz="0" w:space="0" w:color="auto"/>
      </w:divBdr>
    </w:div>
    <w:div w:id="1408377293">
      <w:bodyDiv w:val="1"/>
      <w:marLeft w:val="0"/>
      <w:marRight w:val="0"/>
      <w:marTop w:val="0"/>
      <w:marBottom w:val="0"/>
      <w:divBdr>
        <w:top w:val="none" w:sz="0" w:space="0" w:color="auto"/>
        <w:left w:val="none" w:sz="0" w:space="0" w:color="auto"/>
        <w:bottom w:val="none" w:sz="0" w:space="0" w:color="auto"/>
        <w:right w:val="none" w:sz="0" w:space="0" w:color="auto"/>
      </w:divBdr>
    </w:div>
    <w:div w:id="1409688413">
      <w:bodyDiv w:val="1"/>
      <w:marLeft w:val="0"/>
      <w:marRight w:val="0"/>
      <w:marTop w:val="0"/>
      <w:marBottom w:val="0"/>
      <w:divBdr>
        <w:top w:val="none" w:sz="0" w:space="0" w:color="auto"/>
        <w:left w:val="none" w:sz="0" w:space="0" w:color="auto"/>
        <w:bottom w:val="none" w:sz="0" w:space="0" w:color="auto"/>
        <w:right w:val="none" w:sz="0" w:space="0" w:color="auto"/>
      </w:divBdr>
    </w:div>
    <w:div w:id="1431048009">
      <w:bodyDiv w:val="1"/>
      <w:marLeft w:val="0"/>
      <w:marRight w:val="0"/>
      <w:marTop w:val="0"/>
      <w:marBottom w:val="0"/>
      <w:divBdr>
        <w:top w:val="none" w:sz="0" w:space="0" w:color="auto"/>
        <w:left w:val="none" w:sz="0" w:space="0" w:color="auto"/>
        <w:bottom w:val="none" w:sz="0" w:space="0" w:color="auto"/>
        <w:right w:val="none" w:sz="0" w:space="0" w:color="auto"/>
      </w:divBdr>
    </w:div>
    <w:div w:id="1494221578">
      <w:bodyDiv w:val="1"/>
      <w:marLeft w:val="0"/>
      <w:marRight w:val="0"/>
      <w:marTop w:val="0"/>
      <w:marBottom w:val="0"/>
      <w:divBdr>
        <w:top w:val="none" w:sz="0" w:space="0" w:color="auto"/>
        <w:left w:val="none" w:sz="0" w:space="0" w:color="auto"/>
        <w:bottom w:val="none" w:sz="0" w:space="0" w:color="auto"/>
        <w:right w:val="none" w:sz="0" w:space="0" w:color="auto"/>
      </w:divBdr>
    </w:div>
    <w:div w:id="1555658783">
      <w:bodyDiv w:val="1"/>
      <w:marLeft w:val="0"/>
      <w:marRight w:val="0"/>
      <w:marTop w:val="0"/>
      <w:marBottom w:val="0"/>
      <w:divBdr>
        <w:top w:val="none" w:sz="0" w:space="0" w:color="auto"/>
        <w:left w:val="none" w:sz="0" w:space="0" w:color="auto"/>
        <w:bottom w:val="none" w:sz="0" w:space="0" w:color="auto"/>
        <w:right w:val="none" w:sz="0" w:space="0" w:color="auto"/>
      </w:divBdr>
      <w:divsChild>
        <w:div w:id="1568609444">
          <w:marLeft w:val="0"/>
          <w:marRight w:val="0"/>
          <w:marTop w:val="0"/>
          <w:marBottom w:val="0"/>
          <w:divBdr>
            <w:top w:val="none" w:sz="0" w:space="0" w:color="auto"/>
            <w:left w:val="none" w:sz="0" w:space="0" w:color="auto"/>
            <w:bottom w:val="none" w:sz="0" w:space="0" w:color="auto"/>
            <w:right w:val="none" w:sz="0" w:space="0" w:color="auto"/>
          </w:divBdr>
          <w:divsChild>
            <w:div w:id="373888651">
              <w:marLeft w:val="0"/>
              <w:marRight w:val="0"/>
              <w:marTop w:val="0"/>
              <w:marBottom w:val="0"/>
              <w:divBdr>
                <w:top w:val="none" w:sz="0" w:space="0" w:color="auto"/>
                <w:left w:val="none" w:sz="0" w:space="0" w:color="auto"/>
                <w:bottom w:val="none" w:sz="0" w:space="0" w:color="auto"/>
                <w:right w:val="none" w:sz="0" w:space="0" w:color="auto"/>
              </w:divBdr>
              <w:divsChild>
                <w:div w:id="6832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5168">
          <w:marLeft w:val="0"/>
          <w:marRight w:val="0"/>
          <w:marTop w:val="0"/>
          <w:marBottom w:val="0"/>
          <w:divBdr>
            <w:top w:val="none" w:sz="0" w:space="0" w:color="auto"/>
            <w:left w:val="none" w:sz="0" w:space="0" w:color="auto"/>
            <w:bottom w:val="none" w:sz="0" w:space="0" w:color="auto"/>
            <w:right w:val="none" w:sz="0" w:space="0" w:color="auto"/>
          </w:divBdr>
          <w:divsChild>
            <w:div w:id="1461455978">
              <w:marLeft w:val="0"/>
              <w:marRight w:val="0"/>
              <w:marTop w:val="0"/>
              <w:marBottom w:val="0"/>
              <w:divBdr>
                <w:top w:val="none" w:sz="0" w:space="0" w:color="auto"/>
                <w:left w:val="none" w:sz="0" w:space="0" w:color="auto"/>
                <w:bottom w:val="none" w:sz="0" w:space="0" w:color="auto"/>
                <w:right w:val="none" w:sz="0" w:space="0" w:color="auto"/>
              </w:divBdr>
            </w:div>
            <w:div w:id="1762411437">
              <w:marLeft w:val="0"/>
              <w:marRight w:val="0"/>
              <w:marTop w:val="0"/>
              <w:marBottom w:val="0"/>
              <w:divBdr>
                <w:top w:val="none" w:sz="0" w:space="0" w:color="auto"/>
                <w:left w:val="none" w:sz="0" w:space="0" w:color="auto"/>
                <w:bottom w:val="none" w:sz="0" w:space="0" w:color="auto"/>
                <w:right w:val="none" w:sz="0" w:space="0" w:color="auto"/>
              </w:divBdr>
              <w:divsChild>
                <w:div w:id="413164667">
                  <w:marLeft w:val="0"/>
                  <w:marRight w:val="0"/>
                  <w:marTop w:val="0"/>
                  <w:marBottom w:val="0"/>
                  <w:divBdr>
                    <w:top w:val="none" w:sz="0" w:space="0" w:color="auto"/>
                    <w:left w:val="none" w:sz="0" w:space="0" w:color="auto"/>
                    <w:bottom w:val="none" w:sz="0" w:space="0" w:color="auto"/>
                    <w:right w:val="none" w:sz="0" w:space="0" w:color="auto"/>
                  </w:divBdr>
                  <w:divsChild>
                    <w:div w:id="1339425888">
                      <w:marLeft w:val="0"/>
                      <w:marRight w:val="0"/>
                      <w:marTop w:val="0"/>
                      <w:marBottom w:val="0"/>
                      <w:divBdr>
                        <w:top w:val="none" w:sz="0" w:space="0" w:color="auto"/>
                        <w:left w:val="none" w:sz="0" w:space="0" w:color="auto"/>
                        <w:bottom w:val="none" w:sz="0" w:space="0" w:color="auto"/>
                        <w:right w:val="none" w:sz="0" w:space="0" w:color="auto"/>
                      </w:divBdr>
                    </w:div>
                    <w:div w:id="1271815402">
                      <w:marLeft w:val="0"/>
                      <w:marRight w:val="0"/>
                      <w:marTop w:val="0"/>
                      <w:marBottom w:val="0"/>
                      <w:divBdr>
                        <w:top w:val="none" w:sz="0" w:space="0" w:color="auto"/>
                        <w:left w:val="none" w:sz="0" w:space="0" w:color="auto"/>
                        <w:bottom w:val="none" w:sz="0" w:space="0" w:color="auto"/>
                        <w:right w:val="none" w:sz="0" w:space="0" w:color="auto"/>
                      </w:divBdr>
                      <w:divsChild>
                        <w:div w:id="18111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245452">
      <w:bodyDiv w:val="1"/>
      <w:marLeft w:val="0"/>
      <w:marRight w:val="0"/>
      <w:marTop w:val="0"/>
      <w:marBottom w:val="0"/>
      <w:divBdr>
        <w:top w:val="none" w:sz="0" w:space="0" w:color="auto"/>
        <w:left w:val="none" w:sz="0" w:space="0" w:color="auto"/>
        <w:bottom w:val="none" w:sz="0" w:space="0" w:color="auto"/>
        <w:right w:val="none" w:sz="0" w:space="0" w:color="auto"/>
      </w:divBdr>
    </w:div>
    <w:div w:id="1749495596">
      <w:bodyDiv w:val="1"/>
      <w:marLeft w:val="0"/>
      <w:marRight w:val="0"/>
      <w:marTop w:val="0"/>
      <w:marBottom w:val="0"/>
      <w:divBdr>
        <w:top w:val="none" w:sz="0" w:space="0" w:color="auto"/>
        <w:left w:val="none" w:sz="0" w:space="0" w:color="auto"/>
        <w:bottom w:val="none" w:sz="0" w:space="0" w:color="auto"/>
        <w:right w:val="none" w:sz="0" w:space="0" w:color="auto"/>
      </w:divBdr>
      <w:divsChild>
        <w:div w:id="1356544004">
          <w:marLeft w:val="1080"/>
          <w:marRight w:val="0"/>
          <w:marTop w:val="100"/>
          <w:marBottom w:val="0"/>
          <w:divBdr>
            <w:top w:val="none" w:sz="0" w:space="0" w:color="auto"/>
            <w:left w:val="none" w:sz="0" w:space="0" w:color="auto"/>
            <w:bottom w:val="none" w:sz="0" w:space="0" w:color="auto"/>
            <w:right w:val="none" w:sz="0" w:space="0" w:color="auto"/>
          </w:divBdr>
        </w:div>
        <w:div w:id="281348318">
          <w:marLeft w:val="1080"/>
          <w:marRight w:val="0"/>
          <w:marTop w:val="100"/>
          <w:marBottom w:val="0"/>
          <w:divBdr>
            <w:top w:val="none" w:sz="0" w:space="0" w:color="auto"/>
            <w:left w:val="none" w:sz="0" w:space="0" w:color="auto"/>
            <w:bottom w:val="none" w:sz="0" w:space="0" w:color="auto"/>
            <w:right w:val="none" w:sz="0" w:space="0" w:color="auto"/>
          </w:divBdr>
        </w:div>
        <w:div w:id="92669066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image" Target="media/image2.emf"/><Relationship Id="rId26" Type="http://schemas.openxmlformats.org/officeDocument/2006/relationships/hyperlink" Target="https://mpra.ub.uni-muenchen.de/39739/1/MPRA_paper_39739.pdf" TargetMode="Externa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oleObject" Target="embeddings/oleObject1.bin"/><Relationship Id="rId25" Type="http://schemas.openxmlformats.org/officeDocument/2006/relationships/hyperlink" Target="https://eh.net/encyclopedia/the-u-s-economy-in-the-1920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www.rug.nl/ggdc/productivity/pwt/related-researc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oleObject" Target="embeddings/oleObject4.bin"/><Relationship Id="rId28" Type="http://schemas.openxmlformats.org/officeDocument/2006/relationships/oleObject" Target="embeddings/oleObject5.bin"/><Relationship Id="rId10" Type="http://schemas.openxmlformats.org/officeDocument/2006/relationships/chart" Target="charts/chart3.xml"/><Relationship Id="rId19" Type="http://schemas.openxmlformats.org/officeDocument/2006/relationships/oleObject" Target="embeddings/oleObject2.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4.emf"/><Relationship Id="rId27" Type="http://schemas.openxmlformats.org/officeDocument/2006/relationships/image" Target="media/image5.emf"/><Relationship Id="rId30" Type="http://schemas.openxmlformats.org/officeDocument/2006/relationships/oleObject" Target="embeddings/oleObject6.bin"/><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oleObject" Target="file:///H:\&#928;&#927;&#923;&#921;&#932;&#921;&#922;&#919;%20&#927;&#921;&#922;&#927;&#925;&#927;&#924;&#921;&#913;\FINANCIALIZATION\Malloy_US-UK%20Rate%20of%20Profi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4.xml"/></Relationships>
</file>

<file path=word/charts/_rels/chart6.xml.rels><?xml version="1.0" encoding="UTF-8" standalone="yes"?>
<Relationships xmlns="http://schemas.openxmlformats.org/package/2006/relationships"><Relationship Id="rId3" Type="http://schemas.openxmlformats.org/officeDocument/2006/relationships/oleObject" Target="file:///H:\&#928;&#927;&#923;&#921;&#932;&#921;&#922;&#919;%20&#927;&#921;&#922;&#927;&#925;&#927;&#924;&#921;&#913;\FINANCIALIZATION\Malloy_US-UK%20Rate%20of%20Profit.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5.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I:\&#928;&#927;&#923;&#921;&#932;&#921;&#922;&#919;%20&#927;&#921;&#922;&#927;&#925;&#927;&#924;&#921;&#913;\FINANCIALIZATION\finacializ_usa.xlsx" TargetMode="Externa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797190532979688E-2"/>
          <c:y val="2.1326697370375874E-2"/>
          <c:w val="0.95658218886605029"/>
          <c:h val="0.93245425376707869"/>
        </c:manualLayout>
      </c:layout>
      <c:scatterChart>
        <c:scatterStyle val="smoothMarker"/>
        <c:varyColors val="0"/>
        <c:ser>
          <c:idx val="0"/>
          <c:order val="0"/>
          <c:spPr>
            <a:ln w="12700" cap="rnd">
              <a:solidFill>
                <a:srgbClr val="00CC00"/>
              </a:solidFill>
              <a:round/>
            </a:ln>
            <a:effectLst/>
          </c:spPr>
          <c:marker>
            <c:symbol val="circle"/>
            <c:size val="2"/>
            <c:spPr>
              <a:solidFill>
                <a:srgbClr val="00CC00"/>
              </a:solidFill>
              <a:ln w="9525">
                <a:solidFill>
                  <a:srgbClr val="00CC00"/>
                </a:solidFill>
              </a:ln>
              <a:effectLst/>
            </c:spPr>
          </c:marker>
          <c:xVal>
            <c:numRef>
              <c:f>Φύλλο1!$A$11:$A$172</c:f>
              <c:numCache>
                <c:formatCode>General</c:formatCode>
                <c:ptCount val="162"/>
                <c:pt idx="0">
                  <c:v>1859</c:v>
                </c:pt>
                <c:pt idx="1">
                  <c:v>1860</c:v>
                </c:pt>
                <c:pt idx="2">
                  <c:v>1861</c:v>
                </c:pt>
                <c:pt idx="3">
                  <c:v>1862</c:v>
                </c:pt>
                <c:pt idx="4">
                  <c:v>1863</c:v>
                </c:pt>
                <c:pt idx="5">
                  <c:v>1864</c:v>
                </c:pt>
                <c:pt idx="6">
                  <c:v>1865</c:v>
                </c:pt>
                <c:pt idx="7">
                  <c:v>1866</c:v>
                </c:pt>
                <c:pt idx="8">
                  <c:v>1867</c:v>
                </c:pt>
                <c:pt idx="9">
                  <c:v>1868</c:v>
                </c:pt>
                <c:pt idx="10">
                  <c:v>1869</c:v>
                </c:pt>
                <c:pt idx="11">
                  <c:v>1870</c:v>
                </c:pt>
                <c:pt idx="12">
                  <c:v>1871</c:v>
                </c:pt>
                <c:pt idx="13">
                  <c:v>1872</c:v>
                </c:pt>
                <c:pt idx="14">
                  <c:v>1873</c:v>
                </c:pt>
                <c:pt idx="15">
                  <c:v>1874</c:v>
                </c:pt>
                <c:pt idx="16">
                  <c:v>1875</c:v>
                </c:pt>
                <c:pt idx="17">
                  <c:v>1876</c:v>
                </c:pt>
                <c:pt idx="18">
                  <c:v>1877</c:v>
                </c:pt>
                <c:pt idx="19">
                  <c:v>1878</c:v>
                </c:pt>
                <c:pt idx="20">
                  <c:v>1879</c:v>
                </c:pt>
                <c:pt idx="21">
                  <c:v>1880</c:v>
                </c:pt>
                <c:pt idx="22">
                  <c:v>1881</c:v>
                </c:pt>
                <c:pt idx="23">
                  <c:v>1882</c:v>
                </c:pt>
                <c:pt idx="24">
                  <c:v>1883</c:v>
                </c:pt>
                <c:pt idx="25">
                  <c:v>1884</c:v>
                </c:pt>
                <c:pt idx="26">
                  <c:v>1885</c:v>
                </c:pt>
                <c:pt idx="27">
                  <c:v>1886</c:v>
                </c:pt>
                <c:pt idx="28">
                  <c:v>1887</c:v>
                </c:pt>
                <c:pt idx="29">
                  <c:v>1888</c:v>
                </c:pt>
                <c:pt idx="30">
                  <c:v>1889</c:v>
                </c:pt>
                <c:pt idx="31">
                  <c:v>1890</c:v>
                </c:pt>
                <c:pt idx="32">
                  <c:v>1891</c:v>
                </c:pt>
                <c:pt idx="33">
                  <c:v>1892</c:v>
                </c:pt>
                <c:pt idx="34">
                  <c:v>1893</c:v>
                </c:pt>
                <c:pt idx="35">
                  <c:v>1894</c:v>
                </c:pt>
                <c:pt idx="36">
                  <c:v>1895</c:v>
                </c:pt>
                <c:pt idx="37">
                  <c:v>1896</c:v>
                </c:pt>
                <c:pt idx="38">
                  <c:v>1897</c:v>
                </c:pt>
                <c:pt idx="39">
                  <c:v>1898</c:v>
                </c:pt>
                <c:pt idx="40">
                  <c:v>1899</c:v>
                </c:pt>
                <c:pt idx="41">
                  <c:v>1900</c:v>
                </c:pt>
                <c:pt idx="42">
                  <c:v>1901</c:v>
                </c:pt>
                <c:pt idx="43">
                  <c:v>1902</c:v>
                </c:pt>
                <c:pt idx="44">
                  <c:v>1903</c:v>
                </c:pt>
                <c:pt idx="45">
                  <c:v>1904</c:v>
                </c:pt>
                <c:pt idx="46">
                  <c:v>1905</c:v>
                </c:pt>
                <c:pt idx="47">
                  <c:v>1906</c:v>
                </c:pt>
                <c:pt idx="48">
                  <c:v>1907</c:v>
                </c:pt>
                <c:pt idx="49">
                  <c:v>1908</c:v>
                </c:pt>
                <c:pt idx="50">
                  <c:v>1909</c:v>
                </c:pt>
                <c:pt idx="51">
                  <c:v>1910</c:v>
                </c:pt>
                <c:pt idx="52">
                  <c:v>1911</c:v>
                </c:pt>
                <c:pt idx="53">
                  <c:v>1912</c:v>
                </c:pt>
                <c:pt idx="54">
                  <c:v>1913</c:v>
                </c:pt>
                <c:pt idx="55">
                  <c:v>1914</c:v>
                </c:pt>
                <c:pt idx="56">
                  <c:v>1915</c:v>
                </c:pt>
                <c:pt idx="57">
                  <c:v>1916</c:v>
                </c:pt>
                <c:pt idx="58">
                  <c:v>1917</c:v>
                </c:pt>
                <c:pt idx="59">
                  <c:v>1918</c:v>
                </c:pt>
                <c:pt idx="60">
                  <c:v>1919</c:v>
                </c:pt>
                <c:pt idx="61">
                  <c:v>1920</c:v>
                </c:pt>
                <c:pt idx="62">
                  <c:v>1921</c:v>
                </c:pt>
                <c:pt idx="63">
                  <c:v>1922</c:v>
                </c:pt>
                <c:pt idx="64">
                  <c:v>1923</c:v>
                </c:pt>
                <c:pt idx="65">
                  <c:v>1924</c:v>
                </c:pt>
                <c:pt idx="66">
                  <c:v>1925</c:v>
                </c:pt>
                <c:pt idx="67">
                  <c:v>1926</c:v>
                </c:pt>
                <c:pt idx="68">
                  <c:v>1927</c:v>
                </c:pt>
                <c:pt idx="69">
                  <c:v>1928</c:v>
                </c:pt>
                <c:pt idx="70">
                  <c:v>1929</c:v>
                </c:pt>
                <c:pt idx="71">
                  <c:v>1930</c:v>
                </c:pt>
                <c:pt idx="72">
                  <c:v>1931</c:v>
                </c:pt>
                <c:pt idx="73">
                  <c:v>1932</c:v>
                </c:pt>
                <c:pt idx="74">
                  <c:v>1933</c:v>
                </c:pt>
                <c:pt idx="75">
                  <c:v>1934</c:v>
                </c:pt>
                <c:pt idx="76">
                  <c:v>1935</c:v>
                </c:pt>
                <c:pt idx="77">
                  <c:v>1936</c:v>
                </c:pt>
                <c:pt idx="78">
                  <c:v>1937</c:v>
                </c:pt>
                <c:pt idx="79">
                  <c:v>1938</c:v>
                </c:pt>
                <c:pt idx="80">
                  <c:v>1939</c:v>
                </c:pt>
                <c:pt idx="81">
                  <c:v>1940</c:v>
                </c:pt>
                <c:pt idx="82">
                  <c:v>1941</c:v>
                </c:pt>
                <c:pt idx="83">
                  <c:v>1942</c:v>
                </c:pt>
                <c:pt idx="84">
                  <c:v>1943</c:v>
                </c:pt>
                <c:pt idx="85">
                  <c:v>1944</c:v>
                </c:pt>
                <c:pt idx="86">
                  <c:v>1945</c:v>
                </c:pt>
                <c:pt idx="87">
                  <c:v>1946</c:v>
                </c:pt>
                <c:pt idx="88">
                  <c:v>1947</c:v>
                </c:pt>
                <c:pt idx="89">
                  <c:v>1948</c:v>
                </c:pt>
                <c:pt idx="90">
                  <c:v>1949</c:v>
                </c:pt>
                <c:pt idx="91">
                  <c:v>1950</c:v>
                </c:pt>
                <c:pt idx="92">
                  <c:v>1951</c:v>
                </c:pt>
                <c:pt idx="93">
                  <c:v>1952</c:v>
                </c:pt>
                <c:pt idx="94">
                  <c:v>1953</c:v>
                </c:pt>
                <c:pt idx="95">
                  <c:v>1954</c:v>
                </c:pt>
                <c:pt idx="96">
                  <c:v>1955</c:v>
                </c:pt>
                <c:pt idx="97">
                  <c:v>1956</c:v>
                </c:pt>
                <c:pt idx="98">
                  <c:v>1957</c:v>
                </c:pt>
                <c:pt idx="99">
                  <c:v>1958</c:v>
                </c:pt>
                <c:pt idx="100">
                  <c:v>1959</c:v>
                </c:pt>
                <c:pt idx="101">
                  <c:v>1960</c:v>
                </c:pt>
                <c:pt idx="102">
                  <c:v>1961</c:v>
                </c:pt>
                <c:pt idx="103">
                  <c:v>1962</c:v>
                </c:pt>
                <c:pt idx="104">
                  <c:v>1963</c:v>
                </c:pt>
                <c:pt idx="105">
                  <c:v>1964</c:v>
                </c:pt>
                <c:pt idx="106">
                  <c:v>1965</c:v>
                </c:pt>
                <c:pt idx="107">
                  <c:v>1966</c:v>
                </c:pt>
                <c:pt idx="108">
                  <c:v>1967</c:v>
                </c:pt>
                <c:pt idx="109">
                  <c:v>1968</c:v>
                </c:pt>
                <c:pt idx="110">
                  <c:v>1969</c:v>
                </c:pt>
                <c:pt idx="111">
                  <c:v>1970</c:v>
                </c:pt>
                <c:pt idx="112">
                  <c:v>1971</c:v>
                </c:pt>
                <c:pt idx="113">
                  <c:v>1972</c:v>
                </c:pt>
                <c:pt idx="114">
                  <c:v>1973</c:v>
                </c:pt>
                <c:pt idx="115">
                  <c:v>1974</c:v>
                </c:pt>
                <c:pt idx="116">
                  <c:v>1975</c:v>
                </c:pt>
                <c:pt idx="117">
                  <c:v>1976</c:v>
                </c:pt>
                <c:pt idx="118">
                  <c:v>1977</c:v>
                </c:pt>
                <c:pt idx="119">
                  <c:v>1978</c:v>
                </c:pt>
                <c:pt idx="120">
                  <c:v>1979</c:v>
                </c:pt>
                <c:pt idx="121">
                  <c:v>1980</c:v>
                </c:pt>
                <c:pt idx="122">
                  <c:v>1981</c:v>
                </c:pt>
                <c:pt idx="123">
                  <c:v>1982</c:v>
                </c:pt>
                <c:pt idx="124">
                  <c:v>1983</c:v>
                </c:pt>
                <c:pt idx="125">
                  <c:v>1984</c:v>
                </c:pt>
                <c:pt idx="126">
                  <c:v>1985</c:v>
                </c:pt>
                <c:pt idx="127">
                  <c:v>1986</c:v>
                </c:pt>
                <c:pt idx="128">
                  <c:v>1987</c:v>
                </c:pt>
                <c:pt idx="129">
                  <c:v>1988</c:v>
                </c:pt>
                <c:pt idx="130">
                  <c:v>1989</c:v>
                </c:pt>
                <c:pt idx="131">
                  <c:v>1990</c:v>
                </c:pt>
                <c:pt idx="132">
                  <c:v>1991</c:v>
                </c:pt>
                <c:pt idx="133">
                  <c:v>1992</c:v>
                </c:pt>
                <c:pt idx="134">
                  <c:v>1993</c:v>
                </c:pt>
                <c:pt idx="135">
                  <c:v>1994</c:v>
                </c:pt>
                <c:pt idx="136">
                  <c:v>1995</c:v>
                </c:pt>
                <c:pt idx="137">
                  <c:v>1996</c:v>
                </c:pt>
                <c:pt idx="138">
                  <c:v>1997</c:v>
                </c:pt>
                <c:pt idx="139">
                  <c:v>1998</c:v>
                </c:pt>
                <c:pt idx="140">
                  <c:v>1999</c:v>
                </c:pt>
                <c:pt idx="141">
                  <c:v>2000</c:v>
                </c:pt>
                <c:pt idx="142">
                  <c:v>2001</c:v>
                </c:pt>
                <c:pt idx="143">
                  <c:v>2002</c:v>
                </c:pt>
                <c:pt idx="144">
                  <c:v>2003</c:v>
                </c:pt>
                <c:pt idx="145">
                  <c:v>2004</c:v>
                </c:pt>
                <c:pt idx="146">
                  <c:v>2005</c:v>
                </c:pt>
                <c:pt idx="147">
                  <c:v>2006</c:v>
                </c:pt>
                <c:pt idx="148">
                  <c:v>2007</c:v>
                </c:pt>
                <c:pt idx="149">
                  <c:v>2008</c:v>
                </c:pt>
                <c:pt idx="150">
                  <c:v>2009</c:v>
                </c:pt>
                <c:pt idx="151">
                  <c:v>2010</c:v>
                </c:pt>
                <c:pt idx="152">
                  <c:v>2011</c:v>
                </c:pt>
                <c:pt idx="153">
                  <c:v>2012</c:v>
                </c:pt>
                <c:pt idx="154">
                  <c:v>2013</c:v>
                </c:pt>
                <c:pt idx="155">
                  <c:v>2014</c:v>
                </c:pt>
                <c:pt idx="156">
                  <c:v>2015</c:v>
                </c:pt>
                <c:pt idx="157">
                  <c:v>2016</c:v>
                </c:pt>
                <c:pt idx="158">
                  <c:v>2017</c:v>
                </c:pt>
                <c:pt idx="159">
                  <c:v>2018</c:v>
                </c:pt>
                <c:pt idx="160">
                  <c:v>2019</c:v>
                </c:pt>
                <c:pt idx="161">
                  <c:v>2020</c:v>
                </c:pt>
              </c:numCache>
            </c:numRef>
          </c:xVal>
          <c:yVal>
            <c:numRef>
              <c:f>Φύλλο1!$B$11:$B$172</c:f>
              <c:numCache>
                <c:formatCode>General</c:formatCode>
                <c:ptCount val="162"/>
                <c:pt idx="0">
                  <c:v>1.0430699999999993</c:v>
                </c:pt>
                <c:pt idx="1">
                  <c:v>1.0704199999999999</c:v>
                </c:pt>
                <c:pt idx="2">
                  <c:v>1.0977699999999992</c:v>
                </c:pt>
                <c:pt idx="3">
                  <c:v>1.1251199999999999</c:v>
                </c:pt>
                <c:pt idx="4">
                  <c:v>1.1524700000000001</c:v>
                </c:pt>
                <c:pt idx="5">
                  <c:v>1.1798199999999999</c:v>
                </c:pt>
                <c:pt idx="6">
                  <c:v>1.2071699999999992</c:v>
                </c:pt>
                <c:pt idx="7">
                  <c:v>1.2345199999999998</c:v>
                </c:pt>
                <c:pt idx="8">
                  <c:v>1.2618699999999994</c:v>
                </c:pt>
                <c:pt idx="9">
                  <c:v>1.2892199999999998</c:v>
                </c:pt>
                <c:pt idx="10">
                  <c:v>1.31657</c:v>
                </c:pt>
                <c:pt idx="11">
                  <c:v>1.3669199999999999</c:v>
                </c:pt>
                <c:pt idx="12">
                  <c:v>1.4172599999999993</c:v>
                </c:pt>
                <c:pt idx="13">
                  <c:v>1.4676099999999992</c:v>
                </c:pt>
                <c:pt idx="14">
                  <c:v>1.5179599999999998</c:v>
                </c:pt>
                <c:pt idx="15">
                  <c:v>1.5683099999999999</c:v>
                </c:pt>
                <c:pt idx="16">
                  <c:v>1.61866</c:v>
                </c:pt>
                <c:pt idx="17">
                  <c:v>1.6690099999999999</c:v>
                </c:pt>
                <c:pt idx="18">
                  <c:v>1.7193499999999995</c:v>
                </c:pt>
                <c:pt idx="19">
                  <c:v>1.7696999999999996</c:v>
                </c:pt>
                <c:pt idx="20">
                  <c:v>1.8200500000000008</c:v>
                </c:pt>
                <c:pt idx="21">
                  <c:v>1.8622300000000001</c:v>
                </c:pt>
                <c:pt idx="22">
                  <c:v>1.9044100000000006</c:v>
                </c:pt>
                <c:pt idx="23">
                  <c:v>1.94659</c:v>
                </c:pt>
                <c:pt idx="24">
                  <c:v>1.9887699999999999</c:v>
                </c:pt>
                <c:pt idx="25">
                  <c:v>2.0309500000000003</c:v>
                </c:pt>
                <c:pt idx="26">
                  <c:v>2.0731299999999999</c:v>
                </c:pt>
                <c:pt idx="27">
                  <c:v>2.11531</c:v>
                </c:pt>
                <c:pt idx="28">
                  <c:v>2.1574900000000001</c:v>
                </c:pt>
                <c:pt idx="29">
                  <c:v>2.1996699999999989</c:v>
                </c:pt>
                <c:pt idx="30">
                  <c:v>2.2418499999999986</c:v>
                </c:pt>
                <c:pt idx="31">
                  <c:v>2.2819400000000001</c:v>
                </c:pt>
                <c:pt idx="32">
                  <c:v>2.3220299999999985</c:v>
                </c:pt>
                <c:pt idx="33">
                  <c:v>2.36212</c:v>
                </c:pt>
                <c:pt idx="34">
                  <c:v>2.4022099999999988</c:v>
                </c:pt>
                <c:pt idx="35">
                  <c:v>2.4422999999999986</c:v>
                </c:pt>
                <c:pt idx="36">
                  <c:v>2.4823900000000001</c:v>
                </c:pt>
                <c:pt idx="37">
                  <c:v>2.5224799999999985</c:v>
                </c:pt>
                <c:pt idx="38">
                  <c:v>2.5625599999999986</c:v>
                </c:pt>
                <c:pt idx="39">
                  <c:v>2.6026499999999984</c:v>
                </c:pt>
                <c:pt idx="40">
                  <c:v>2.6427399999999999</c:v>
                </c:pt>
                <c:pt idx="41">
                  <c:v>2.6834500000000001</c:v>
                </c:pt>
                <c:pt idx="42">
                  <c:v>2.58941</c:v>
                </c:pt>
                <c:pt idx="43">
                  <c:v>2.49011</c:v>
                </c:pt>
                <c:pt idx="44">
                  <c:v>2.5345599999999986</c:v>
                </c:pt>
                <c:pt idx="45">
                  <c:v>2.65238</c:v>
                </c:pt>
                <c:pt idx="46">
                  <c:v>2.6186599999999989</c:v>
                </c:pt>
                <c:pt idx="47">
                  <c:v>2.6192799999999985</c:v>
                </c:pt>
                <c:pt idx="48">
                  <c:v>2.6421099999999997</c:v>
                </c:pt>
                <c:pt idx="49">
                  <c:v>2.9720999999999989</c:v>
                </c:pt>
                <c:pt idx="50">
                  <c:v>2.97431</c:v>
                </c:pt>
                <c:pt idx="51">
                  <c:v>2.95397</c:v>
                </c:pt>
                <c:pt idx="52">
                  <c:v>3.2276300000000013</c:v>
                </c:pt>
                <c:pt idx="53">
                  <c:v>3.3113099999999984</c:v>
                </c:pt>
                <c:pt idx="54">
                  <c:v>3.3618399999999986</c:v>
                </c:pt>
                <c:pt idx="55">
                  <c:v>3.6944999999999997</c:v>
                </c:pt>
                <c:pt idx="56">
                  <c:v>4.0217700000000001</c:v>
                </c:pt>
                <c:pt idx="57">
                  <c:v>3.7519900000000002</c:v>
                </c:pt>
                <c:pt idx="58">
                  <c:v>3.5302800000000003</c:v>
                </c:pt>
                <c:pt idx="59">
                  <c:v>3.1284300000000012</c:v>
                </c:pt>
                <c:pt idx="60">
                  <c:v>3.24925</c:v>
                </c:pt>
                <c:pt idx="61">
                  <c:v>3.0765799999999985</c:v>
                </c:pt>
                <c:pt idx="62">
                  <c:v>3.9761999999999986</c:v>
                </c:pt>
                <c:pt idx="63">
                  <c:v>4.4756300000000024</c:v>
                </c:pt>
                <c:pt idx="64">
                  <c:v>4.0658199999999969</c:v>
                </c:pt>
                <c:pt idx="65">
                  <c:v>4.1894800000000005</c:v>
                </c:pt>
                <c:pt idx="66">
                  <c:v>4.2754799999999999</c:v>
                </c:pt>
                <c:pt idx="67">
                  <c:v>4.2787400000000027</c:v>
                </c:pt>
                <c:pt idx="68">
                  <c:v>4.3371499999999985</c:v>
                </c:pt>
                <c:pt idx="69">
                  <c:v>4.6666600000000003</c:v>
                </c:pt>
                <c:pt idx="70">
                  <c:v>4.7739700000000003</c:v>
                </c:pt>
                <c:pt idx="71">
                  <c:v>4.9135999999999997</c:v>
                </c:pt>
                <c:pt idx="72">
                  <c:v>5.2736800000000024</c:v>
                </c:pt>
                <c:pt idx="73">
                  <c:v>5.8288399999999969</c:v>
                </c:pt>
                <c:pt idx="74">
                  <c:v>5.5402100000000001</c:v>
                </c:pt>
                <c:pt idx="75">
                  <c:v>4.9061399999999997</c:v>
                </c:pt>
                <c:pt idx="76">
                  <c:v>4.6044199999999966</c:v>
                </c:pt>
                <c:pt idx="77">
                  <c:v>4.3501400000000006</c:v>
                </c:pt>
                <c:pt idx="78">
                  <c:v>4.2049899999999978</c:v>
                </c:pt>
                <c:pt idx="79">
                  <c:v>4.3381999999999996</c:v>
                </c:pt>
                <c:pt idx="80">
                  <c:v>4.1206799999999975</c:v>
                </c:pt>
                <c:pt idx="81">
                  <c:v>4.0331199999999985</c:v>
                </c:pt>
                <c:pt idx="82">
                  <c:v>3.8202399999999987</c:v>
                </c:pt>
                <c:pt idx="83">
                  <c:v>3.5736399999999997</c:v>
                </c:pt>
                <c:pt idx="84">
                  <c:v>3.3767699999999978</c:v>
                </c:pt>
                <c:pt idx="85">
                  <c:v>3.2982400000000003</c:v>
                </c:pt>
                <c:pt idx="86">
                  <c:v>3.0843099999999999</c:v>
                </c:pt>
                <c:pt idx="87">
                  <c:v>3.4498699999999989</c:v>
                </c:pt>
                <c:pt idx="88">
                  <c:v>3.1035699999999999</c:v>
                </c:pt>
                <c:pt idx="89">
                  <c:v>3.0908699999999989</c:v>
                </c:pt>
                <c:pt idx="90">
                  <c:v>3.3097499999999989</c:v>
                </c:pt>
                <c:pt idx="91">
                  <c:v>3.3969999999999989</c:v>
                </c:pt>
                <c:pt idx="92">
                  <c:v>3.32477</c:v>
                </c:pt>
                <c:pt idx="93">
                  <c:v>3.4870400000000004</c:v>
                </c:pt>
                <c:pt idx="94">
                  <c:v>3.5970399999999998</c:v>
                </c:pt>
                <c:pt idx="95">
                  <c:v>3.8878900000000001</c:v>
                </c:pt>
                <c:pt idx="96">
                  <c:v>3.7210100000000002</c:v>
                </c:pt>
                <c:pt idx="97">
                  <c:v>3.7922799999999985</c:v>
                </c:pt>
                <c:pt idx="98">
                  <c:v>3.8903999999999987</c:v>
                </c:pt>
                <c:pt idx="99">
                  <c:v>4.1334999999999997</c:v>
                </c:pt>
                <c:pt idx="100">
                  <c:v>4.0728599999999995</c:v>
                </c:pt>
                <c:pt idx="101">
                  <c:v>4.1949999999999967</c:v>
                </c:pt>
                <c:pt idx="102">
                  <c:v>4.2896900000000029</c:v>
                </c:pt>
                <c:pt idx="103">
                  <c:v>4.0822700000000003</c:v>
                </c:pt>
                <c:pt idx="104">
                  <c:v>4.0093600000000027</c:v>
                </c:pt>
                <c:pt idx="105">
                  <c:v>4.0653799999999976</c:v>
                </c:pt>
                <c:pt idx="106">
                  <c:v>4.0838299999999998</c:v>
                </c:pt>
                <c:pt idx="107">
                  <c:v>4.1212299999999997</c:v>
                </c:pt>
                <c:pt idx="108">
                  <c:v>4.3642499999999975</c:v>
                </c:pt>
                <c:pt idx="109">
                  <c:v>4.4819800000000001</c:v>
                </c:pt>
                <c:pt idx="110">
                  <c:v>4.6407999999999996</c:v>
                </c:pt>
                <c:pt idx="111">
                  <c:v>4.6947999999999972</c:v>
                </c:pt>
                <c:pt idx="112">
                  <c:v>4.7395899999999997</c:v>
                </c:pt>
                <c:pt idx="113">
                  <c:v>4.6632899999999973</c:v>
                </c:pt>
                <c:pt idx="114">
                  <c:v>4.46014</c:v>
                </c:pt>
                <c:pt idx="115">
                  <c:v>4.6429899999999966</c:v>
                </c:pt>
                <c:pt idx="116">
                  <c:v>4.8346</c:v>
                </c:pt>
                <c:pt idx="117">
                  <c:v>4.7341299999999995</c:v>
                </c:pt>
                <c:pt idx="118">
                  <c:v>5.0047999999999995</c:v>
                </c:pt>
                <c:pt idx="119">
                  <c:v>5.2436700000000025</c:v>
                </c:pt>
                <c:pt idx="120">
                  <c:v>5.20784</c:v>
                </c:pt>
                <c:pt idx="121">
                  <c:v>5.2786300000000024</c:v>
                </c:pt>
                <c:pt idx="122">
                  <c:v>5.3230099999999974</c:v>
                </c:pt>
                <c:pt idx="123">
                  <c:v>5.5686999999999998</c:v>
                </c:pt>
                <c:pt idx="124">
                  <c:v>5.9336600000000042</c:v>
                </c:pt>
                <c:pt idx="125">
                  <c:v>5.8765299999999998</c:v>
                </c:pt>
                <c:pt idx="126">
                  <c:v>5.9877099999999999</c:v>
                </c:pt>
                <c:pt idx="127">
                  <c:v>6.374539999999997</c:v>
                </c:pt>
                <c:pt idx="128">
                  <c:v>6.4600099999999996</c:v>
                </c:pt>
                <c:pt idx="129">
                  <c:v>6.3873899999999972</c:v>
                </c:pt>
                <c:pt idx="130">
                  <c:v>6.3270999999999971</c:v>
                </c:pt>
                <c:pt idx="131">
                  <c:v>6.4214599999999997</c:v>
                </c:pt>
                <c:pt idx="132">
                  <c:v>6.8359199999999971</c:v>
                </c:pt>
                <c:pt idx="133">
                  <c:v>6.9766000000000021</c:v>
                </c:pt>
                <c:pt idx="134">
                  <c:v>7.03193</c:v>
                </c:pt>
                <c:pt idx="135">
                  <c:v>6.8102499999999999</c:v>
                </c:pt>
                <c:pt idx="136">
                  <c:v>6.9562800000000014</c:v>
                </c:pt>
                <c:pt idx="137">
                  <c:v>7.0620899999999978</c:v>
                </c:pt>
                <c:pt idx="138">
                  <c:v>7.3141799999999968</c:v>
                </c:pt>
                <c:pt idx="139">
                  <c:v>7.3443299999999985</c:v>
                </c:pt>
                <c:pt idx="140">
                  <c:v>7.3225599999999966</c:v>
                </c:pt>
                <c:pt idx="141">
                  <c:v>7.5926200000000001</c:v>
                </c:pt>
                <c:pt idx="142">
                  <c:v>8.01356</c:v>
                </c:pt>
                <c:pt idx="143">
                  <c:v>7.9411199999999997</c:v>
                </c:pt>
                <c:pt idx="144">
                  <c:v>7.8803999999999998</c:v>
                </c:pt>
                <c:pt idx="145">
                  <c:v>7.6028799999999963</c:v>
                </c:pt>
                <c:pt idx="146">
                  <c:v>7.9438700000000004</c:v>
                </c:pt>
                <c:pt idx="147">
                  <c:v>7.9394300000000024</c:v>
                </c:pt>
                <c:pt idx="148">
                  <c:v>7.5508199999999972</c:v>
                </c:pt>
                <c:pt idx="149">
                  <c:v>6.5065899999999965</c:v>
                </c:pt>
                <c:pt idx="150">
                  <c:v>7.1164299999999985</c:v>
                </c:pt>
                <c:pt idx="151">
                  <c:v>7.1047600000000006</c:v>
                </c:pt>
                <c:pt idx="152">
                  <c:v>6.8788400000000003</c:v>
                </c:pt>
                <c:pt idx="153">
                  <c:v>7.0014400000000014</c:v>
                </c:pt>
              </c:numCache>
            </c:numRef>
          </c:yVal>
          <c:smooth val="1"/>
          <c:extLst xmlns:c16r2="http://schemas.microsoft.com/office/drawing/2015/06/chart">
            <c:ext xmlns:c16="http://schemas.microsoft.com/office/drawing/2014/chart" uri="{C3380CC4-5D6E-409C-BE32-E72D297353CC}">
              <c16:uniqueId val="{00000000-8645-4FAE-B8C5-B44063EF9F06}"/>
            </c:ext>
          </c:extLst>
        </c:ser>
        <c:ser>
          <c:idx val="1"/>
          <c:order val="1"/>
          <c:spPr>
            <a:ln w="12700" cap="rnd">
              <a:solidFill>
                <a:srgbClr val="FF0000"/>
              </a:solidFill>
              <a:round/>
            </a:ln>
            <a:effectLst/>
          </c:spPr>
          <c:marker>
            <c:symbol val="diamond"/>
            <c:size val="3"/>
            <c:spPr>
              <a:solidFill>
                <a:srgbClr val="FF0000"/>
              </a:solidFill>
              <a:ln w="9525">
                <a:solidFill>
                  <a:srgbClr val="FF0000"/>
                </a:solidFill>
              </a:ln>
              <a:effectLst/>
            </c:spPr>
          </c:marker>
          <c:xVal>
            <c:numRef>
              <c:f>Φύλλο1!$A$11:$A$172</c:f>
              <c:numCache>
                <c:formatCode>General</c:formatCode>
                <c:ptCount val="162"/>
                <c:pt idx="0">
                  <c:v>1859</c:v>
                </c:pt>
                <c:pt idx="1">
                  <c:v>1860</c:v>
                </c:pt>
                <c:pt idx="2">
                  <c:v>1861</c:v>
                </c:pt>
                <c:pt idx="3">
                  <c:v>1862</c:v>
                </c:pt>
                <c:pt idx="4">
                  <c:v>1863</c:v>
                </c:pt>
                <c:pt idx="5">
                  <c:v>1864</c:v>
                </c:pt>
                <c:pt idx="6">
                  <c:v>1865</c:v>
                </c:pt>
                <c:pt idx="7">
                  <c:v>1866</c:v>
                </c:pt>
                <c:pt idx="8">
                  <c:v>1867</c:v>
                </c:pt>
                <c:pt idx="9">
                  <c:v>1868</c:v>
                </c:pt>
                <c:pt idx="10">
                  <c:v>1869</c:v>
                </c:pt>
                <c:pt idx="11">
                  <c:v>1870</c:v>
                </c:pt>
                <c:pt idx="12">
                  <c:v>1871</c:v>
                </c:pt>
                <c:pt idx="13">
                  <c:v>1872</c:v>
                </c:pt>
                <c:pt idx="14">
                  <c:v>1873</c:v>
                </c:pt>
                <c:pt idx="15">
                  <c:v>1874</c:v>
                </c:pt>
                <c:pt idx="16">
                  <c:v>1875</c:v>
                </c:pt>
                <c:pt idx="17">
                  <c:v>1876</c:v>
                </c:pt>
                <c:pt idx="18">
                  <c:v>1877</c:v>
                </c:pt>
                <c:pt idx="19">
                  <c:v>1878</c:v>
                </c:pt>
                <c:pt idx="20">
                  <c:v>1879</c:v>
                </c:pt>
                <c:pt idx="21">
                  <c:v>1880</c:v>
                </c:pt>
                <c:pt idx="22">
                  <c:v>1881</c:v>
                </c:pt>
                <c:pt idx="23">
                  <c:v>1882</c:v>
                </c:pt>
                <c:pt idx="24">
                  <c:v>1883</c:v>
                </c:pt>
                <c:pt idx="25">
                  <c:v>1884</c:v>
                </c:pt>
                <c:pt idx="26">
                  <c:v>1885</c:v>
                </c:pt>
                <c:pt idx="27">
                  <c:v>1886</c:v>
                </c:pt>
                <c:pt idx="28">
                  <c:v>1887</c:v>
                </c:pt>
                <c:pt idx="29">
                  <c:v>1888</c:v>
                </c:pt>
                <c:pt idx="30">
                  <c:v>1889</c:v>
                </c:pt>
                <c:pt idx="31">
                  <c:v>1890</c:v>
                </c:pt>
                <c:pt idx="32">
                  <c:v>1891</c:v>
                </c:pt>
                <c:pt idx="33">
                  <c:v>1892</c:v>
                </c:pt>
                <c:pt idx="34">
                  <c:v>1893</c:v>
                </c:pt>
                <c:pt idx="35">
                  <c:v>1894</c:v>
                </c:pt>
                <c:pt idx="36">
                  <c:v>1895</c:v>
                </c:pt>
                <c:pt idx="37">
                  <c:v>1896</c:v>
                </c:pt>
                <c:pt idx="38">
                  <c:v>1897</c:v>
                </c:pt>
                <c:pt idx="39">
                  <c:v>1898</c:v>
                </c:pt>
                <c:pt idx="40">
                  <c:v>1899</c:v>
                </c:pt>
                <c:pt idx="41">
                  <c:v>1900</c:v>
                </c:pt>
                <c:pt idx="42">
                  <c:v>1901</c:v>
                </c:pt>
                <c:pt idx="43">
                  <c:v>1902</c:v>
                </c:pt>
                <c:pt idx="44">
                  <c:v>1903</c:v>
                </c:pt>
                <c:pt idx="45">
                  <c:v>1904</c:v>
                </c:pt>
                <c:pt idx="46">
                  <c:v>1905</c:v>
                </c:pt>
                <c:pt idx="47">
                  <c:v>1906</c:v>
                </c:pt>
                <c:pt idx="48">
                  <c:v>1907</c:v>
                </c:pt>
                <c:pt idx="49">
                  <c:v>1908</c:v>
                </c:pt>
                <c:pt idx="50">
                  <c:v>1909</c:v>
                </c:pt>
                <c:pt idx="51">
                  <c:v>1910</c:v>
                </c:pt>
                <c:pt idx="52">
                  <c:v>1911</c:v>
                </c:pt>
                <c:pt idx="53">
                  <c:v>1912</c:v>
                </c:pt>
                <c:pt idx="54">
                  <c:v>1913</c:v>
                </c:pt>
                <c:pt idx="55">
                  <c:v>1914</c:v>
                </c:pt>
                <c:pt idx="56">
                  <c:v>1915</c:v>
                </c:pt>
                <c:pt idx="57">
                  <c:v>1916</c:v>
                </c:pt>
                <c:pt idx="58">
                  <c:v>1917</c:v>
                </c:pt>
                <c:pt idx="59">
                  <c:v>1918</c:v>
                </c:pt>
                <c:pt idx="60">
                  <c:v>1919</c:v>
                </c:pt>
                <c:pt idx="61">
                  <c:v>1920</c:v>
                </c:pt>
                <c:pt idx="62">
                  <c:v>1921</c:v>
                </c:pt>
                <c:pt idx="63">
                  <c:v>1922</c:v>
                </c:pt>
                <c:pt idx="64">
                  <c:v>1923</c:v>
                </c:pt>
                <c:pt idx="65">
                  <c:v>1924</c:v>
                </c:pt>
                <c:pt idx="66">
                  <c:v>1925</c:v>
                </c:pt>
                <c:pt idx="67">
                  <c:v>1926</c:v>
                </c:pt>
                <c:pt idx="68">
                  <c:v>1927</c:v>
                </c:pt>
                <c:pt idx="69">
                  <c:v>1928</c:v>
                </c:pt>
                <c:pt idx="70">
                  <c:v>1929</c:v>
                </c:pt>
                <c:pt idx="71">
                  <c:v>1930</c:v>
                </c:pt>
                <c:pt idx="72">
                  <c:v>1931</c:v>
                </c:pt>
                <c:pt idx="73">
                  <c:v>1932</c:v>
                </c:pt>
                <c:pt idx="74">
                  <c:v>1933</c:v>
                </c:pt>
                <c:pt idx="75">
                  <c:v>1934</c:v>
                </c:pt>
                <c:pt idx="76">
                  <c:v>1935</c:v>
                </c:pt>
                <c:pt idx="77">
                  <c:v>1936</c:v>
                </c:pt>
                <c:pt idx="78">
                  <c:v>1937</c:v>
                </c:pt>
                <c:pt idx="79">
                  <c:v>1938</c:v>
                </c:pt>
                <c:pt idx="80">
                  <c:v>1939</c:v>
                </c:pt>
                <c:pt idx="81">
                  <c:v>1940</c:v>
                </c:pt>
                <c:pt idx="82">
                  <c:v>1941</c:v>
                </c:pt>
                <c:pt idx="83">
                  <c:v>1942</c:v>
                </c:pt>
                <c:pt idx="84">
                  <c:v>1943</c:v>
                </c:pt>
                <c:pt idx="85">
                  <c:v>1944</c:v>
                </c:pt>
                <c:pt idx="86">
                  <c:v>1945</c:v>
                </c:pt>
                <c:pt idx="87">
                  <c:v>1946</c:v>
                </c:pt>
                <c:pt idx="88">
                  <c:v>1947</c:v>
                </c:pt>
                <c:pt idx="89">
                  <c:v>1948</c:v>
                </c:pt>
                <c:pt idx="90">
                  <c:v>1949</c:v>
                </c:pt>
                <c:pt idx="91">
                  <c:v>1950</c:v>
                </c:pt>
                <c:pt idx="92">
                  <c:v>1951</c:v>
                </c:pt>
                <c:pt idx="93">
                  <c:v>1952</c:v>
                </c:pt>
                <c:pt idx="94">
                  <c:v>1953</c:v>
                </c:pt>
                <c:pt idx="95">
                  <c:v>1954</c:v>
                </c:pt>
                <c:pt idx="96">
                  <c:v>1955</c:v>
                </c:pt>
                <c:pt idx="97">
                  <c:v>1956</c:v>
                </c:pt>
                <c:pt idx="98">
                  <c:v>1957</c:v>
                </c:pt>
                <c:pt idx="99">
                  <c:v>1958</c:v>
                </c:pt>
                <c:pt idx="100">
                  <c:v>1959</c:v>
                </c:pt>
                <c:pt idx="101">
                  <c:v>1960</c:v>
                </c:pt>
                <c:pt idx="102">
                  <c:v>1961</c:v>
                </c:pt>
                <c:pt idx="103">
                  <c:v>1962</c:v>
                </c:pt>
                <c:pt idx="104">
                  <c:v>1963</c:v>
                </c:pt>
                <c:pt idx="105">
                  <c:v>1964</c:v>
                </c:pt>
                <c:pt idx="106">
                  <c:v>1965</c:v>
                </c:pt>
                <c:pt idx="107">
                  <c:v>1966</c:v>
                </c:pt>
                <c:pt idx="108">
                  <c:v>1967</c:v>
                </c:pt>
                <c:pt idx="109">
                  <c:v>1968</c:v>
                </c:pt>
                <c:pt idx="110">
                  <c:v>1969</c:v>
                </c:pt>
                <c:pt idx="111">
                  <c:v>1970</c:v>
                </c:pt>
                <c:pt idx="112">
                  <c:v>1971</c:v>
                </c:pt>
                <c:pt idx="113">
                  <c:v>1972</c:v>
                </c:pt>
                <c:pt idx="114">
                  <c:v>1973</c:v>
                </c:pt>
                <c:pt idx="115">
                  <c:v>1974</c:v>
                </c:pt>
                <c:pt idx="116">
                  <c:v>1975</c:v>
                </c:pt>
                <c:pt idx="117">
                  <c:v>1976</c:v>
                </c:pt>
                <c:pt idx="118">
                  <c:v>1977</c:v>
                </c:pt>
                <c:pt idx="119">
                  <c:v>1978</c:v>
                </c:pt>
                <c:pt idx="120">
                  <c:v>1979</c:v>
                </c:pt>
                <c:pt idx="121">
                  <c:v>1980</c:v>
                </c:pt>
                <c:pt idx="122">
                  <c:v>1981</c:v>
                </c:pt>
                <c:pt idx="123">
                  <c:v>1982</c:v>
                </c:pt>
                <c:pt idx="124">
                  <c:v>1983</c:v>
                </c:pt>
                <c:pt idx="125">
                  <c:v>1984</c:v>
                </c:pt>
                <c:pt idx="126">
                  <c:v>1985</c:v>
                </c:pt>
                <c:pt idx="127">
                  <c:v>1986</c:v>
                </c:pt>
                <c:pt idx="128">
                  <c:v>1987</c:v>
                </c:pt>
                <c:pt idx="129">
                  <c:v>1988</c:v>
                </c:pt>
                <c:pt idx="130">
                  <c:v>1989</c:v>
                </c:pt>
                <c:pt idx="131">
                  <c:v>1990</c:v>
                </c:pt>
                <c:pt idx="132">
                  <c:v>1991</c:v>
                </c:pt>
                <c:pt idx="133">
                  <c:v>1992</c:v>
                </c:pt>
                <c:pt idx="134">
                  <c:v>1993</c:v>
                </c:pt>
                <c:pt idx="135">
                  <c:v>1994</c:v>
                </c:pt>
                <c:pt idx="136">
                  <c:v>1995</c:v>
                </c:pt>
                <c:pt idx="137">
                  <c:v>1996</c:v>
                </c:pt>
                <c:pt idx="138">
                  <c:v>1997</c:v>
                </c:pt>
                <c:pt idx="139">
                  <c:v>1998</c:v>
                </c:pt>
                <c:pt idx="140">
                  <c:v>1999</c:v>
                </c:pt>
                <c:pt idx="141">
                  <c:v>2000</c:v>
                </c:pt>
                <c:pt idx="142">
                  <c:v>2001</c:v>
                </c:pt>
                <c:pt idx="143">
                  <c:v>2002</c:v>
                </c:pt>
                <c:pt idx="144">
                  <c:v>2003</c:v>
                </c:pt>
                <c:pt idx="145">
                  <c:v>2004</c:v>
                </c:pt>
                <c:pt idx="146">
                  <c:v>2005</c:v>
                </c:pt>
                <c:pt idx="147">
                  <c:v>2006</c:v>
                </c:pt>
                <c:pt idx="148">
                  <c:v>2007</c:v>
                </c:pt>
                <c:pt idx="149">
                  <c:v>2008</c:v>
                </c:pt>
                <c:pt idx="150">
                  <c:v>2009</c:v>
                </c:pt>
                <c:pt idx="151">
                  <c:v>2010</c:v>
                </c:pt>
                <c:pt idx="152">
                  <c:v>2011</c:v>
                </c:pt>
                <c:pt idx="153">
                  <c:v>2012</c:v>
                </c:pt>
                <c:pt idx="154">
                  <c:v>2013</c:v>
                </c:pt>
                <c:pt idx="155">
                  <c:v>2014</c:v>
                </c:pt>
                <c:pt idx="156">
                  <c:v>2015</c:v>
                </c:pt>
                <c:pt idx="157">
                  <c:v>2016</c:v>
                </c:pt>
                <c:pt idx="158">
                  <c:v>2017</c:v>
                </c:pt>
                <c:pt idx="159">
                  <c:v>2018</c:v>
                </c:pt>
                <c:pt idx="160">
                  <c:v>2019</c:v>
                </c:pt>
                <c:pt idx="161">
                  <c:v>2020</c:v>
                </c:pt>
              </c:numCache>
            </c:numRef>
          </c:xVal>
          <c:yVal>
            <c:numRef>
              <c:f>Φύλλο1!$C$11:$C$172</c:f>
              <c:numCache>
                <c:formatCode>General</c:formatCode>
                <c:ptCount val="162"/>
                <c:pt idx="88">
                  <c:v>2.3733841915660099</c:v>
                </c:pt>
                <c:pt idx="89">
                  <c:v>2.4278606965174143</c:v>
                </c:pt>
                <c:pt idx="90">
                  <c:v>2.4887321183617481</c:v>
                </c:pt>
                <c:pt idx="91">
                  <c:v>2.4575977847005892</c:v>
                </c:pt>
                <c:pt idx="92">
                  <c:v>2.4595172624503538</c:v>
                </c:pt>
                <c:pt idx="93">
                  <c:v>2.4927113702623922</c:v>
                </c:pt>
                <c:pt idx="94">
                  <c:v>2.6785714285714297</c:v>
                </c:pt>
                <c:pt idx="95">
                  <c:v>2.9193134207325313</c:v>
                </c:pt>
                <c:pt idx="96">
                  <c:v>2.9653625716421632</c:v>
                </c:pt>
                <c:pt idx="97">
                  <c:v>3.0529817058683788</c:v>
                </c:pt>
                <c:pt idx="98">
                  <c:v>3.0953740719588807</c:v>
                </c:pt>
                <c:pt idx="99">
                  <c:v>3.1086350974930372</c:v>
                </c:pt>
                <c:pt idx="100">
                  <c:v>3.0953110634385541</c:v>
                </c:pt>
                <c:pt idx="101">
                  <c:v>3.3399602385685885</c:v>
                </c:pt>
                <c:pt idx="102">
                  <c:v>3.5641448965718188</c:v>
                </c:pt>
                <c:pt idx="103">
                  <c:v>3.5368611488014472</c:v>
                </c:pt>
                <c:pt idx="104">
                  <c:v>3.5081685296646588</c:v>
                </c:pt>
                <c:pt idx="105">
                  <c:v>3.7016174458839632</c:v>
                </c:pt>
                <c:pt idx="106">
                  <c:v>3.7094395280235992</c:v>
                </c:pt>
                <c:pt idx="107">
                  <c:v>3.7114656571119538</c:v>
                </c:pt>
                <c:pt idx="108">
                  <c:v>3.7556270096463038</c:v>
                </c:pt>
                <c:pt idx="109">
                  <c:v>3.9057876671795482</c:v>
                </c:pt>
                <c:pt idx="110">
                  <c:v>4.0604964655597557</c:v>
                </c:pt>
                <c:pt idx="111">
                  <c:v>4.2616920651602763</c:v>
                </c:pt>
                <c:pt idx="112">
                  <c:v>4.2746303615868815</c:v>
                </c:pt>
                <c:pt idx="113">
                  <c:v>4.2881646655231584</c:v>
                </c:pt>
                <c:pt idx="114">
                  <c:v>4.0884194053208134</c:v>
                </c:pt>
                <c:pt idx="115">
                  <c:v>3.9926332615192157</c:v>
                </c:pt>
                <c:pt idx="116">
                  <c:v>4.3956403626485105</c:v>
                </c:pt>
                <c:pt idx="117">
                  <c:v>4.169335584929831</c:v>
                </c:pt>
                <c:pt idx="118">
                  <c:v>4.2115320060939396</c:v>
                </c:pt>
                <c:pt idx="119">
                  <c:v>4.4105523495465775</c:v>
                </c:pt>
                <c:pt idx="120">
                  <c:v>4.1965282712414949</c:v>
                </c:pt>
                <c:pt idx="121">
                  <c:v>4.0827535701208353</c:v>
                </c:pt>
                <c:pt idx="122">
                  <c:v>3.9645313665368387</c:v>
                </c:pt>
                <c:pt idx="123">
                  <c:v>4.5457489878542514</c:v>
                </c:pt>
                <c:pt idx="124">
                  <c:v>5.3762630070879229</c:v>
                </c:pt>
                <c:pt idx="125">
                  <c:v>5.3474254149689626</c:v>
                </c:pt>
                <c:pt idx="126">
                  <c:v>5.8412747405378314</c:v>
                </c:pt>
                <c:pt idx="127">
                  <c:v>6.0577761175445151</c:v>
                </c:pt>
                <c:pt idx="128">
                  <c:v>6.0591444157335665</c:v>
                </c:pt>
                <c:pt idx="129">
                  <c:v>5.8521125267643255</c:v>
                </c:pt>
                <c:pt idx="130">
                  <c:v>5.8461935688891549</c:v>
                </c:pt>
                <c:pt idx="131">
                  <c:v>5.7357453457071346</c:v>
                </c:pt>
                <c:pt idx="132">
                  <c:v>5.9779792746113989</c:v>
                </c:pt>
                <c:pt idx="133">
                  <c:v>5.9625691942711594</c:v>
                </c:pt>
                <c:pt idx="134">
                  <c:v>6.1874189148730885</c:v>
                </c:pt>
                <c:pt idx="135">
                  <c:v>6.0482739264664609</c:v>
                </c:pt>
                <c:pt idx="136">
                  <c:v>6.1421498256818907</c:v>
                </c:pt>
                <c:pt idx="137">
                  <c:v>6.3532779291176364</c:v>
                </c:pt>
                <c:pt idx="138">
                  <c:v>6.5346611837617727</c:v>
                </c:pt>
                <c:pt idx="139">
                  <c:v>6.8638695673622383</c:v>
                </c:pt>
                <c:pt idx="140">
                  <c:v>7.1485232214096692</c:v>
                </c:pt>
                <c:pt idx="141">
                  <c:v>7.4920000859051203</c:v>
                </c:pt>
                <c:pt idx="142">
                  <c:v>7.3162722708302415</c:v>
                </c:pt>
                <c:pt idx="143">
                  <c:v>7.3116406201097508</c:v>
                </c:pt>
                <c:pt idx="144">
                  <c:v>7.4461217598569869</c:v>
                </c:pt>
                <c:pt idx="145">
                  <c:v>7.4383670910004707</c:v>
                </c:pt>
                <c:pt idx="146">
                  <c:v>7.4459805993697534</c:v>
                </c:pt>
                <c:pt idx="147">
                  <c:v>7.5639827159404094</c:v>
                </c:pt>
                <c:pt idx="148">
                  <c:v>7.7161364069346554</c:v>
                </c:pt>
                <c:pt idx="149">
                  <c:v>7.3735822524839465</c:v>
                </c:pt>
                <c:pt idx="150">
                  <c:v>7.5404935362618515</c:v>
                </c:pt>
                <c:pt idx="151">
                  <c:v>7.2345584819287119</c:v>
                </c:pt>
                <c:pt idx="152">
                  <c:v>7.0762571356241075</c:v>
                </c:pt>
                <c:pt idx="153">
                  <c:v>7.3699303283737345</c:v>
                </c:pt>
                <c:pt idx="154">
                  <c:v>7.5597773977680474</c:v>
                </c:pt>
                <c:pt idx="155">
                  <c:v>7.7634744492448764</c:v>
                </c:pt>
                <c:pt idx="156">
                  <c:v>8.0234657320146283</c:v>
                </c:pt>
                <c:pt idx="157">
                  <c:v>8.1001123113306637</c:v>
                </c:pt>
                <c:pt idx="158">
                  <c:v>8.2296161641973953</c:v>
                </c:pt>
                <c:pt idx="159">
                  <c:v>8.2929436920883823</c:v>
                </c:pt>
                <c:pt idx="160">
                  <c:v>8.3368132116572848</c:v>
                </c:pt>
                <c:pt idx="161">
                  <c:v>8.9475603170121207</c:v>
                </c:pt>
              </c:numCache>
            </c:numRef>
          </c:yVal>
          <c:smooth val="1"/>
          <c:extLst xmlns:c16r2="http://schemas.microsoft.com/office/drawing/2015/06/chart">
            <c:ext xmlns:c16="http://schemas.microsoft.com/office/drawing/2014/chart" uri="{C3380CC4-5D6E-409C-BE32-E72D297353CC}">
              <c16:uniqueId val="{00000001-8645-4FAE-B8C5-B44063EF9F06}"/>
            </c:ext>
          </c:extLst>
        </c:ser>
        <c:dLbls>
          <c:showLegendKey val="0"/>
          <c:showVal val="0"/>
          <c:showCatName val="0"/>
          <c:showSerName val="0"/>
          <c:showPercent val="0"/>
          <c:showBubbleSize val="0"/>
        </c:dLbls>
        <c:axId val="569411296"/>
        <c:axId val="569411840"/>
      </c:scatterChart>
      <c:valAx>
        <c:axId val="569411296"/>
        <c:scaling>
          <c:orientation val="minMax"/>
          <c:max val="2022"/>
          <c:min val="1857"/>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out"/>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500" b="1" i="0" u="none" strike="noStrike" kern="1200" baseline="0">
                <a:solidFill>
                  <a:schemeClr val="tx1"/>
                </a:solidFill>
                <a:latin typeface="+mn-lt"/>
                <a:ea typeface="+mn-ea"/>
                <a:cs typeface="+mn-cs"/>
              </a:defRPr>
            </a:pPr>
            <a:endParaRPr lang="el-GR"/>
          </a:p>
        </c:txPr>
        <c:crossAx val="569411840"/>
        <c:crosses val="autoZero"/>
        <c:crossBetween val="midCat"/>
        <c:majorUnit val="5"/>
        <c:minorUnit val="1"/>
      </c:valAx>
      <c:valAx>
        <c:axId val="569411840"/>
        <c:scaling>
          <c:orientation val="minMax"/>
          <c:max val="1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l-GR"/>
          </a:p>
        </c:txPr>
        <c:crossAx val="569411296"/>
        <c:crosses val="autoZero"/>
        <c:crossBetween val="midCat"/>
      </c:valAx>
      <c:spPr>
        <a:noFill/>
        <a:ln>
          <a:noFill/>
        </a:ln>
        <a:effectLst/>
      </c:spPr>
    </c:plotArea>
    <c:plotVisOnly val="1"/>
    <c:dispBlanksAs val="gap"/>
    <c:showDLblsOverMax val="0"/>
  </c:chart>
  <c:spPr>
    <a:noFill/>
    <a:ln>
      <a:noFill/>
    </a:ln>
    <a:effectLst/>
  </c:spPr>
  <c:txPr>
    <a:bodyPr/>
    <a:lstStyle/>
    <a:p>
      <a:pPr>
        <a:defRPr/>
      </a:pPr>
      <a:endParaRPr lang="el-G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345598770673461E-2"/>
          <c:y val="1.9234631604291973E-2"/>
          <c:w val="0.94420888814518744"/>
          <c:h val="0.92957769772880872"/>
        </c:manualLayout>
      </c:layout>
      <c:scatterChart>
        <c:scatterStyle val="smoothMarker"/>
        <c:varyColors val="0"/>
        <c:ser>
          <c:idx val="0"/>
          <c:order val="0"/>
          <c:spPr>
            <a:ln w="9525" cap="rnd">
              <a:solidFill>
                <a:srgbClr val="FF0000"/>
              </a:solidFill>
              <a:round/>
            </a:ln>
            <a:effectLst/>
          </c:spPr>
          <c:marker>
            <c:symbol val="circle"/>
            <c:size val="2"/>
            <c:spPr>
              <a:solidFill>
                <a:srgbClr val="FF0000"/>
              </a:solidFill>
              <a:ln w="9525">
                <a:solidFill>
                  <a:srgbClr val="FF0000"/>
                </a:solidFill>
              </a:ln>
              <a:effectLst/>
            </c:spPr>
          </c:marker>
          <c:xVal>
            <c:numRef>
              <c:f>Sheet1!$A$2:$A$152</c:f>
              <c:numCache>
                <c:formatCode>General</c:formatCode>
                <c:ptCount val="151"/>
                <c:pt idx="0">
                  <c:v>1850</c:v>
                </c:pt>
                <c:pt idx="1">
                  <c:v>1851</c:v>
                </c:pt>
                <c:pt idx="2">
                  <c:v>1852</c:v>
                </c:pt>
                <c:pt idx="3">
                  <c:v>1853</c:v>
                </c:pt>
                <c:pt idx="4">
                  <c:v>1854</c:v>
                </c:pt>
                <c:pt idx="5">
                  <c:v>1855</c:v>
                </c:pt>
                <c:pt idx="6">
                  <c:v>1856</c:v>
                </c:pt>
                <c:pt idx="7">
                  <c:v>1857</c:v>
                </c:pt>
                <c:pt idx="8">
                  <c:v>1858</c:v>
                </c:pt>
                <c:pt idx="9">
                  <c:v>1859</c:v>
                </c:pt>
                <c:pt idx="10">
                  <c:v>1860</c:v>
                </c:pt>
                <c:pt idx="11">
                  <c:v>1861</c:v>
                </c:pt>
                <c:pt idx="12">
                  <c:v>1862</c:v>
                </c:pt>
                <c:pt idx="13">
                  <c:v>1863</c:v>
                </c:pt>
                <c:pt idx="14">
                  <c:v>1864</c:v>
                </c:pt>
                <c:pt idx="15">
                  <c:v>1865</c:v>
                </c:pt>
                <c:pt idx="16">
                  <c:v>1866</c:v>
                </c:pt>
                <c:pt idx="17">
                  <c:v>1867</c:v>
                </c:pt>
                <c:pt idx="18">
                  <c:v>1868</c:v>
                </c:pt>
                <c:pt idx="19">
                  <c:v>1869</c:v>
                </c:pt>
                <c:pt idx="20">
                  <c:v>1870</c:v>
                </c:pt>
                <c:pt idx="21">
                  <c:v>1871</c:v>
                </c:pt>
                <c:pt idx="22">
                  <c:v>1872</c:v>
                </c:pt>
                <c:pt idx="23">
                  <c:v>1873</c:v>
                </c:pt>
                <c:pt idx="24">
                  <c:v>1874</c:v>
                </c:pt>
                <c:pt idx="25">
                  <c:v>1875</c:v>
                </c:pt>
                <c:pt idx="26">
                  <c:v>1876</c:v>
                </c:pt>
                <c:pt idx="27">
                  <c:v>1877</c:v>
                </c:pt>
                <c:pt idx="28">
                  <c:v>1878</c:v>
                </c:pt>
                <c:pt idx="29">
                  <c:v>1879</c:v>
                </c:pt>
                <c:pt idx="30">
                  <c:v>1880</c:v>
                </c:pt>
                <c:pt idx="31">
                  <c:v>1881</c:v>
                </c:pt>
                <c:pt idx="32">
                  <c:v>1882</c:v>
                </c:pt>
                <c:pt idx="33">
                  <c:v>1883</c:v>
                </c:pt>
                <c:pt idx="34">
                  <c:v>1884</c:v>
                </c:pt>
                <c:pt idx="35">
                  <c:v>1885</c:v>
                </c:pt>
                <c:pt idx="36">
                  <c:v>1886</c:v>
                </c:pt>
                <c:pt idx="37">
                  <c:v>1887</c:v>
                </c:pt>
                <c:pt idx="38">
                  <c:v>1888</c:v>
                </c:pt>
                <c:pt idx="39">
                  <c:v>1889</c:v>
                </c:pt>
                <c:pt idx="40">
                  <c:v>1890</c:v>
                </c:pt>
                <c:pt idx="41">
                  <c:v>1891</c:v>
                </c:pt>
                <c:pt idx="42">
                  <c:v>1892</c:v>
                </c:pt>
                <c:pt idx="43">
                  <c:v>1893</c:v>
                </c:pt>
                <c:pt idx="44">
                  <c:v>1894</c:v>
                </c:pt>
                <c:pt idx="45">
                  <c:v>1895</c:v>
                </c:pt>
                <c:pt idx="46">
                  <c:v>1896</c:v>
                </c:pt>
                <c:pt idx="47">
                  <c:v>1897</c:v>
                </c:pt>
                <c:pt idx="48">
                  <c:v>1898</c:v>
                </c:pt>
                <c:pt idx="49">
                  <c:v>1899</c:v>
                </c:pt>
                <c:pt idx="50">
                  <c:v>1900</c:v>
                </c:pt>
                <c:pt idx="51">
                  <c:v>1901</c:v>
                </c:pt>
                <c:pt idx="52">
                  <c:v>1902</c:v>
                </c:pt>
                <c:pt idx="53">
                  <c:v>1903</c:v>
                </c:pt>
                <c:pt idx="54">
                  <c:v>1904</c:v>
                </c:pt>
                <c:pt idx="55">
                  <c:v>1905</c:v>
                </c:pt>
                <c:pt idx="56">
                  <c:v>1906</c:v>
                </c:pt>
                <c:pt idx="57">
                  <c:v>1907</c:v>
                </c:pt>
                <c:pt idx="58">
                  <c:v>1908</c:v>
                </c:pt>
                <c:pt idx="59">
                  <c:v>1909</c:v>
                </c:pt>
                <c:pt idx="60">
                  <c:v>1910</c:v>
                </c:pt>
                <c:pt idx="61">
                  <c:v>1911</c:v>
                </c:pt>
                <c:pt idx="62">
                  <c:v>1912</c:v>
                </c:pt>
                <c:pt idx="63">
                  <c:v>1913</c:v>
                </c:pt>
                <c:pt idx="64">
                  <c:v>1914</c:v>
                </c:pt>
                <c:pt idx="65">
                  <c:v>1915</c:v>
                </c:pt>
                <c:pt idx="66">
                  <c:v>1916</c:v>
                </c:pt>
                <c:pt idx="67">
                  <c:v>1917</c:v>
                </c:pt>
                <c:pt idx="68">
                  <c:v>1918</c:v>
                </c:pt>
                <c:pt idx="69">
                  <c:v>1919</c:v>
                </c:pt>
                <c:pt idx="70">
                  <c:v>1920</c:v>
                </c:pt>
                <c:pt idx="71">
                  <c:v>1921</c:v>
                </c:pt>
                <c:pt idx="72">
                  <c:v>1922</c:v>
                </c:pt>
                <c:pt idx="73">
                  <c:v>1923</c:v>
                </c:pt>
                <c:pt idx="74">
                  <c:v>1924</c:v>
                </c:pt>
                <c:pt idx="75">
                  <c:v>1925</c:v>
                </c:pt>
                <c:pt idx="76">
                  <c:v>1926</c:v>
                </c:pt>
                <c:pt idx="77">
                  <c:v>1927</c:v>
                </c:pt>
                <c:pt idx="78">
                  <c:v>1928</c:v>
                </c:pt>
                <c:pt idx="79">
                  <c:v>1929</c:v>
                </c:pt>
                <c:pt idx="80">
                  <c:v>1930</c:v>
                </c:pt>
                <c:pt idx="81">
                  <c:v>1931</c:v>
                </c:pt>
                <c:pt idx="82">
                  <c:v>1932</c:v>
                </c:pt>
                <c:pt idx="83">
                  <c:v>1933</c:v>
                </c:pt>
                <c:pt idx="84">
                  <c:v>1934</c:v>
                </c:pt>
                <c:pt idx="85">
                  <c:v>1935</c:v>
                </c:pt>
                <c:pt idx="86">
                  <c:v>1936</c:v>
                </c:pt>
                <c:pt idx="87">
                  <c:v>1937</c:v>
                </c:pt>
                <c:pt idx="88">
                  <c:v>1938</c:v>
                </c:pt>
                <c:pt idx="89">
                  <c:v>1939</c:v>
                </c:pt>
                <c:pt idx="90">
                  <c:v>1940</c:v>
                </c:pt>
                <c:pt idx="91">
                  <c:v>1941</c:v>
                </c:pt>
                <c:pt idx="92">
                  <c:v>1942</c:v>
                </c:pt>
                <c:pt idx="93">
                  <c:v>1943</c:v>
                </c:pt>
                <c:pt idx="94">
                  <c:v>1944</c:v>
                </c:pt>
                <c:pt idx="95">
                  <c:v>1945</c:v>
                </c:pt>
                <c:pt idx="96">
                  <c:v>1946</c:v>
                </c:pt>
                <c:pt idx="97">
                  <c:v>1947</c:v>
                </c:pt>
                <c:pt idx="98">
                  <c:v>1948</c:v>
                </c:pt>
                <c:pt idx="99">
                  <c:v>1949</c:v>
                </c:pt>
                <c:pt idx="100">
                  <c:v>1950</c:v>
                </c:pt>
                <c:pt idx="101">
                  <c:v>1951</c:v>
                </c:pt>
                <c:pt idx="102">
                  <c:v>1952</c:v>
                </c:pt>
                <c:pt idx="103">
                  <c:v>1953</c:v>
                </c:pt>
                <c:pt idx="104">
                  <c:v>1954</c:v>
                </c:pt>
                <c:pt idx="105">
                  <c:v>1955</c:v>
                </c:pt>
                <c:pt idx="106">
                  <c:v>1956</c:v>
                </c:pt>
                <c:pt idx="107">
                  <c:v>1957</c:v>
                </c:pt>
                <c:pt idx="108">
                  <c:v>1958</c:v>
                </c:pt>
                <c:pt idx="109">
                  <c:v>1959</c:v>
                </c:pt>
                <c:pt idx="110">
                  <c:v>1960</c:v>
                </c:pt>
                <c:pt idx="111">
                  <c:v>1961</c:v>
                </c:pt>
                <c:pt idx="112">
                  <c:v>1962</c:v>
                </c:pt>
                <c:pt idx="113">
                  <c:v>1963</c:v>
                </c:pt>
                <c:pt idx="114">
                  <c:v>1964</c:v>
                </c:pt>
                <c:pt idx="115">
                  <c:v>1965</c:v>
                </c:pt>
                <c:pt idx="116">
                  <c:v>1966</c:v>
                </c:pt>
                <c:pt idx="117">
                  <c:v>1967</c:v>
                </c:pt>
                <c:pt idx="118">
                  <c:v>1968</c:v>
                </c:pt>
                <c:pt idx="119">
                  <c:v>1969</c:v>
                </c:pt>
                <c:pt idx="120">
                  <c:v>1970</c:v>
                </c:pt>
                <c:pt idx="121">
                  <c:v>1971</c:v>
                </c:pt>
                <c:pt idx="122">
                  <c:v>1972</c:v>
                </c:pt>
                <c:pt idx="123">
                  <c:v>1973</c:v>
                </c:pt>
                <c:pt idx="124">
                  <c:v>1974</c:v>
                </c:pt>
                <c:pt idx="125">
                  <c:v>1975</c:v>
                </c:pt>
                <c:pt idx="126">
                  <c:v>1976</c:v>
                </c:pt>
                <c:pt idx="127">
                  <c:v>1977</c:v>
                </c:pt>
                <c:pt idx="128">
                  <c:v>1978</c:v>
                </c:pt>
                <c:pt idx="129">
                  <c:v>1979</c:v>
                </c:pt>
                <c:pt idx="130">
                  <c:v>1980</c:v>
                </c:pt>
                <c:pt idx="131">
                  <c:v>1981</c:v>
                </c:pt>
                <c:pt idx="132">
                  <c:v>1982</c:v>
                </c:pt>
                <c:pt idx="133">
                  <c:v>1983</c:v>
                </c:pt>
                <c:pt idx="134">
                  <c:v>1984</c:v>
                </c:pt>
                <c:pt idx="135">
                  <c:v>1985</c:v>
                </c:pt>
                <c:pt idx="136">
                  <c:v>1986</c:v>
                </c:pt>
                <c:pt idx="137">
                  <c:v>1987</c:v>
                </c:pt>
                <c:pt idx="138">
                  <c:v>1988</c:v>
                </c:pt>
                <c:pt idx="139">
                  <c:v>1989</c:v>
                </c:pt>
                <c:pt idx="140">
                  <c:v>1990</c:v>
                </c:pt>
                <c:pt idx="141">
                  <c:v>1991</c:v>
                </c:pt>
                <c:pt idx="142">
                  <c:v>1992</c:v>
                </c:pt>
                <c:pt idx="143">
                  <c:v>1993</c:v>
                </c:pt>
                <c:pt idx="144">
                  <c:v>1994</c:v>
                </c:pt>
                <c:pt idx="145">
                  <c:v>1995</c:v>
                </c:pt>
                <c:pt idx="146">
                  <c:v>1996</c:v>
                </c:pt>
                <c:pt idx="147">
                  <c:v>1997</c:v>
                </c:pt>
                <c:pt idx="148">
                  <c:v>1998</c:v>
                </c:pt>
                <c:pt idx="149">
                  <c:v>1999</c:v>
                </c:pt>
                <c:pt idx="150">
                  <c:v>2000</c:v>
                </c:pt>
              </c:numCache>
            </c:numRef>
          </c:xVal>
          <c:yVal>
            <c:numRef>
              <c:f>Sheet1!$X$2:$X$153</c:f>
              <c:numCache>
                <c:formatCode>General</c:formatCode>
                <c:ptCount val="152"/>
                <c:pt idx="0">
                  <c:v>0.90293000000000001</c:v>
                </c:pt>
                <c:pt idx="1">
                  <c:v>0.92105000000000004</c:v>
                </c:pt>
                <c:pt idx="2">
                  <c:v>1.0112399999999995</c:v>
                </c:pt>
                <c:pt idx="3">
                  <c:v>0.70921999999999996</c:v>
                </c:pt>
                <c:pt idx="4">
                  <c:v>0.90805999999999998</c:v>
                </c:pt>
                <c:pt idx="5">
                  <c:v>0.73879000000000072</c:v>
                </c:pt>
                <c:pt idx="6">
                  <c:v>0.86022000000000043</c:v>
                </c:pt>
                <c:pt idx="7">
                  <c:v>0.89252999999999971</c:v>
                </c:pt>
                <c:pt idx="8">
                  <c:v>1.0101</c:v>
                </c:pt>
                <c:pt idx="9">
                  <c:v>0.81280999999999992</c:v>
                </c:pt>
                <c:pt idx="10">
                  <c:v>0.89081999999999961</c:v>
                </c:pt>
                <c:pt idx="11">
                  <c:v>0.89020999999999961</c:v>
                </c:pt>
                <c:pt idx="12">
                  <c:v>0.83773000000000042</c:v>
                </c:pt>
                <c:pt idx="13">
                  <c:v>0.84410000000000041</c:v>
                </c:pt>
                <c:pt idx="14">
                  <c:v>0.85948000000000002</c:v>
                </c:pt>
                <c:pt idx="15">
                  <c:v>0.86742999999999992</c:v>
                </c:pt>
                <c:pt idx="16">
                  <c:v>0.85432000000000041</c:v>
                </c:pt>
                <c:pt idx="17">
                  <c:v>0.97482000000000035</c:v>
                </c:pt>
                <c:pt idx="18">
                  <c:v>0.90518999999999961</c:v>
                </c:pt>
                <c:pt idx="19">
                  <c:v>0.92449999999999999</c:v>
                </c:pt>
                <c:pt idx="20">
                  <c:v>0.92684000000000033</c:v>
                </c:pt>
                <c:pt idx="21">
                  <c:v>0.89612999999999998</c:v>
                </c:pt>
                <c:pt idx="22">
                  <c:v>0.91286999999999996</c:v>
                </c:pt>
                <c:pt idx="23">
                  <c:v>0.93640999999999996</c:v>
                </c:pt>
                <c:pt idx="24">
                  <c:v>0.94882999999999995</c:v>
                </c:pt>
                <c:pt idx="25">
                  <c:v>1.06168</c:v>
                </c:pt>
                <c:pt idx="26">
                  <c:v>1.05898</c:v>
                </c:pt>
                <c:pt idx="27">
                  <c:v>1.1315499999999998</c:v>
                </c:pt>
                <c:pt idx="28">
                  <c:v>1.0633999999999992</c:v>
                </c:pt>
                <c:pt idx="29">
                  <c:v>1.0233299999999994</c:v>
                </c:pt>
                <c:pt idx="30">
                  <c:v>1.0396599999999998</c:v>
                </c:pt>
                <c:pt idx="31">
                  <c:v>0.96141999999999961</c:v>
                </c:pt>
                <c:pt idx="32">
                  <c:v>1.0449899999999999</c:v>
                </c:pt>
                <c:pt idx="33">
                  <c:v>1.0836299999999994</c:v>
                </c:pt>
                <c:pt idx="34">
                  <c:v>1.05044</c:v>
                </c:pt>
                <c:pt idx="35">
                  <c:v>1.0597799999999993</c:v>
                </c:pt>
                <c:pt idx="36">
                  <c:v>1.11985</c:v>
                </c:pt>
                <c:pt idx="37">
                  <c:v>1.1686800000000008</c:v>
                </c:pt>
                <c:pt idx="38">
                  <c:v>1.2075099999999994</c:v>
                </c:pt>
                <c:pt idx="39">
                  <c:v>1.1986500000000007</c:v>
                </c:pt>
                <c:pt idx="40">
                  <c:v>1.2345699999999993</c:v>
                </c:pt>
                <c:pt idx="41">
                  <c:v>1.2577499999999993</c:v>
                </c:pt>
                <c:pt idx="42">
                  <c:v>1.363</c:v>
                </c:pt>
                <c:pt idx="43">
                  <c:v>1.2482500000000001</c:v>
                </c:pt>
                <c:pt idx="44">
                  <c:v>1.2412699999999994</c:v>
                </c:pt>
                <c:pt idx="45">
                  <c:v>1.22085</c:v>
                </c:pt>
                <c:pt idx="46">
                  <c:v>1.23648</c:v>
                </c:pt>
                <c:pt idx="47">
                  <c:v>1.27233</c:v>
                </c:pt>
                <c:pt idx="48">
                  <c:v>1.1677899999999999</c:v>
                </c:pt>
                <c:pt idx="49">
                  <c:v>1.29731</c:v>
                </c:pt>
                <c:pt idx="50">
                  <c:v>1.2668499999999998</c:v>
                </c:pt>
                <c:pt idx="51">
                  <c:v>1.2571699999999992</c:v>
                </c:pt>
                <c:pt idx="52">
                  <c:v>1.31894</c:v>
                </c:pt>
                <c:pt idx="53">
                  <c:v>1.2777599999999998</c:v>
                </c:pt>
                <c:pt idx="54">
                  <c:v>1.3377299999999994</c:v>
                </c:pt>
                <c:pt idx="55">
                  <c:v>1.2763800000000001</c:v>
                </c:pt>
                <c:pt idx="56">
                  <c:v>1.29878</c:v>
                </c:pt>
                <c:pt idx="57">
                  <c:v>1.2709299999999992</c:v>
                </c:pt>
                <c:pt idx="58">
                  <c:v>1.31647</c:v>
                </c:pt>
                <c:pt idx="59">
                  <c:v>1.32138</c:v>
                </c:pt>
                <c:pt idx="60">
                  <c:v>1.3189599999999999</c:v>
                </c:pt>
                <c:pt idx="61">
                  <c:v>1.3142799999999999</c:v>
                </c:pt>
                <c:pt idx="62">
                  <c:v>1.2731899999999998</c:v>
                </c:pt>
                <c:pt idx="63">
                  <c:v>1.3353699999999993</c:v>
                </c:pt>
                <c:pt idx="64">
                  <c:v>1.2925199999999999</c:v>
                </c:pt>
                <c:pt idx="65">
                  <c:v>1.3011599999999999</c:v>
                </c:pt>
                <c:pt idx="66">
                  <c:v>1.34721</c:v>
                </c:pt>
                <c:pt idx="67">
                  <c:v>1.38896</c:v>
                </c:pt>
                <c:pt idx="68">
                  <c:v>1.4113699999999993</c:v>
                </c:pt>
                <c:pt idx="69">
                  <c:v>1.3319899999999998</c:v>
                </c:pt>
                <c:pt idx="70">
                  <c:v>1.34006</c:v>
                </c:pt>
                <c:pt idx="71">
                  <c:v>1.4261599999999999</c:v>
                </c:pt>
                <c:pt idx="72">
                  <c:v>1.4371799999999995</c:v>
                </c:pt>
                <c:pt idx="73">
                  <c:v>1.4290899999999993</c:v>
                </c:pt>
                <c:pt idx="74">
                  <c:v>1.4214499999999992</c:v>
                </c:pt>
                <c:pt idx="75">
                  <c:v>1.38886</c:v>
                </c:pt>
                <c:pt idx="76">
                  <c:v>1.4378299999999986</c:v>
                </c:pt>
                <c:pt idx="77">
                  <c:v>1.4330999999999994</c:v>
                </c:pt>
                <c:pt idx="78">
                  <c:v>1.4169599999999998</c:v>
                </c:pt>
                <c:pt idx="79">
                  <c:v>1.4390899999999998</c:v>
                </c:pt>
                <c:pt idx="80">
                  <c:v>1.3925000000000001</c:v>
                </c:pt>
                <c:pt idx="81">
                  <c:v>1.4859499999999992</c:v>
                </c:pt>
                <c:pt idx="82">
                  <c:v>1.48698</c:v>
                </c:pt>
                <c:pt idx="83">
                  <c:v>1.4548899999999998</c:v>
                </c:pt>
                <c:pt idx="84">
                  <c:v>1.46048</c:v>
                </c:pt>
                <c:pt idx="85">
                  <c:v>1.4656899999999993</c:v>
                </c:pt>
                <c:pt idx="86">
                  <c:v>1.4868699999999995</c:v>
                </c:pt>
                <c:pt idx="87">
                  <c:v>1.4727599999999998</c:v>
                </c:pt>
                <c:pt idx="88">
                  <c:v>1.5423199999999999</c:v>
                </c:pt>
                <c:pt idx="89">
                  <c:v>1.5223599999999999</c:v>
                </c:pt>
                <c:pt idx="90">
                  <c:v>1.48464</c:v>
                </c:pt>
                <c:pt idx="91">
                  <c:v>1.4282299999999992</c:v>
                </c:pt>
                <c:pt idx="92">
                  <c:v>1.4793399999999994</c:v>
                </c:pt>
                <c:pt idx="93">
                  <c:v>1.53457</c:v>
                </c:pt>
                <c:pt idx="94">
                  <c:v>1.5602800000000001</c:v>
                </c:pt>
                <c:pt idx="95">
                  <c:v>1.4152799999999994</c:v>
                </c:pt>
                <c:pt idx="96">
                  <c:v>1.46641</c:v>
                </c:pt>
                <c:pt idx="97">
                  <c:v>1.4499899999999992</c:v>
                </c:pt>
                <c:pt idx="98">
                  <c:v>1.4572199999999993</c:v>
                </c:pt>
                <c:pt idx="99">
                  <c:v>1.5133099999999993</c:v>
                </c:pt>
                <c:pt idx="100">
                  <c:v>1.6197799999999998</c:v>
                </c:pt>
                <c:pt idx="101">
                  <c:v>1.6147899999999999</c:v>
                </c:pt>
                <c:pt idx="102">
                  <c:v>1.61829</c:v>
                </c:pt>
                <c:pt idx="103">
                  <c:v>1.58691</c:v>
                </c:pt>
                <c:pt idx="104">
                  <c:v>1.5164</c:v>
                </c:pt>
                <c:pt idx="105">
                  <c:v>1.4873099999999992</c:v>
                </c:pt>
                <c:pt idx="106">
                  <c:v>1.5305899999999999</c:v>
                </c:pt>
                <c:pt idx="107">
                  <c:v>1.4952199999999998</c:v>
                </c:pt>
                <c:pt idx="108">
                  <c:v>1.55311</c:v>
                </c:pt>
                <c:pt idx="109">
                  <c:v>1.58283</c:v>
                </c:pt>
                <c:pt idx="110">
                  <c:v>1.66462</c:v>
                </c:pt>
                <c:pt idx="111">
                  <c:v>1.64506</c:v>
                </c:pt>
                <c:pt idx="112">
                  <c:v>1.68146</c:v>
                </c:pt>
                <c:pt idx="113">
                  <c:v>1.6441800000000006</c:v>
                </c:pt>
                <c:pt idx="114">
                  <c:v>1.6468400000000001</c:v>
                </c:pt>
                <c:pt idx="115">
                  <c:v>1.7101499999999998</c:v>
                </c:pt>
                <c:pt idx="116">
                  <c:v>1.7805399999999998</c:v>
                </c:pt>
                <c:pt idx="117">
                  <c:v>1.6428800000000001</c:v>
                </c:pt>
                <c:pt idx="118">
                  <c:v>1.7262300000000002</c:v>
                </c:pt>
                <c:pt idx="119">
                  <c:v>1.81826</c:v>
                </c:pt>
                <c:pt idx="120">
                  <c:v>1.9338000000000002</c:v>
                </c:pt>
                <c:pt idx="121">
                  <c:v>1.9158999999999993</c:v>
                </c:pt>
                <c:pt idx="122">
                  <c:v>1.8263000000000003</c:v>
                </c:pt>
                <c:pt idx="123">
                  <c:v>1.89571</c:v>
                </c:pt>
                <c:pt idx="124">
                  <c:v>1.80724</c:v>
                </c:pt>
                <c:pt idx="125">
                  <c:v>1.7805800000000001</c:v>
                </c:pt>
                <c:pt idx="126">
                  <c:v>1.81687</c:v>
                </c:pt>
                <c:pt idx="127">
                  <c:v>1.8459099999999993</c:v>
                </c:pt>
                <c:pt idx="128">
                  <c:v>1.8120700000000001</c:v>
                </c:pt>
                <c:pt idx="129">
                  <c:v>1.8730500000000001</c:v>
                </c:pt>
                <c:pt idx="130">
                  <c:v>1.8250199999999999</c:v>
                </c:pt>
                <c:pt idx="131">
                  <c:v>1.8771</c:v>
                </c:pt>
                <c:pt idx="132">
                  <c:v>1.8514699999999993</c:v>
                </c:pt>
                <c:pt idx="133">
                  <c:v>1.8509100000000001</c:v>
                </c:pt>
                <c:pt idx="134">
                  <c:v>1.9146799999999999</c:v>
                </c:pt>
                <c:pt idx="135">
                  <c:v>1.89357</c:v>
                </c:pt>
                <c:pt idx="136">
                  <c:v>1.9940600000000006</c:v>
                </c:pt>
                <c:pt idx="137">
                  <c:v>2.0712099999999989</c:v>
                </c:pt>
                <c:pt idx="138">
                  <c:v>2.0564099999999979</c:v>
                </c:pt>
                <c:pt idx="139">
                  <c:v>2.1350199999999986</c:v>
                </c:pt>
                <c:pt idx="140">
                  <c:v>2.1076199999999998</c:v>
                </c:pt>
                <c:pt idx="141">
                  <c:v>2.0547800000000001</c:v>
                </c:pt>
                <c:pt idx="142">
                  <c:v>2.0291000000000001</c:v>
                </c:pt>
                <c:pt idx="143">
                  <c:v>2.0107900000000001</c:v>
                </c:pt>
                <c:pt idx="144">
                  <c:v>2.0698300000000001</c:v>
                </c:pt>
                <c:pt idx="145">
                  <c:v>2.11849</c:v>
                </c:pt>
                <c:pt idx="146">
                  <c:v>2.1036999999999999</c:v>
                </c:pt>
              </c:numCache>
            </c:numRef>
          </c:yVal>
          <c:smooth val="1"/>
          <c:extLst xmlns:c16r2="http://schemas.microsoft.com/office/drawing/2015/06/chart">
            <c:ext xmlns:c16="http://schemas.microsoft.com/office/drawing/2014/chart" uri="{C3380CC4-5D6E-409C-BE32-E72D297353CC}">
              <c16:uniqueId val="{00000001-7C0E-4EF8-B190-FE68047AEC09}"/>
            </c:ext>
          </c:extLst>
        </c:ser>
        <c:dLbls>
          <c:showLegendKey val="0"/>
          <c:showVal val="0"/>
          <c:showCatName val="0"/>
          <c:showSerName val="0"/>
          <c:showPercent val="0"/>
          <c:showBubbleSize val="0"/>
        </c:dLbls>
        <c:axId val="569412384"/>
        <c:axId val="569412928"/>
      </c:scatterChart>
      <c:valAx>
        <c:axId val="569412384"/>
        <c:scaling>
          <c:orientation val="minMax"/>
          <c:max val="2000"/>
          <c:min val="1848"/>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out"/>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400" b="0" i="0" u="none" strike="noStrike" kern="1200" baseline="0">
                <a:solidFill>
                  <a:schemeClr val="tx1"/>
                </a:solidFill>
                <a:latin typeface="+mn-lt"/>
                <a:ea typeface="+mn-ea"/>
                <a:cs typeface="+mn-cs"/>
              </a:defRPr>
            </a:pPr>
            <a:endParaRPr lang="el-GR"/>
          </a:p>
        </c:txPr>
        <c:crossAx val="569412928"/>
        <c:crosses val="autoZero"/>
        <c:crossBetween val="midCat"/>
        <c:majorUnit val="4"/>
        <c:minorUnit val="1"/>
      </c:valAx>
      <c:valAx>
        <c:axId val="569412928"/>
        <c:scaling>
          <c:orientation val="minMax"/>
          <c:max val="2.2000000000000002"/>
          <c:min val="0.6000000000000004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500" b="0" i="0" u="none" strike="noStrike" kern="1200" baseline="0">
                <a:solidFill>
                  <a:schemeClr val="tx1"/>
                </a:solidFill>
                <a:latin typeface="+mn-lt"/>
                <a:ea typeface="+mn-ea"/>
                <a:cs typeface="+mn-cs"/>
              </a:defRPr>
            </a:pPr>
            <a:endParaRPr lang="el-GR"/>
          </a:p>
        </c:txPr>
        <c:crossAx val="569412384"/>
        <c:crosses val="autoZero"/>
        <c:crossBetween val="midCat"/>
      </c:valAx>
      <c:spPr>
        <a:noFill/>
        <a:ln>
          <a:noFill/>
        </a:ln>
        <a:effectLst/>
      </c:spPr>
    </c:plotArea>
    <c:plotVisOnly val="1"/>
    <c:dispBlanksAs val="gap"/>
    <c:showDLblsOverMax val="0"/>
  </c:chart>
  <c:spPr>
    <a:noFill/>
    <a:ln>
      <a:noFill/>
    </a:ln>
    <a:effectLst/>
  </c:spPr>
  <c:txPr>
    <a:bodyPr/>
    <a:lstStyle/>
    <a:p>
      <a:pPr>
        <a:defRPr/>
      </a:pPr>
      <a:endParaRPr lang="el-G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802927212572324E-2"/>
          <c:y val="3.8256102557864831E-2"/>
          <c:w val="0.94009638730022338"/>
          <c:h val="0.92162983124792064"/>
        </c:manualLayout>
      </c:layout>
      <c:scatterChart>
        <c:scatterStyle val="smoothMarker"/>
        <c:varyColors val="0"/>
        <c:ser>
          <c:idx val="0"/>
          <c:order val="0"/>
          <c:spPr>
            <a:ln w="9525" cap="rnd">
              <a:solidFill>
                <a:srgbClr val="7030A0"/>
              </a:solidFill>
              <a:round/>
            </a:ln>
            <a:effectLst/>
          </c:spPr>
          <c:marker>
            <c:symbol val="circle"/>
            <c:size val="2"/>
            <c:spPr>
              <a:solidFill>
                <a:srgbClr val="7030A0"/>
              </a:solidFill>
              <a:ln w="9525">
                <a:solidFill>
                  <a:srgbClr val="7030A0"/>
                </a:solidFill>
              </a:ln>
              <a:effectLst/>
            </c:spPr>
          </c:marker>
          <c:xVal>
            <c:numRef>
              <c:f>HH_debtGDP!$C$13:$C$311</c:f>
              <c:numCache>
                <c:formatCode>General</c:formatCode>
                <c:ptCount val="299"/>
                <c:pt idx="0">
                  <c:v>1947</c:v>
                </c:pt>
                <c:pt idx="1">
                  <c:v>1947.25</c:v>
                </c:pt>
                <c:pt idx="2">
                  <c:v>1947.5</c:v>
                </c:pt>
                <c:pt idx="3">
                  <c:v>1947.75</c:v>
                </c:pt>
                <c:pt idx="4">
                  <c:v>1948</c:v>
                </c:pt>
                <c:pt idx="5">
                  <c:v>1948.25</c:v>
                </c:pt>
                <c:pt idx="6">
                  <c:v>1948.5</c:v>
                </c:pt>
                <c:pt idx="7">
                  <c:v>1948.75</c:v>
                </c:pt>
                <c:pt idx="8">
                  <c:v>1949</c:v>
                </c:pt>
                <c:pt idx="9">
                  <c:v>1949.25</c:v>
                </c:pt>
                <c:pt idx="10">
                  <c:v>1949.5</c:v>
                </c:pt>
                <c:pt idx="11">
                  <c:v>1949.75</c:v>
                </c:pt>
                <c:pt idx="12">
                  <c:v>1950</c:v>
                </c:pt>
                <c:pt idx="13">
                  <c:v>1950.25</c:v>
                </c:pt>
                <c:pt idx="14">
                  <c:v>1950.5</c:v>
                </c:pt>
                <c:pt idx="15">
                  <c:v>1950.75</c:v>
                </c:pt>
                <c:pt idx="16">
                  <c:v>1951</c:v>
                </c:pt>
                <c:pt idx="17">
                  <c:v>1951.25</c:v>
                </c:pt>
                <c:pt idx="18">
                  <c:v>1951.5</c:v>
                </c:pt>
                <c:pt idx="19">
                  <c:v>1951.75</c:v>
                </c:pt>
                <c:pt idx="20">
                  <c:v>1952</c:v>
                </c:pt>
                <c:pt idx="21">
                  <c:v>1952.25</c:v>
                </c:pt>
                <c:pt idx="22">
                  <c:v>1952.5</c:v>
                </c:pt>
                <c:pt idx="23">
                  <c:v>1952.75</c:v>
                </c:pt>
                <c:pt idx="24">
                  <c:v>1953</c:v>
                </c:pt>
                <c:pt idx="25">
                  <c:v>1953.25</c:v>
                </c:pt>
                <c:pt idx="26">
                  <c:v>1953.5</c:v>
                </c:pt>
                <c:pt idx="27">
                  <c:v>1953.75</c:v>
                </c:pt>
                <c:pt idx="28">
                  <c:v>1954</c:v>
                </c:pt>
                <c:pt idx="29">
                  <c:v>1954.25</c:v>
                </c:pt>
                <c:pt idx="30">
                  <c:v>1954.5</c:v>
                </c:pt>
                <c:pt idx="31">
                  <c:v>1954.75</c:v>
                </c:pt>
                <c:pt idx="32">
                  <c:v>1955</c:v>
                </c:pt>
                <c:pt idx="33">
                  <c:v>1955.25</c:v>
                </c:pt>
                <c:pt idx="34">
                  <c:v>1955.5</c:v>
                </c:pt>
                <c:pt idx="35">
                  <c:v>1955.75</c:v>
                </c:pt>
                <c:pt idx="36">
                  <c:v>1956</c:v>
                </c:pt>
                <c:pt idx="37">
                  <c:v>1956.25</c:v>
                </c:pt>
                <c:pt idx="38">
                  <c:v>1956.5</c:v>
                </c:pt>
                <c:pt idx="39">
                  <c:v>1956.75</c:v>
                </c:pt>
                <c:pt idx="40">
                  <c:v>1957</c:v>
                </c:pt>
                <c:pt idx="41">
                  <c:v>1957.25</c:v>
                </c:pt>
                <c:pt idx="42">
                  <c:v>1957.5</c:v>
                </c:pt>
                <c:pt idx="43">
                  <c:v>1957.75</c:v>
                </c:pt>
                <c:pt idx="44">
                  <c:v>1958</c:v>
                </c:pt>
                <c:pt idx="45">
                  <c:v>1958.25</c:v>
                </c:pt>
                <c:pt idx="46">
                  <c:v>1958.5</c:v>
                </c:pt>
                <c:pt idx="47">
                  <c:v>1958.75</c:v>
                </c:pt>
                <c:pt idx="48">
                  <c:v>1959</c:v>
                </c:pt>
                <c:pt idx="49">
                  <c:v>1959.25</c:v>
                </c:pt>
                <c:pt idx="50">
                  <c:v>1959.5</c:v>
                </c:pt>
                <c:pt idx="51">
                  <c:v>1959.75</c:v>
                </c:pt>
                <c:pt idx="52">
                  <c:v>1960</c:v>
                </c:pt>
                <c:pt idx="53">
                  <c:v>1960.25</c:v>
                </c:pt>
                <c:pt idx="54">
                  <c:v>1960.5</c:v>
                </c:pt>
                <c:pt idx="55">
                  <c:v>1960.75</c:v>
                </c:pt>
                <c:pt idx="56">
                  <c:v>1961</c:v>
                </c:pt>
                <c:pt idx="57">
                  <c:v>1961.25</c:v>
                </c:pt>
                <c:pt idx="58">
                  <c:v>1961.5</c:v>
                </c:pt>
                <c:pt idx="59">
                  <c:v>1961.75</c:v>
                </c:pt>
                <c:pt idx="60">
                  <c:v>1962</c:v>
                </c:pt>
                <c:pt idx="61">
                  <c:v>1962.25</c:v>
                </c:pt>
                <c:pt idx="62">
                  <c:v>1962.5</c:v>
                </c:pt>
                <c:pt idx="63">
                  <c:v>1962.75</c:v>
                </c:pt>
                <c:pt idx="64">
                  <c:v>1963</c:v>
                </c:pt>
                <c:pt idx="65">
                  <c:v>1963.25</c:v>
                </c:pt>
                <c:pt idx="66">
                  <c:v>1963.5</c:v>
                </c:pt>
                <c:pt idx="67">
                  <c:v>1963.75</c:v>
                </c:pt>
                <c:pt idx="68">
                  <c:v>1964</c:v>
                </c:pt>
                <c:pt idx="69">
                  <c:v>1964.25</c:v>
                </c:pt>
                <c:pt idx="70">
                  <c:v>1964.5</c:v>
                </c:pt>
                <c:pt idx="71">
                  <c:v>1964.75</c:v>
                </c:pt>
                <c:pt idx="72">
                  <c:v>1965</c:v>
                </c:pt>
                <c:pt idx="73">
                  <c:v>1965.25</c:v>
                </c:pt>
                <c:pt idx="74">
                  <c:v>1965.5</c:v>
                </c:pt>
                <c:pt idx="75">
                  <c:v>1965.75</c:v>
                </c:pt>
                <c:pt idx="76">
                  <c:v>1966</c:v>
                </c:pt>
                <c:pt idx="77">
                  <c:v>1966.25</c:v>
                </c:pt>
                <c:pt idx="78">
                  <c:v>1966.5</c:v>
                </c:pt>
                <c:pt idx="79">
                  <c:v>1966.75</c:v>
                </c:pt>
                <c:pt idx="80">
                  <c:v>1967</c:v>
                </c:pt>
                <c:pt idx="81">
                  <c:v>1967.25</c:v>
                </c:pt>
                <c:pt idx="82">
                  <c:v>1967.5</c:v>
                </c:pt>
                <c:pt idx="83">
                  <c:v>1967.75</c:v>
                </c:pt>
                <c:pt idx="84">
                  <c:v>1968</c:v>
                </c:pt>
                <c:pt idx="85">
                  <c:v>1968.25</c:v>
                </c:pt>
                <c:pt idx="86">
                  <c:v>1968.5</c:v>
                </c:pt>
                <c:pt idx="87">
                  <c:v>1968.75</c:v>
                </c:pt>
                <c:pt idx="88">
                  <c:v>1969</c:v>
                </c:pt>
                <c:pt idx="89">
                  <c:v>1969.25</c:v>
                </c:pt>
                <c:pt idx="90">
                  <c:v>1969.5</c:v>
                </c:pt>
                <c:pt idx="91">
                  <c:v>1969.75</c:v>
                </c:pt>
                <c:pt idx="92">
                  <c:v>1970</c:v>
                </c:pt>
                <c:pt idx="93">
                  <c:v>1970.25</c:v>
                </c:pt>
                <c:pt idx="94">
                  <c:v>1970.5</c:v>
                </c:pt>
                <c:pt idx="95">
                  <c:v>1970.75</c:v>
                </c:pt>
                <c:pt idx="96">
                  <c:v>1971</c:v>
                </c:pt>
                <c:pt idx="97">
                  <c:v>1971.25</c:v>
                </c:pt>
                <c:pt idx="98">
                  <c:v>1971.5</c:v>
                </c:pt>
                <c:pt idx="99">
                  <c:v>1971.75</c:v>
                </c:pt>
                <c:pt idx="100">
                  <c:v>1972</c:v>
                </c:pt>
                <c:pt idx="101">
                  <c:v>1972.25</c:v>
                </c:pt>
                <c:pt idx="102">
                  <c:v>1972.5</c:v>
                </c:pt>
                <c:pt idx="103">
                  <c:v>1972.75</c:v>
                </c:pt>
                <c:pt idx="104">
                  <c:v>1973</c:v>
                </c:pt>
                <c:pt idx="105">
                  <c:v>1973.25</c:v>
                </c:pt>
                <c:pt idx="106">
                  <c:v>1973.5</c:v>
                </c:pt>
                <c:pt idx="107">
                  <c:v>1973.75</c:v>
                </c:pt>
                <c:pt idx="108">
                  <c:v>1974</c:v>
                </c:pt>
                <c:pt idx="109">
                  <c:v>1974.25</c:v>
                </c:pt>
                <c:pt idx="110">
                  <c:v>1974.5</c:v>
                </c:pt>
                <c:pt idx="111">
                  <c:v>1974.75</c:v>
                </c:pt>
                <c:pt idx="112">
                  <c:v>1975</c:v>
                </c:pt>
                <c:pt idx="113">
                  <c:v>1975.25</c:v>
                </c:pt>
                <c:pt idx="114">
                  <c:v>1975.5</c:v>
                </c:pt>
                <c:pt idx="115">
                  <c:v>1975.75</c:v>
                </c:pt>
                <c:pt idx="116">
                  <c:v>1976</c:v>
                </c:pt>
                <c:pt idx="117">
                  <c:v>1976.25</c:v>
                </c:pt>
                <c:pt idx="118">
                  <c:v>1976.5</c:v>
                </c:pt>
                <c:pt idx="119">
                  <c:v>1976.75</c:v>
                </c:pt>
                <c:pt idx="120">
                  <c:v>1977</c:v>
                </c:pt>
                <c:pt idx="121">
                  <c:v>1977.25</c:v>
                </c:pt>
                <c:pt idx="122">
                  <c:v>1977.5</c:v>
                </c:pt>
                <c:pt idx="123">
                  <c:v>1977.75</c:v>
                </c:pt>
                <c:pt idx="124">
                  <c:v>1978</c:v>
                </c:pt>
                <c:pt idx="125">
                  <c:v>1978.25</c:v>
                </c:pt>
                <c:pt idx="126">
                  <c:v>1978.5</c:v>
                </c:pt>
                <c:pt idx="127">
                  <c:v>1978.75</c:v>
                </c:pt>
                <c:pt idx="128">
                  <c:v>1979</c:v>
                </c:pt>
                <c:pt idx="129">
                  <c:v>1979.25</c:v>
                </c:pt>
                <c:pt idx="130">
                  <c:v>1979.5</c:v>
                </c:pt>
                <c:pt idx="131">
                  <c:v>1979.75</c:v>
                </c:pt>
                <c:pt idx="132">
                  <c:v>1980</c:v>
                </c:pt>
                <c:pt idx="133">
                  <c:v>1980.25</c:v>
                </c:pt>
                <c:pt idx="134">
                  <c:v>1980.5</c:v>
                </c:pt>
                <c:pt idx="135">
                  <c:v>1980.75</c:v>
                </c:pt>
                <c:pt idx="136">
                  <c:v>1981</c:v>
                </c:pt>
                <c:pt idx="137">
                  <c:v>1981.25</c:v>
                </c:pt>
                <c:pt idx="138">
                  <c:v>1981.5</c:v>
                </c:pt>
                <c:pt idx="139">
                  <c:v>1981.75</c:v>
                </c:pt>
                <c:pt idx="140">
                  <c:v>1982</c:v>
                </c:pt>
                <c:pt idx="141">
                  <c:v>1982.25</c:v>
                </c:pt>
                <c:pt idx="142">
                  <c:v>1982.5</c:v>
                </c:pt>
                <c:pt idx="143">
                  <c:v>1982.75</c:v>
                </c:pt>
                <c:pt idx="144">
                  <c:v>1983</c:v>
                </c:pt>
                <c:pt idx="145">
                  <c:v>1983.25</c:v>
                </c:pt>
                <c:pt idx="146">
                  <c:v>1983.5</c:v>
                </c:pt>
                <c:pt idx="147">
                  <c:v>1983.75</c:v>
                </c:pt>
                <c:pt idx="148">
                  <c:v>1984</c:v>
                </c:pt>
                <c:pt idx="149">
                  <c:v>1984.25</c:v>
                </c:pt>
                <c:pt idx="150">
                  <c:v>1984.5</c:v>
                </c:pt>
                <c:pt idx="151">
                  <c:v>1984.75</c:v>
                </c:pt>
                <c:pt idx="152">
                  <c:v>1985</c:v>
                </c:pt>
                <c:pt idx="153">
                  <c:v>1985.25</c:v>
                </c:pt>
                <c:pt idx="154">
                  <c:v>1985.5</c:v>
                </c:pt>
                <c:pt idx="155">
                  <c:v>1985.75</c:v>
                </c:pt>
                <c:pt idx="156">
                  <c:v>1986</c:v>
                </c:pt>
                <c:pt idx="157">
                  <c:v>1986.25</c:v>
                </c:pt>
                <c:pt idx="158">
                  <c:v>1986.5</c:v>
                </c:pt>
                <c:pt idx="159">
                  <c:v>1986.75</c:v>
                </c:pt>
                <c:pt idx="160">
                  <c:v>1987</c:v>
                </c:pt>
                <c:pt idx="161">
                  <c:v>1987.25</c:v>
                </c:pt>
                <c:pt idx="162">
                  <c:v>1987.5</c:v>
                </c:pt>
                <c:pt idx="163">
                  <c:v>1987.75</c:v>
                </c:pt>
                <c:pt idx="164">
                  <c:v>1988</c:v>
                </c:pt>
                <c:pt idx="165">
                  <c:v>1988.25</c:v>
                </c:pt>
                <c:pt idx="166">
                  <c:v>1988.5</c:v>
                </c:pt>
                <c:pt idx="167">
                  <c:v>1988.75</c:v>
                </c:pt>
                <c:pt idx="168">
                  <c:v>1989</c:v>
                </c:pt>
                <c:pt idx="169">
                  <c:v>1989.25</c:v>
                </c:pt>
                <c:pt idx="170">
                  <c:v>1989.5</c:v>
                </c:pt>
                <c:pt idx="171">
                  <c:v>1989.75</c:v>
                </c:pt>
                <c:pt idx="172">
                  <c:v>1990</c:v>
                </c:pt>
                <c:pt idx="173">
                  <c:v>1990.25</c:v>
                </c:pt>
                <c:pt idx="174">
                  <c:v>1990.5</c:v>
                </c:pt>
                <c:pt idx="175">
                  <c:v>1990.75</c:v>
                </c:pt>
                <c:pt idx="176">
                  <c:v>1991</c:v>
                </c:pt>
                <c:pt idx="177">
                  <c:v>1991.25</c:v>
                </c:pt>
                <c:pt idx="178">
                  <c:v>1991.5</c:v>
                </c:pt>
                <c:pt idx="179">
                  <c:v>1991.75</c:v>
                </c:pt>
                <c:pt idx="180">
                  <c:v>1992</c:v>
                </c:pt>
                <c:pt idx="181">
                  <c:v>1992.25</c:v>
                </c:pt>
                <c:pt idx="182">
                  <c:v>1992.5</c:v>
                </c:pt>
                <c:pt idx="183">
                  <c:v>1992.75</c:v>
                </c:pt>
                <c:pt idx="184">
                  <c:v>1993</c:v>
                </c:pt>
                <c:pt idx="185">
                  <c:v>1993.25</c:v>
                </c:pt>
                <c:pt idx="186">
                  <c:v>1993.5</c:v>
                </c:pt>
                <c:pt idx="187">
                  <c:v>1993.75</c:v>
                </c:pt>
                <c:pt idx="188">
                  <c:v>1994</c:v>
                </c:pt>
                <c:pt idx="189">
                  <c:v>1994.25</c:v>
                </c:pt>
                <c:pt idx="190">
                  <c:v>1994.5</c:v>
                </c:pt>
                <c:pt idx="191">
                  <c:v>1994.75</c:v>
                </c:pt>
                <c:pt idx="192">
                  <c:v>1995</c:v>
                </c:pt>
                <c:pt idx="193">
                  <c:v>1995.25</c:v>
                </c:pt>
                <c:pt idx="194">
                  <c:v>1995.5</c:v>
                </c:pt>
                <c:pt idx="195">
                  <c:v>1995.75</c:v>
                </c:pt>
                <c:pt idx="196">
                  <c:v>1996</c:v>
                </c:pt>
                <c:pt idx="197">
                  <c:v>1996.25</c:v>
                </c:pt>
                <c:pt idx="198">
                  <c:v>1996.5</c:v>
                </c:pt>
                <c:pt idx="199">
                  <c:v>1996.75</c:v>
                </c:pt>
                <c:pt idx="200">
                  <c:v>1997</c:v>
                </c:pt>
                <c:pt idx="201">
                  <c:v>1997.25</c:v>
                </c:pt>
                <c:pt idx="202">
                  <c:v>1997.5</c:v>
                </c:pt>
                <c:pt idx="203">
                  <c:v>1997.75</c:v>
                </c:pt>
                <c:pt idx="204">
                  <c:v>1998</c:v>
                </c:pt>
                <c:pt idx="205">
                  <c:v>1998.25</c:v>
                </c:pt>
                <c:pt idx="206">
                  <c:v>1998.5</c:v>
                </c:pt>
                <c:pt idx="207">
                  <c:v>1998.75</c:v>
                </c:pt>
                <c:pt idx="208">
                  <c:v>1999</c:v>
                </c:pt>
                <c:pt idx="209">
                  <c:v>1999.25</c:v>
                </c:pt>
                <c:pt idx="210">
                  <c:v>1999.5</c:v>
                </c:pt>
                <c:pt idx="211">
                  <c:v>1999.75</c:v>
                </c:pt>
                <c:pt idx="212">
                  <c:v>2000</c:v>
                </c:pt>
                <c:pt idx="213">
                  <c:v>2000.25</c:v>
                </c:pt>
                <c:pt idx="214">
                  <c:v>2000.5</c:v>
                </c:pt>
                <c:pt idx="215">
                  <c:v>2000.75</c:v>
                </c:pt>
                <c:pt idx="216">
                  <c:v>2001</c:v>
                </c:pt>
                <c:pt idx="217">
                  <c:v>2001.25</c:v>
                </c:pt>
                <c:pt idx="218">
                  <c:v>2001.5</c:v>
                </c:pt>
                <c:pt idx="219">
                  <c:v>2001.75</c:v>
                </c:pt>
                <c:pt idx="220">
                  <c:v>2002</c:v>
                </c:pt>
                <c:pt idx="221">
                  <c:v>2002.25</c:v>
                </c:pt>
                <c:pt idx="222">
                  <c:v>2002.5</c:v>
                </c:pt>
                <c:pt idx="223">
                  <c:v>2002.75</c:v>
                </c:pt>
                <c:pt idx="224">
                  <c:v>2003</c:v>
                </c:pt>
                <c:pt idx="225">
                  <c:v>2003.25</c:v>
                </c:pt>
                <c:pt idx="226">
                  <c:v>2003.5</c:v>
                </c:pt>
                <c:pt idx="227">
                  <c:v>2003.75</c:v>
                </c:pt>
                <c:pt idx="228">
                  <c:v>2004</c:v>
                </c:pt>
                <c:pt idx="229">
                  <c:v>2004.25</c:v>
                </c:pt>
                <c:pt idx="230">
                  <c:v>2004.5</c:v>
                </c:pt>
                <c:pt idx="231">
                  <c:v>2004.75</c:v>
                </c:pt>
                <c:pt idx="232">
                  <c:v>2005</c:v>
                </c:pt>
                <c:pt idx="233">
                  <c:v>2005.25</c:v>
                </c:pt>
                <c:pt idx="234">
                  <c:v>2005.5</c:v>
                </c:pt>
                <c:pt idx="235">
                  <c:v>2005.75</c:v>
                </c:pt>
                <c:pt idx="236">
                  <c:v>2006</c:v>
                </c:pt>
                <c:pt idx="237">
                  <c:v>2006.25</c:v>
                </c:pt>
                <c:pt idx="238">
                  <c:v>2006.5</c:v>
                </c:pt>
                <c:pt idx="239">
                  <c:v>2006.75</c:v>
                </c:pt>
                <c:pt idx="240">
                  <c:v>2007</c:v>
                </c:pt>
                <c:pt idx="241">
                  <c:v>2007.25</c:v>
                </c:pt>
                <c:pt idx="242">
                  <c:v>2007.5</c:v>
                </c:pt>
                <c:pt idx="243">
                  <c:v>2007.75</c:v>
                </c:pt>
                <c:pt idx="244">
                  <c:v>2008</c:v>
                </c:pt>
                <c:pt idx="245">
                  <c:v>2008.25</c:v>
                </c:pt>
                <c:pt idx="246">
                  <c:v>2008.5</c:v>
                </c:pt>
                <c:pt idx="247">
                  <c:v>2008.75</c:v>
                </c:pt>
                <c:pt idx="248">
                  <c:v>2009</c:v>
                </c:pt>
                <c:pt idx="249">
                  <c:v>2009.25</c:v>
                </c:pt>
                <c:pt idx="250">
                  <c:v>2009.5</c:v>
                </c:pt>
                <c:pt idx="251">
                  <c:v>2009.75</c:v>
                </c:pt>
                <c:pt idx="252">
                  <c:v>2010</c:v>
                </c:pt>
                <c:pt idx="253">
                  <c:v>2010.25</c:v>
                </c:pt>
                <c:pt idx="254">
                  <c:v>2010.5</c:v>
                </c:pt>
                <c:pt idx="255">
                  <c:v>2010.75</c:v>
                </c:pt>
                <c:pt idx="256">
                  <c:v>2011</c:v>
                </c:pt>
                <c:pt idx="257">
                  <c:v>2011.25</c:v>
                </c:pt>
                <c:pt idx="258">
                  <c:v>2011.5</c:v>
                </c:pt>
                <c:pt idx="259">
                  <c:v>2011.75</c:v>
                </c:pt>
                <c:pt idx="260">
                  <c:v>2012</c:v>
                </c:pt>
                <c:pt idx="261">
                  <c:v>2012.25</c:v>
                </c:pt>
                <c:pt idx="262">
                  <c:v>2012.5</c:v>
                </c:pt>
                <c:pt idx="263">
                  <c:v>2012.75</c:v>
                </c:pt>
                <c:pt idx="264">
                  <c:v>2013</c:v>
                </c:pt>
                <c:pt idx="265">
                  <c:v>2013.25</c:v>
                </c:pt>
                <c:pt idx="266">
                  <c:v>2013.5</c:v>
                </c:pt>
                <c:pt idx="267">
                  <c:v>2013.75</c:v>
                </c:pt>
                <c:pt idx="268">
                  <c:v>2014</c:v>
                </c:pt>
                <c:pt idx="269">
                  <c:v>2014.25</c:v>
                </c:pt>
                <c:pt idx="270">
                  <c:v>2014.5</c:v>
                </c:pt>
                <c:pt idx="271">
                  <c:v>2014.75</c:v>
                </c:pt>
                <c:pt idx="272">
                  <c:v>2015</c:v>
                </c:pt>
                <c:pt idx="273">
                  <c:v>2015.25</c:v>
                </c:pt>
                <c:pt idx="274">
                  <c:v>2015.5</c:v>
                </c:pt>
                <c:pt idx="275">
                  <c:v>2015.75</c:v>
                </c:pt>
                <c:pt idx="276">
                  <c:v>2016</c:v>
                </c:pt>
                <c:pt idx="277">
                  <c:v>2016.25</c:v>
                </c:pt>
                <c:pt idx="278">
                  <c:v>2016.5</c:v>
                </c:pt>
                <c:pt idx="279">
                  <c:v>2016.75</c:v>
                </c:pt>
                <c:pt idx="280">
                  <c:v>2017</c:v>
                </c:pt>
                <c:pt idx="281">
                  <c:v>2017.25</c:v>
                </c:pt>
                <c:pt idx="282">
                  <c:v>2017.5</c:v>
                </c:pt>
                <c:pt idx="283">
                  <c:v>2017.75</c:v>
                </c:pt>
                <c:pt idx="284">
                  <c:v>2018</c:v>
                </c:pt>
                <c:pt idx="285">
                  <c:v>2018.25</c:v>
                </c:pt>
                <c:pt idx="286">
                  <c:v>2018.5</c:v>
                </c:pt>
                <c:pt idx="287">
                  <c:v>2018.75</c:v>
                </c:pt>
                <c:pt idx="288">
                  <c:v>2019</c:v>
                </c:pt>
                <c:pt idx="289">
                  <c:v>2019.25</c:v>
                </c:pt>
                <c:pt idx="290">
                  <c:v>2019.5</c:v>
                </c:pt>
                <c:pt idx="291">
                  <c:v>2019.75</c:v>
                </c:pt>
                <c:pt idx="292">
                  <c:v>2020</c:v>
                </c:pt>
                <c:pt idx="293">
                  <c:v>2020.25</c:v>
                </c:pt>
                <c:pt idx="294">
                  <c:v>2020.5</c:v>
                </c:pt>
                <c:pt idx="295">
                  <c:v>2020.75</c:v>
                </c:pt>
                <c:pt idx="296">
                  <c:v>2021</c:v>
                </c:pt>
                <c:pt idx="297">
                  <c:v>2021.25</c:v>
                </c:pt>
                <c:pt idx="298">
                  <c:v>2021.5</c:v>
                </c:pt>
              </c:numCache>
            </c:numRef>
          </c:xVal>
          <c:yVal>
            <c:numRef>
              <c:f>HH_debtGDP!$D$13:$D$311</c:f>
              <c:numCache>
                <c:formatCode>0.00</c:formatCode>
                <c:ptCount val="299"/>
                <c:pt idx="0">
                  <c:v>#N/A</c:v>
                </c:pt>
                <c:pt idx="1">
                  <c:v>#N/A</c:v>
                </c:pt>
                <c:pt idx="2">
                  <c:v>#N/A</c:v>
                </c:pt>
                <c:pt idx="3">
                  <c:v>18.615570128900011</c:v>
                </c:pt>
                <c:pt idx="4">
                  <c:v>#N/A</c:v>
                </c:pt>
                <c:pt idx="5">
                  <c:v>#N/A</c:v>
                </c:pt>
                <c:pt idx="6">
                  <c:v>#N/A</c:v>
                </c:pt>
                <c:pt idx="7">
                  <c:v>20.078552248499989</c:v>
                </c:pt>
                <c:pt idx="8">
                  <c:v>#N/A</c:v>
                </c:pt>
                <c:pt idx="9">
                  <c:v>#N/A</c:v>
                </c:pt>
                <c:pt idx="10">
                  <c:v>#N/A</c:v>
                </c:pt>
                <c:pt idx="11">
                  <c:v>23.144029478299988</c:v>
                </c:pt>
                <c:pt idx="12">
                  <c:v>#N/A</c:v>
                </c:pt>
                <c:pt idx="13">
                  <c:v>#N/A</c:v>
                </c:pt>
                <c:pt idx="14">
                  <c:v>#N/A</c:v>
                </c:pt>
                <c:pt idx="15">
                  <c:v>25.615600892500002</c:v>
                </c:pt>
                <c:pt idx="16">
                  <c:v>#N/A</c:v>
                </c:pt>
                <c:pt idx="17">
                  <c:v>#N/A</c:v>
                </c:pt>
                <c:pt idx="18">
                  <c:v>#N/A</c:v>
                </c:pt>
                <c:pt idx="19">
                  <c:v>24.665475195300001</c:v>
                </c:pt>
                <c:pt idx="20">
                  <c:v>23.963159255099985</c:v>
                </c:pt>
                <c:pt idx="21">
                  <c:v>25.042447878399976</c:v>
                </c:pt>
                <c:pt idx="22">
                  <c:v>25.412223518599983</c:v>
                </c:pt>
                <c:pt idx="23">
                  <c:v>25.705597512699985</c:v>
                </c:pt>
                <c:pt idx="24">
                  <c:v>25.827811155700012</c:v>
                </c:pt>
                <c:pt idx="25">
                  <c:v>26.725973197199988</c:v>
                </c:pt>
                <c:pt idx="26">
                  <c:v>27.412308172099991</c:v>
                </c:pt>
                <c:pt idx="27">
                  <c:v>28.66144343569999</c:v>
                </c:pt>
                <c:pt idx="28">
                  <c:v>28.674489938899999</c:v>
                </c:pt>
                <c:pt idx="29">
                  <c:v>29.605150703700001</c:v>
                </c:pt>
                <c:pt idx="30">
                  <c:v>30.118722442199989</c:v>
                </c:pt>
                <c:pt idx="31">
                  <c:v>30.793554697800001</c:v>
                </c:pt>
                <c:pt idx="32">
                  <c:v>30.579266668900001</c:v>
                </c:pt>
                <c:pt idx="33">
                  <c:v>31.652638471099991</c:v>
                </c:pt>
                <c:pt idx="34">
                  <c:v>32.259466646199996</c:v>
                </c:pt>
                <c:pt idx="35">
                  <c:v>33.042396011800001</c:v>
                </c:pt>
                <c:pt idx="36">
                  <c:v>33.243129541000002</c:v>
                </c:pt>
                <c:pt idx="37">
                  <c:v>33.955664770599974</c:v>
                </c:pt>
                <c:pt idx="38">
                  <c:v>34.316508972900003</c:v>
                </c:pt>
                <c:pt idx="39">
                  <c:v>34.660840634000003</c:v>
                </c:pt>
                <c:pt idx="40">
                  <c:v>34.220631872900022</c:v>
                </c:pt>
                <c:pt idx="41">
                  <c:v>35.131190085299998</c:v>
                </c:pt>
                <c:pt idx="42">
                  <c:v>35.239660389900003</c:v>
                </c:pt>
                <c:pt idx="43">
                  <c:v>36.236901512900012</c:v>
                </c:pt>
                <c:pt idx="44">
                  <c:v>36.619676135399999</c:v>
                </c:pt>
                <c:pt idx="45">
                  <c:v>37.032022679000001</c:v>
                </c:pt>
                <c:pt idx="46">
                  <c:v>36.711393233600006</c:v>
                </c:pt>
                <c:pt idx="47">
                  <c:v>36.862533930100042</c:v>
                </c:pt>
                <c:pt idx="48">
                  <c:v>36.573269400699978</c:v>
                </c:pt>
                <c:pt idx="49">
                  <c:v>37.056900084799999</c:v>
                </c:pt>
                <c:pt idx="50">
                  <c:v>38.072654480799997</c:v>
                </c:pt>
                <c:pt idx="51">
                  <c:v>39.103670071899998</c:v>
                </c:pt>
                <c:pt idx="52">
                  <c:v>38.261565026400021</c:v>
                </c:pt>
                <c:pt idx="53">
                  <c:v>39.640310639100022</c:v>
                </c:pt>
                <c:pt idx="54">
                  <c:v>40.151281882099994</c:v>
                </c:pt>
                <c:pt idx="55">
                  <c:v>41.568168649600011</c:v>
                </c:pt>
                <c:pt idx="56">
                  <c:v>41.340178379800001</c:v>
                </c:pt>
                <c:pt idx="57">
                  <c:v>41.672876773500001</c:v>
                </c:pt>
                <c:pt idx="58">
                  <c:v>41.536366582999996</c:v>
                </c:pt>
                <c:pt idx="59">
                  <c:v>41.837333990100021</c:v>
                </c:pt>
                <c:pt idx="60">
                  <c:v>41.116876033199993</c:v>
                </c:pt>
                <c:pt idx="61">
                  <c:v>41.864226381500004</c:v>
                </c:pt>
                <c:pt idx="62">
                  <c:v>42.289491745799999</c:v>
                </c:pt>
                <c:pt idx="63">
                  <c:v>43.288784071399995</c:v>
                </c:pt>
                <c:pt idx="64">
                  <c:v>43.102954612700003</c:v>
                </c:pt>
                <c:pt idx="65">
                  <c:v>44.061154232100023</c:v>
                </c:pt>
                <c:pt idx="66">
                  <c:v>44.223082222800024</c:v>
                </c:pt>
                <c:pt idx="67">
                  <c:v>44.9590709808</c:v>
                </c:pt>
                <c:pt idx="68">
                  <c:v>44.484737012599993</c:v>
                </c:pt>
                <c:pt idx="69">
                  <c:v>45.318732290800021</c:v>
                </c:pt>
                <c:pt idx="70">
                  <c:v>45.428311737500024</c:v>
                </c:pt>
                <c:pt idx="71">
                  <c:v>46.373247212899997</c:v>
                </c:pt>
                <c:pt idx="72">
                  <c:v>45.537552766100013</c:v>
                </c:pt>
                <c:pt idx="73">
                  <c:v>46.079587395599994</c:v>
                </c:pt>
                <c:pt idx="74">
                  <c:v>45.826093455199974</c:v>
                </c:pt>
                <c:pt idx="75">
                  <c:v>45.706134685600006</c:v>
                </c:pt>
                <c:pt idx="76">
                  <c:v>44.734044291199993</c:v>
                </c:pt>
                <c:pt idx="77">
                  <c:v>45.424674619599998</c:v>
                </c:pt>
                <c:pt idx="78">
                  <c:v>45.087044418299968</c:v>
                </c:pt>
                <c:pt idx="79">
                  <c:v>45.124336675100011</c:v>
                </c:pt>
                <c:pt idx="80">
                  <c:v>44.518521150999995</c:v>
                </c:pt>
                <c:pt idx="81">
                  <c:v>45.130167659599998</c:v>
                </c:pt>
                <c:pt idx="82">
                  <c:v>44.983195258600006</c:v>
                </c:pt>
                <c:pt idx="83">
                  <c:v>46.613329763399996</c:v>
                </c:pt>
                <c:pt idx="84">
                  <c:v>44.257016806900012</c:v>
                </c:pt>
                <c:pt idx="85">
                  <c:v>44.435668233500003</c:v>
                </c:pt>
                <c:pt idx="86">
                  <c:v>44.464602356299999</c:v>
                </c:pt>
                <c:pt idx="87">
                  <c:v>45.054708935200004</c:v>
                </c:pt>
                <c:pt idx="88">
                  <c:v>43.783775077100003</c:v>
                </c:pt>
                <c:pt idx="89">
                  <c:v>44.234207448799999</c:v>
                </c:pt>
                <c:pt idx="90">
                  <c:v>43.902943426699998</c:v>
                </c:pt>
                <c:pt idx="91">
                  <c:v>44.673784469999994</c:v>
                </c:pt>
                <c:pt idx="92">
                  <c:v>43.401962901399997</c:v>
                </c:pt>
                <c:pt idx="93">
                  <c:v>43.358707108599994</c:v>
                </c:pt>
                <c:pt idx="94">
                  <c:v>43.251741619699978</c:v>
                </c:pt>
                <c:pt idx="95">
                  <c:v>43.977394964399998</c:v>
                </c:pt>
                <c:pt idx="96">
                  <c:v>42.416599642200005</c:v>
                </c:pt>
                <c:pt idx="97">
                  <c:v>42.822660085699994</c:v>
                </c:pt>
                <c:pt idx="98">
                  <c:v>43.126584159499998</c:v>
                </c:pt>
                <c:pt idx="99">
                  <c:v>44.029851373199996</c:v>
                </c:pt>
                <c:pt idx="100">
                  <c:v>43.176392195700011</c:v>
                </c:pt>
                <c:pt idx="101">
                  <c:v>43.531703634600007</c:v>
                </c:pt>
                <c:pt idx="102">
                  <c:v>43.912757793499999</c:v>
                </c:pt>
                <c:pt idx="103">
                  <c:v>44.053069296199993</c:v>
                </c:pt>
                <c:pt idx="104">
                  <c:v>43.379303385600004</c:v>
                </c:pt>
                <c:pt idx="105">
                  <c:v>43.600018954800021</c:v>
                </c:pt>
                <c:pt idx="106">
                  <c:v>44.325021376200006</c:v>
                </c:pt>
                <c:pt idx="107">
                  <c:v>44.162317921700023</c:v>
                </c:pt>
                <c:pt idx="108">
                  <c:v>44.005501576200004</c:v>
                </c:pt>
                <c:pt idx="109">
                  <c:v>44.247204023899997</c:v>
                </c:pt>
                <c:pt idx="110">
                  <c:v>44.577910881000001</c:v>
                </c:pt>
                <c:pt idx="111">
                  <c:v>44.297484496899997</c:v>
                </c:pt>
                <c:pt idx="112">
                  <c:v>43.805174755499998</c:v>
                </c:pt>
                <c:pt idx="113">
                  <c:v>43.706794732900022</c:v>
                </c:pt>
                <c:pt idx="114">
                  <c:v>43.399714589799999</c:v>
                </c:pt>
                <c:pt idx="115">
                  <c:v>43.464781809399994</c:v>
                </c:pt>
                <c:pt idx="116">
                  <c:v>42.587866550099967</c:v>
                </c:pt>
                <c:pt idx="117">
                  <c:v>43.299935810700035</c:v>
                </c:pt>
                <c:pt idx="118">
                  <c:v>43.8480788018</c:v>
                </c:pt>
                <c:pt idx="119">
                  <c:v>44.2209036677</c:v>
                </c:pt>
                <c:pt idx="120">
                  <c:v>43.855552186400011</c:v>
                </c:pt>
                <c:pt idx="121">
                  <c:v>44.304781972399994</c:v>
                </c:pt>
                <c:pt idx="122">
                  <c:v>44.798756085700013</c:v>
                </c:pt>
                <c:pt idx="123">
                  <c:v>45.598977946400026</c:v>
                </c:pt>
                <c:pt idx="124">
                  <c:v>45.842327735399998</c:v>
                </c:pt>
                <c:pt idx="125">
                  <c:v>45.468452997700012</c:v>
                </c:pt>
                <c:pt idx="126">
                  <c:v>46.250606458099995</c:v>
                </c:pt>
                <c:pt idx="127">
                  <c:v>46.438278074500012</c:v>
                </c:pt>
                <c:pt idx="128">
                  <c:v>46.615702463000005</c:v>
                </c:pt>
                <c:pt idx="129">
                  <c:v>47.288140695100012</c:v>
                </c:pt>
                <c:pt idx="130">
                  <c:v>47.824871062199975</c:v>
                </c:pt>
                <c:pt idx="131">
                  <c:v>48.505313921300022</c:v>
                </c:pt>
                <c:pt idx="132">
                  <c:v>48.398529953100002</c:v>
                </c:pt>
                <c:pt idx="133">
                  <c:v>48.921033562799998</c:v>
                </c:pt>
                <c:pt idx="134">
                  <c:v>49.168697719800001</c:v>
                </c:pt>
                <c:pt idx="135">
                  <c:v>48.464909048800003</c:v>
                </c:pt>
                <c:pt idx="136">
                  <c:v>46.610018673500001</c:v>
                </c:pt>
                <c:pt idx="137">
                  <c:v>47.227837450399996</c:v>
                </c:pt>
                <c:pt idx="138">
                  <c:v>46.757676250099998</c:v>
                </c:pt>
                <c:pt idx="139">
                  <c:v>47.429148810400022</c:v>
                </c:pt>
                <c:pt idx="140">
                  <c:v>47.647881090999974</c:v>
                </c:pt>
                <c:pt idx="141">
                  <c:v>47.549933657899999</c:v>
                </c:pt>
                <c:pt idx="142">
                  <c:v>47.3610508326</c:v>
                </c:pt>
                <c:pt idx="143">
                  <c:v>47.876626937699996</c:v>
                </c:pt>
                <c:pt idx="144">
                  <c:v>46.703990197500012</c:v>
                </c:pt>
                <c:pt idx="145">
                  <c:v>46.756036231800003</c:v>
                </c:pt>
                <c:pt idx="146">
                  <c:v>46.924993338600011</c:v>
                </c:pt>
                <c:pt idx="147">
                  <c:v>47.269933428300021</c:v>
                </c:pt>
                <c:pt idx="148">
                  <c:v>46.727515349700035</c:v>
                </c:pt>
                <c:pt idx="149">
                  <c:v>47.165552673600011</c:v>
                </c:pt>
                <c:pt idx="150">
                  <c:v>47.668310053700012</c:v>
                </c:pt>
                <c:pt idx="151">
                  <c:v>48.546504901000006</c:v>
                </c:pt>
                <c:pt idx="152">
                  <c:v>49.364966119499996</c:v>
                </c:pt>
                <c:pt idx="153">
                  <c:v>50.381267395699957</c:v>
                </c:pt>
                <c:pt idx="154">
                  <c:v>51.423529647800002</c:v>
                </c:pt>
                <c:pt idx="155">
                  <c:v>53.313666787099969</c:v>
                </c:pt>
                <c:pt idx="156">
                  <c:v>53.093729840900025</c:v>
                </c:pt>
                <c:pt idx="157">
                  <c:v>54.101847561699948</c:v>
                </c:pt>
                <c:pt idx="158">
                  <c:v>55.247241066999997</c:v>
                </c:pt>
                <c:pt idx="159">
                  <c:v>56.525933281400022</c:v>
                </c:pt>
                <c:pt idx="160">
                  <c:v>55.869776432600005</c:v>
                </c:pt>
                <c:pt idx="161">
                  <c:v>56.834312632100023</c:v>
                </c:pt>
                <c:pt idx="162">
                  <c:v>57.514451162899995</c:v>
                </c:pt>
                <c:pt idx="163">
                  <c:v>57.4243669524</c:v>
                </c:pt>
                <c:pt idx="164">
                  <c:v>57.569738627500023</c:v>
                </c:pt>
                <c:pt idx="165">
                  <c:v>57.927547694799998</c:v>
                </c:pt>
                <c:pt idx="166">
                  <c:v>58.442995096400011</c:v>
                </c:pt>
                <c:pt idx="167">
                  <c:v>58.559806086099996</c:v>
                </c:pt>
                <c:pt idx="168">
                  <c:v>58.181649469099959</c:v>
                </c:pt>
                <c:pt idx="169">
                  <c:v>58.707315130600023</c:v>
                </c:pt>
                <c:pt idx="170">
                  <c:v>59.333058899600005</c:v>
                </c:pt>
                <c:pt idx="171">
                  <c:v>60.249538126000026</c:v>
                </c:pt>
                <c:pt idx="172">
                  <c:v>60.123472998200022</c:v>
                </c:pt>
                <c:pt idx="173">
                  <c:v>60.469019776400003</c:v>
                </c:pt>
                <c:pt idx="174">
                  <c:v>60.973542493000004</c:v>
                </c:pt>
                <c:pt idx="175">
                  <c:v>62.189243749799999</c:v>
                </c:pt>
                <c:pt idx="176">
                  <c:v>62.303715979900012</c:v>
                </c:pt>
                <c:pt idx="177">
                  <c:v>62.437897246599995</c:v>
                </c:pt>
                <c:pt idx="178">
                  <c:v>62.32153941</c:v>
                </c:pt>
                <c:pt idx="179">
                  <c:v>63.076257462399994</c:v>
                </c:pt>
                <c:pt idx="180">
                  <c:v>62.418249869599997</c:v>
                </c:pt>
                <c:pt idx="181">
                  <c:v>62.061176846900025</c:v>
                </c:pt>
                <c:pt idx="182">
                  <c:v>62.187973453699968</c:v>
                </c:pt>
                <c:pt idx="183">
                  <c:v>62.220913447200012</c:v>
                </c:pt>
                <c:pt idx="184">
                  <c:v>61.892758822500042</c:v>
                </c:pt>
                <c:pt idx="185">
                  <c:v>62.175446130400012</c:v>
                </c:pt>
                <c:pt idx="186">
                  <c:v>62.779297388700002</c:v>
                </c:pt>
                <c:pt idx="187">
                  <c:v>62.944629676099979</c:v>
                </c:pt>
                <c:pt idx="188">
                  <c:v>62.502987287299995</c:v>
                </c:pt>
                <c:pt idx="189">
                  <c:v>62.555310026400022</c:v>
                </c:pt>
                <c:pt idx="190">
                  <c:v>63.058671894500002</c:v>
                </c:pt>
                <c:pt idx="191">
                  <c:v>63.628555781000024</c:v>
                </c:pt>
                <c:pt idx="192">
                  <c:v>63.472889372799997</c:v>
                </c:pt>
                <c:pt idx="193">
                  <c:v>64.206727135399959</c:v>
                </c:pt>
                <c:pt idx="194">
                  <c:v>64.842358716699891</c:v>
                </c:pt>
                <c:pt idx="195">
                  <c:v>65.325701809599892</c:v>
                </c:pt>
                <c:pt idx="196">
                  <c:v>65.438029995199997</c:v>
                </c:pt>
                <c:pt idx="197">
                  <c:v>65.355785251499881</c:v>
                </c:pt>
                <c:pt idx="198">
                  <c:v>65.780905006699925</c:v>
                </c:pt>
                <c:pt idx="199">
                  <c:v>65.986433280100044</c:v>
                </c:pt>
                <c:pt idx="200">
                  <c:v>65.682619058499924</c:v>
                </c:pt>
                <c:pt idx="201">
                  <c:v>65.615802224399957</c:v>
                </c:pt>
                <c:pt idx="202">
                  <c:v>65.927603045800069</c:v>
                </c:pt>
                <c:pt idx="203">
                  <c:v>66.25788249859994</c:v>
                </c:pt>
                <c:pt idx="204">
                  <c:v>66.148452711799933</c:v>
                </c:pt>
                <c:pt idx="205">
                  <c:v>66.952500301300006</c:v>
                </c:pt>
                <c:pt idx="206">
                  <c:v>67.122084218599881</c:v>
                </c:pt>
                <c:pt idx="207">
                  <c:v>67.45844756479994</c:v>
                </c:pt>
                <c:pt idx="208">
                  <c:v>67.556985044100003</c:v>
                </c:pt>
                <c:pt idx="209">
                  <c:v>68.386236942899956</c:v>
                </c:pt>
                <c:pt idx="210">
                  <c:v>68.923481612699945</c:v>
                </c:pt>
                <c:pt idx="211">
                  <c:v>69.181255914000005</c:v>
                </c:pt>
                <c:pt idx="212">
                  <c:v>69.764597494200061</c:v>
                </c:pt>
                <c:pt idx="213">
                  <c:v>69.561183408500042</c:v>
                </c:pt>
                <c:pt idx="214">
                  <c:v>70.85578887869984</c:v>
                </c:pt>
                <c:pt idx="215">
                  <c:v>71.439170305299982</c:v>
                </c:pt>
                <c:pt idx="216">
                  <c:v>71.656881943299908</c:v>
                </c:pt>
                <c:pt idx="217">
                  <c:v>72.641825732200004</c:v>
                </c:pt>
                <c:pt idx="218">
                  <c:v>75.0640813917</c:v>
                </c:pt>
                <c:pt idx="219">
                  <c:v>75.815775789399979</c:v>
                </c:pt>
                <c:pt idx="220">
                  <c:v>76.202193020400003</c:v>
                </c:pt>
                <c:pt idx="221">
                  <c:v>77.234297592800004</c:v>
                </c:pt>
                <c:pt idx="222">
                  <c:v>78.545029737299998</c:v>
                </c:pt>
                <c:pt idx="223">
                  <c:v>80.261674113499936</c:v>
                </c:pt>
                <c:pt idx="224">
                  <c:v>81.137907220599956</c:v>
                </c:pt>
                <c:pt idx="225">
                  <c:v>83.609915641800043</c:v>
                </c:pt>
                <c:pt idx="226">
                  <c:v>84.03440618339998</c:v>
                </c:pt>
                <c:pt idx="227">
                  <c:v>84.735417333299935</c:v>
                </c:pt>
                <c:pt idx="228">
                  <c:v>85.389082536299881</c:v>
                </c:pt>
                <c:pt idx="229">
                  <c:v>86.684485537399908</c:v>
                </c:pt>
                <c:pt idx="230">
                  <c:v>87.587962040400001</c:v>
                </c:pt>
                <c:pt idx="231">
                  <c:v>89.025100794599908</c:v>
                </c:pt>
                <c:pt idx="232">
                  <c:v>89.020892928999956</c:v>
                </c:pt>
                <c:pt idx="233">
                  <c:v>90.524191816599881</c:v>
                </c:pt>
                <c:pt idx="234">
                  <c:v>91.673281266699945</c:v>
                </c:pt>
                <c:pt idx="235">
                  <c:v>92.630058248099957</c:v>
                </c:pt>
                <c:pt idx="236">
                  <c:v>93.421741238300001</c:v>
                </c:pt>
                <c:pt idx="237">
                  <c:v>94.905894349999983</c:v>
                </c:pt>
                <c:pt idx="238">
                  <c:v>96.526030975599909</c:v>
                </c:pt>
                <c:pt idx="239">
                  <c:v>97.328477530599855</c:v>
                </c:pt>
                <c:pt idx="240">
                  <c:v>97.363216077800004</c:v>
                </c:pt>
                <c:pt idx="241">
                  <c:v>98.221090533999956</c:v>
                </c:pt>
                <c:pt idx="242">
                  <c:v>98.854952974200003</c:v>
                </c:pt>
                <c:pt idx="243">
                  <c:v>99.307899431999999</c:v>
                </c:pt>
                <c:pt idx="244">
                  <c:v>100.19995187169994</c:v>
                </c:pt>
                <c:pt idx="245">
                  <c:v>98.67752629509998</c:v>
                </c:pt>
                <c:pt idx="246">
                  <c:v>99.424813707300061</c:v>
                </c:pt>
                <c:pt idx="247">
                  <c:v>99.318574779100004</c:v>
                </c:pt>
                <c:pt idx="248">
                  <c:v>99.827287279399982</c:v>
                </c:pt>
                <c:pt idx="249">
                  <c:v>100.02131944860002</c:v>
                </c:pt>
                <c:pt idx="250">
                  <c:v>99.580839541800003</c:v>
                </c:pt>
                <c:pt idx="251">
                  <c:v>98.173322970599884</c:v>
                </c:pt>
                <c:pt idx="252">
                  <c:v>96.689814135999924</c:v>
                </c:pt>
                <c:pt idx="253">
                  <c:v>94.882468796099928</c:v>
                </c:pt>
                <c:pt idx="254">
                  <c:v>93.460607811399981</c:v>
                </c:pt>
                <c:pt idx="255">
                  <c:v>92.528122459100004</c:v>
                </c:pt>
                <c:pt idx="256">
                  <c:v>92.136505204299979</c:v>
                </c:pt>
                <c:pt idx="257">
                  <c:v>90.63250701349989</c:v>
                </c:pt>
                <c:pt idx="258">
                  <c:v>89.805582705499944</c:v>
                </c:pt>
                <c:pt idx="259">
                  <c:v>88.714954035000076</c:v>
                </c:pt>
                <c:pt idx="260">
                  <c:v>87.181992907499946</c:v>
                </c:pt>
                <c:pt idx="261">
                  <c:v>86.157778326099887</c:v>
                </c:pt>
                <c:pt idx="262">
                  <c:v>85.769248751500001</c:v>
                </c:pt>
                <c:pt idx="263">
                  <c:v>85.22728303869998</c:v>
                </c:pt>
                <c:pt idx="264">
                  <c:v>83.909471677599925</c:v>
                </c:pt>
                <c:pt idx="265">
                  <c:v>83.620911940699941</c:v>
                </c:pt>
                <c:pt idx="266">
                  <c:v>83.025944901900004</c:v>
                </c:pt>
                <c:pt idx="267">
                  <c:v>83.022652277099908</c:v>
                </c:pt>
                <c:pt idx="268">
                  <c:v>82.856889711499946</c:v>
                </c:pt>
                <c:pt idx="269">
                  <c:v>81.907600444200085</c:v>
                </c:pt>
                <c:pt idx="270">
                  <c:v>80.617838006599882</c:v>
                </c:pt>
                <c:pt idx="271">
                  <c:v>80.497309570799999</c:v>
                </c:pt>
                <c:pt idx="272">
                  <c:v>79.681426854799923</c:v>
                </c:pt>
                <c:pt idx="273">
                  <c:v>79.535016120399959</c:v>
                </c:pt>
                <c:pt idx="274">
                  <c:v>79.401983791700061</c:v>
                </c:pt>
                <c:pt idx="275">
                  <c:v>79.446822182800005</c:v>
                </c:pt>
                <c:pt idx="276">
                  <c:v>79.009369640900061</c:v>
                </c:pt>
                <c:pt idx="277">
                  <c:v>78.945211259000061</c:v>
                </c:pt>
                <c:pt idx="278">
                  <c:v>79.242237427199981</c:v>
                </c:pt>
                <c:pt idx="279">
                  <c:v>78.989366264099999</c:v>
                </c:pt>
                <c:pt idx="280">
                  <c:v>78.463964953100046</c:v>
                </c:pt>
                <c:pt idx="281">
                  <c:v>78.58436812179994</c:v>
                </c:pt>
                <c:pt idx="282">
                  <c:v>78.360117410900003</c:v>
                </c:pt>
                <c:pt idx="283">
                  <c:v>78.137248638900004</c:v>
                </c:pt>
                <c:pt idx="284">
                  <c:v>77.325562963799939</c:v>
                </c:pt>
                <c:pt idx="285">
                  <c:v>76.649500169700005</c:v>
                </c:pt>
                <c:pt idx="286">
                  <c:v>76.853810757599945</c:v>
                </c:pt>
                <c:pt idx="287">
                  <c:v>76.873028000599945</c:v>
                </c:pt>
                <c:pt idx="288">
                  <c:v>76.164142819399956</c:v>
                </c:pt>
                <c:pt idx="289">
                  <c:v>75.956014470900044</c:v>
                </c:pt>
                <c:pt idx="290">
                  <c:v>75.973657871999961</c:v>
                </c:pt>
                <c:pt idx="291">
                  <c:v>76.08001019639994</c:v>
                </c:pt>
                <c:pt idx="292">
                  <c:v>77.138362672699913</c:v>
                </c:pt>
                <c:pt idx="293">
                  <c:v>85.1084734043</c:v>
                </c:pt>
                <c:pt idx="294">
                  <c:v>79.670675010299945</c:v>
                </c:pt>
                <c:pt idx="295">
                  <c:v>79.726479568599956</c:v>
                </c:pt>
                <c:pt idx="296">
                  <c:v>78.6011076379</c:v>
                </c:pt>
                <c:pt idx="297">
                  <c:v>77.672939006199883</c:v>
                </c:pt>
                <c:pt idx="298">
                  <c:v>77.494318644499998</c:v>
                </c:pt>
              </c:numCache>
            </c:numRef>
          </c:yVal>
          <c:smooth val="1"/>
          <c:extLst xmlns:c16r2="http://schemas.microsoft.com/office/drawing/2015/06/chart">
            <c:ext xmlns:c16="http://schemas.microsoft.com/office/drawing/2014/chart" uri="{C3380CC4-5D6E-409C-BE32-E72D297353CC}">
              <c16:uniqueId val="{00000000-4059-444B-B0F1-A16FEC7DAB66}"/>
            </c:ext>
          </c:extLst>
        </c:ser>
        <c:dLbls>
          <c:showLegendKey val="0"/>
          <c:showVal val="0"/>
          <c:showCatName val="0"/>
          <c:showSerName val="0"/>
          <c:showPercent val="0"/>
          <c:showBubbleSize val="0"/>
        </c:dLbls>
        <c:axId val="572719760"/>
        <c:axId val="572720304"/>
      </c:scatterChart>
      <c:valAx>
        <c:axId val="572719760"/>
        <c:scaling>
          <c:orientation val="minMax"/>
          <c:max val="2024"/>
          <c:min val="1946"/>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out"/>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500" b="1" i="0" u="none" strike="noStrike" kern="1200" baseline="0">
                <a:solidFill>
                  <a:schemeClr val="tx1">
                    <a:lumMod val="65000"/>
                    <a:lumOff val="35000"/>
                  </a:schemeClr>
                </a:solidFill>
                <a:latin typeface="+mn-lt"/>
                <a:ea typeface="+mn-ea"/>
                <a:cs typeface="+mn-cs"/>
              </a:defRPr>
            </a:pPr>
            <a:endParaRPr lang="el-GR"/>
          </a:p>
        </c:txPr>
        <c:crossAx val="572720304"/>
        <c:crosses val="autoZero"/>
        <c:crossBetween val="midCat"/>
        <c:majorUnit val="3"/>
        <c:minorUnit val="0.25"/>
      </c:valAx>
      <c:valAx>
        <c:axId val="572720304"/>
        <c:scaling>
          <c:orientation val="minMax"/>
          <c:max val="11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500" b="1" i="0" u="none" strike="noStrike" kern="1200" baseline="0">
                <a:solidFill>
                  <a:schemeClr val="tx1">
                    <a:lumMod val="65000"/>
                    <a:lumOff val="35000"/>
                  </a:schemeClr>
                </a:solidFill>
                <a:latin typeface="+mn-lt"/>
                <a:ea typeface="+mn-ea"/>
                <a:cs typeface="+mn-cs"/>
              </a:defRPr>
            </a:pPr>
            <a:endParaRPr lang="el-GR"/>
          </a:p>
        </c:txPr>
        <c:crossAx val="572719760"/>
        <c:crosses val="autoZero"/>
        <c:crossBetween val="midCat"/>
        <c:majorUnit val="10"/>
        <c:minorUnit val="0.25"/>
      </c:valAx>
      <c:spPr>
        <a:noFill/>
        <a:ln>
          <a:noFill/>
        </a:ln>
        <a:effectLst/>
      </c:spPr>
    </c:plotArea>
    <c:plotVisOnly val="1"/>
    <c:dispBlanksAs val="gap"/>
    <c:showDLblsOverMax val="0"/>
  </c:chart>
  <c:spPr>
    <a:noFill/>
    <a:ln>
      <a:noFill/>
    </a:ln>
    <a:effectLst/>
  </c:spPr>
  <c:txPr>
    <a:bodyPr/>
    <a:lstStyle/>
    <a:p>
      <a:pPr>
        <a:defRPr/>
      </a:pPr>
      <a:endParaRPr lang="el-G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9525" cap="rnd">
              <a:solidFill>
                <a:srgbClr val="00FF00"/>
              </a:solidFill>
              <a:round/>
            </a:ln>
            <a:effectLst/>
          </c:spPr>
          <c:marker>
            <c:symbol val="diamond"/>
            <c:size val="2"/>
            <c:spPr>
              <a:solidFill>
                <a:srgbClr val="00FF00"/>
              </a:solidFill>
              <a:ln w="9525">
                <a:solidFill>
                  <a:srgbClr val="00FF00"/>
                </a:solidFill>
              </a:ln>
              <a:effectLst/>
            </c:spPr>
          </c:marker>
          <c:xVal>
            <c:numRef>
              <c:f>'top 1%'!$B$3:$B$111</c:f>
              <c:numCache>
                <c:formatCode>General</c:formatCode>
                <c:ptCount val="109"/>
                <c:pt idx="0">
                  <c:v>1913</c:v>
                </c:pt>
                <c:pt idx="1">
                  <c:v>1914</c:v>
                </c:pt>
                <c:pt idx="2">
                  <c:v>1915</c:v>
                </c:pt>
                <c:pt idx="3">
                  <c:v>1916</c:v>
                </c:pt>
                <c:pt idx="4">
                  <c:v>1917</c:v>
                </c:pt>
                <c:pt idx="5">
                  <c:v>1918</c:v>
                </c:pt>
                <c:pt idx="6">
                  <c:v>1919</c:v>
                </c:pt>
                <c:pt idx="7">
                  <c:v>1920</c:v>
                </c:pt>
                <c:pt idx="8">
                  <c:v>1921</c:v>
                </c:pt>
                <c:pt idx="9">
                  <c:v>1922</c:v>
                </c:pt>
                <c:pt idx="10">
                  <c:v>1923</c:v>
                </c:pt>
                <c:pt idx="11">
                  <c:v>1924</c:v>
                </c:pt>
                <c:pt idx="12">
                  <c:v>1925</c:v>
                </c:pt>
                <c:pt idx="13">
                  <c:v>1926</c:v>
                </c:pt>
                <c:pt idx="14">
                  <c:v>1927</c:v>
                </c:pt>
                <c:pt idx="15">
                  <c:v>1928</c:v>
                </c:pt>
                <c:pt idx="16">
                  <c:v>1929</c:v>
                </c:pt>
                <c:pt idx="17">
                  <c:v>1930</c:v>
                </c:pt>
                <c:pt idx="18">
                  <c:v>1931</c:v>
                </c:pt>
                <c:pt idx="19">
                  <c:v>1932</c:v>
                </c:pt>
                <c:pt idx="20">
                  <c:v>1933</c:v>
                </c:pt>
                <c:pt idx="21">
                  <c:v>1934</c:v>
                </c:pt>
                <c:pt idx="22">
                  <c:v>1935</c:v>
                </c:pt>
                <c:pt idx="23">
                  <c:v>1936</c:v>
                </c:pt>
                <c:pt idx="24">
                  <c:v>1937</c:v>
                </c:pt>
                <c:pt idx="25">
                  <c:v>1938</c:v>
                </c:pt>
                <c:pt idx="26">
                  <c:v>1939</c:v>
                </c:pt>
                <c:pt idx="27">
                  <c:v>1940</c:v>
                </c:pt>
                <c:pt idx="28">
                  <c:v>1941</c:v>
                </c:pt>
                <c:pt idx="29">
                  <c:v>1942</c:v>
                </c:pt>
                <c:pt idx="30">
                  <c:v>1943</c:v>
                </c:pt>
                <c:pt idx="31">
                  <c:v>1944</c:v>
                </c:pt>
                <c:pt idx="32">
                  <c:v>1945</c:v>
                </c:pt>
                <c:pt idx="33">
                  <c:v>1946</c:v>
                </c:pt>
                <c:pt idx="34">
                  <c:v>1947</c:v>
                </c:pt>
                <c:pt idx="35">
                  <c:v>1948</c:v>
                </c:pt>
                <c:pt idx="36">
                  <c:v>1949</c:v>
                </c:pt>
                <c:pt idx="37">
                  <c:v>1950</c:v>
                </c:pt>
                <c:pt idx="38">
                  <c:v>1951</c:v>
                </c:pt>
                <c:pt idx="39">
                  <c:v>1952</c:v>
                </c:pt>
                <c:pt idx="40">
                  <c:v>1953</c:v>
                </c:pt>
                <c:pt idx="41">
                  <c:v>1954</c:v>
                </c:pt>
                <c:pt idx="42">
                  <c:v>1955</c:v>
                </c:pt>
                <c:pt idx="43">
                  <c:v>1956</c:v>
                </c:pt>
                <c:pt idx="44">
                  <c:v>1957</c:v>
                </c:pt>
                <c:pt idx="45">
                  <c:v>1958</c:v>
                </c:pt>
                <c:pt idx="46">
                  <c:v>1959</c:v>
                </c:pt>
                <c:pt idx="47">
                  <c:v>1960</c:v>
                </c:pt>
                <c:pt idx="48">
                  <c:v>1961</c:v>
                </c:pt>
                <c:pt idx="49">
                  <c:v>1962</c:v>
                </c:pt>
                <c:pt idx="50">
                  <c:v>1963</c:v>
                </c:pt>
                <c:pt idx="51">
                  <c:v>1964</c:v>
                </c:pt>
                <c:pt idx="52">
                  <c:v>1965</c:v>
                </c:pt>
                <c:pt idx="53">
                  <c:v>1966</c:v>
                </c:pt>
                <c:pt idx="54">
                  <c:v>1967</c:v>
                </c:pt>
                <c:pt idx="55">
                  <c:v>1968</c:v>
                </c:pt>
                <c:pt idx="56">
                  <c:v>1969</c:v>
                </c:pt>
                <c:pt idx="57">
                  <c:v>1970</c:v>
                </c:pt>
                <c:pt idx="58">
                  <c:v>1971</c:v>
                </c:pt>
                <c:pt idx="59">
                  <c:v>1972</c:v>
                </c:pt>
                <c:pt idx="60">
                  <c:v>1973</c:v>
                </c:pt>
                <c:pt idx="61">
                  <c:v>1974</c:v>
                </c:pt>
                <c:pt idx="62">
                  <c:v>1975</c:v>
                </c:pt>
                <c:pt idx="63">
                  <c:v>1976</c:v>
                </c:pt>
                <c:pt idx="64">
                  <c:v>1977</c:v>
                </c:pt>
                <c:pt idx="65">
                  <c:v>1978</c:v>
                </c:pt>
                <c:pt idx="66">
                  <c:v>1979</c:v>
                </c:pt>
                <c:pt idx="67">
                  <c:v>1980</c:v>
                </c:pt>
                <c:pt idx="68">
                  <c:v>1981</c:v>
                </c:pt>
                <c:pt idx="69">
                  <c:v>1982</c:v>
                </c:pt>
                <c:pt idx="70">
                  <c:v>1983</c:v>
                </c:pt>
                <c:pt idx="71">
                  <c:v>1984</c:v>
                </c:pt>
                <c:pt idx="72">
                  <c:v>1985</c:v>
                </c:pt>
                <c:pt idx="73">
                  <c:v>1986</c:v>
                </c:pt>
                <c:pt idx="74">
                  <c:v>1987</c:v>
                </c:pt>
                <c:pt idx="75">
                  <c:v>1988</c:v>
                </c:pt>
                <c:pt idx="76">
                  <c:v>1989</c:v>
                </c:pt>
                <c:pt idx="77">
                  <c:v>1990</c:v>
                </c:pt>
                <c:pt idx="78">
                  <c:v>1991</c:v>
                </c:pt>
                <c:pt idx="79">
                  <c:v>1992</c:v>
                </c:pt>
                <c:pt idx="80">
                  <c:v>1993</c:v>
                </c:pt>
                <c:pt idx="81">
                  <c:v>1994</c:v>
                </c:pt>
                <c:pt idx="82">
                  <c:v>1995</c:v>
                </c:pt>
                <c:pt idx="83">
                  <c:v>1996</c:v>
                </c:pt>
                <c:pt idx="84">
                  <c:v>1997</c:v>
                </c:pt>
                <c:pt idx="85">
                  <c:v>1998</c:v>
                </c:pt>
                <c:pt idx="86">
                  <c:v>1999</c:v>
                </c:pt>
                <c:pt idx="87">
                  <c:v>2000</c:v>
                </c:pt>
                <c:pt idx="88">
                  <c:v>2001</c:v>
                </c:pt>
                <c:pt idx="89">
                  <c:v>2002</c:v>
                </c:pt>
                <c:pt idx="90">
                  <c:v>2003</c:v>
                </c:pt>
                <c:pt idx="91">
                  <c:v>2004</c:v>
                </c:pt>
                <c:pt idx="92">
                  <c:v>2005</c:v>
                </c:pt>
                <c:pt idx="93">
                  <c:v>2006</c:v>
                </c:pt>
                <c:pt idx="94">
                  <c:v>2007</c:v>
                </c:pt>
                <c:pt idx="95">
                  <c:v>2008</c:v>
                </c:pt>
                <c:pt idx="96">
                  <c:v>2009</c:v>
                </c:pt>
                <c:pt idx="97">
                  <c:v>2010</c:v>
                </c:pt>
                <c:pt idx="98">
                  <c:v>2011</c:v>
                </c:pt>
                <c:pt idx="99">
                  <c:v>2012</c:v>
                </c:pt>
                <c:pt idx="100">
                  <c:v>2013</c:v>
                </c:pt>
                <c:pt idx="101">
                  <c:v>2014</c:v>
                </c:pt>
                <c:pt idx="102">
                  <c:v>2015</c:v>
                </c:pt>
                <c:pt idx="103">
                  <c:v>2016</c:v>
                </c:pt>
                <c:pt idx="104">
                  <c:v>2017</c:v>
                </c:pt>
                <c:pt idx="105">
                  <c:v>2018</c:v>
                </c:pt>
                <c:pt idx="106">
                  <c:v>2019</c:v>
                </c:pt>
                <c:pt idx="107">
                  <c:v>2020</c:v>
                </c:pt>
                <c:pt idx="108">
                  <c:v>2021</c:v>
                </c:pt>
              </c:numCache>
            </c:numRef>
          </c:xVal>
          <c:yVal>
            <c:numRef>
              <c:f>'top 1%'!$C$3:$C$111</c:f>
              <c:numCache>
                <c:formatCode>General</c:formatCode>
                <c:ptCount val="109"/>
                <c:pt idx="49">
                  <c:v>0.28340000000000015</c:v>
                </c:pt>
                <c:pt idx="50">
                  <c:v>0.28010000000000002</c:v>
                </c:pt>
                <c:pt idx="51">
                  <c:v>0.27700000000000002</c:v>
                </c:pt>
                <c:pt idx="52">
                  <c:v>0.27560000000000001</c:v>
                </c:pt>
                <c:pt idx="53">
                  <c:v>0.27440000000000009</c:v>
                </c:pt>
                <c:pt idx="54">
                  <c:v>0.27250000000000002</c:v>
                </c:pt>
                <c:pt idx="55">
                  <c:v>0.28900000000000009</c:v>
                </c:pt>
                <c:pt idx="56">
                  <c:v>0.2697</c:v>
                </c:pt>
                <c:pt idx="57">
                  <c:v>0.26370000000000005</c:v>
                </c:pt>
                <c:pt idx="58">
                  <c:v>0.26270000000000004</c:v>
                </c:pt>
                <c:pt idx="59">
                  <c:v>0.26150000000000001</c:v>
                </c:pt>
                <c:pt idx="60">
                  <c:v>0.25040000000000001</c:v>
                </c:pt>
                <c:pt idx="61">
                  <c:v>0.23680000000000001</c:v>
                </c:pt>
                <c:pt idx="62">
                  <c:v>0.23400000000000001</c:v>
                </c:pt>
                <c:pt idx="63">
                  <c:v>0.223</c:v>
                </c:pt>
                <c:pt idx="64">
                  <c:v>0.22420000000000001</c:v>
                </c:pt>
                <c:pt idx="65">
                  <c:v>0.21470000000000006</c:v>
                </c:pt>
                <c:pt idx="66">
                  <c:v>0.22919999999999999</c:v>
                </c:pt>
                <c:pt idx="67">
                  <c:v>0.22950000000000001</c:v>
                </c:pt>
                <c:pt idx="68">
                  <c:v>0.23590000000000005</c:v>
                </c:pt>
                <c:pt idx="69">
                  <c:v>0.24220000000000005</c:v>
                </c:pt>
                <c:pt idx="70">
                  <c:v>0.2366</c:v>
                </c:pt>
                <c:pt idx="71">
                  <c:v>0.23840000000000006</c:v>
                </c:pt>
                <c:pt idx="72">
                  <c:v>0.24120000000000005</c:v>
                </c:pt>
                <c:pt idx="73">
                  <c:v>0.24620000000000006</c:v>
                </c:pt>
                <c:pt idx="74">
                  <c:v>0.26300000000000001</c:v>
                </c:pt>
                <c:pt idx="75">
                  <c:v>0.28150000000000008</c:v>
                </c:pt>
                <c:pt idx="76">
                  <c:v>0.2829000000000001</c:v>
                </c:pt>
                <c:pt idx="77">
                  <c:v>0.2824000000000001</c:v>
                </c:pt>
                <c:pt idx="78">
                  <c:v>0.27710000000000001</c:v>
                </c:pt>
                <c:pt idx="79">
                  <c:v>0.28780000000000011</c:v>
                </c:pt>
                <c:pt idx="80">
                  <c:v>0.28720000000000001</c:v>
                </c:pt>
                <c:pt idx="81">
                  <c:v>0.28590000000000015</c:v>
                </c:pt>
                <c:pt idx="82">
                  <c:v>0.28540000000000015</c:v>
                </c:pt>
                <c:pt idx="83">
                  <c:v>0.29230000000000012</c:v>
                </c:pt>
                <c:pt idx="84">
                  <c:v>0.30110000000000009</c:v>
                </c:pt>
                <c:pt idx="85">
                  <c:v>0.31130000000000013</c:v>
                </c:pt>
                <c:pt idx="86">
                  <c:v>0.31440000000000012</c:v>
                </c:pt>
                <c:pt idx="87">
                  <c:v>0.32000000000000012</c:v>
                </c:pt>
                <c:pt idx="88">
                  <c:v>0.31500000000000011</c:v>
                </c:pt>
                <c:pt idx="89">
                  <c:v>0.30990000000000012</c:v>
                </c:pt>
                <c:pt idx="90">
                  <c:v>0.30960000000000015</c:v>
                </c:pt>
                <c:pt idx="91">
                  <c:v>0.31410000000000016</c:v>
                </c:pt>
                <c:pt idx="92">
                  <c:v>0.32170000000000015</c:v>
                </c:pt>
                <c:pt idx="93">
                  <c:v>0.32560000000000011</c:v>
                </c:pt>
                <c:pt idx="94">
                  <c:v>0.33000000000000013</c:v>
                </c:pt>
                <c:pt idx="95">
                  <c:v>0.33120000000000016</c:v>
                </c:pt>
                <c:pt idx="96">
                  <c:v>0.32150000000000012</c:v>
                </c:pt>
                <c:pt idx="97">
                  <c:v>0.33260000000000012</c:v>
                </c:pt>
                <c:pt idx="98">
                  <c:v>0.34360000000000002</c:v>
                </c:pt>
                <c:pt idx="99">
                  <c:v>0.3570000000000001</c:v>
                </c:pt>
                <c:pt idx="100">
                  <c:v>0.35330000000000011</c:v>
                </c:pt>
                <c:pt idx="101">
                  <c:v>0.35870000000000002</c:v>
                </c:pt>
                <c:pt idx="102">
                  <c:v>0.36010000000000009</c:v>
                </c:pt>
                <c:pt idx="103">
                  <c:v>0.35680000000000012</c:v>
                </c:pt>
                <c:pt idx="104">
                  <c:v>0.35060000000000002</c:v>
                </c:pt>
                <c:pt idx="105">
                  <c:v>0.34900000000000009</c:v>
                </c:pt>
                <c:pt idx="106">
                  <c:v>0.34870000000000001</c:v>
                </c:pt>
                <c:pt idx="107">
                  <c:v>0.34870000000000001</c:v>
                </c:pt>
                <c:pt idx="108">
                  <c:v>0.34870000000000001</c:v>
                </c:pt>
              </c:numCache>
            </c:numRef>
          </c:yVal>
          <c:smooth val="1"/>
          <c:extLst xmlns:c16r2="http://schemas.microsoft.com/office/drawing/2015/06/chart">
            <c:ext xmlns:c16="http://schemas.microsoft.com/office/drawing/2014/chart" uri="{C3380CC4-5D6E-409C-BE32-E72D297353CC}">
              <c16:uniqueId val="{00000000-9CBD-414D-8BF2-5256DDAD375C}"/>
            </c:ext>
          </c:extLst>
        </c:ser>
        <c:ser>
          <c:idx val="1"/>
          <c:order val="1"/>
          <c:spPr>
            <a:ln w="9525" cap="rnd">
              <a:solidFill>
                <a:srgbClr val="FF0000"/>
              </a:solidFill>
              <a:round/>
            </a:ln>
            <a:effectLst/>
          </c:spPr>
          <c:marker>
            <c:symbol val="circle"/>
            <c:size val="2"/>
            <c:spPr>
              <a:solidFill>
                <a:srgbClr val="FF1010"/>
              </a:solidFill>
              <a:ln w="9525">
                <a:solidFill>
                  <a:srgbClr val="FF1010"/>
                </a:solidFill>
              </a:ln>
              <a:effectLst/>
            </c:spPr>
          </c:marker>
          <c:xVal>
            <c:numRef>
              <c:f>'top 1%'!$B$3:$B$111</c:f>
              <c:numCache>
                <c:formatCode>General</c:formatCode>
                <c:ptCount val="109"/>
                <c:pt idx="0">
                  <c:v>1913</c:v>
                </c:pt>
                <c:pt idx="1">
                  <c:v>1914</c:v>
                </c:pt>
                <c:pt idx="2">
                  <c:v>1915</c:v>
                </c:pt>
                <c:pt idx="3">
                  <c:v>1916</c:v>
                </c:pt>
                <c:pt idx="4">
                  <c:v>1917</c:v>
                </c:pt>
                <c:pt idx="5">
                  <c:v>1918</c:v>
                </c:pt>
                <c:pt idx="6">
                  <c:v>1919</c:v>
                </c:pt>
                <c:pt idx="7">
                  <c:v>1920</c:v>
                </c:pt>
                <c:pt idx="8">
                  <c:v>1921</c:v>
                </c:pt>
                <c:pt idx="9">
                  <c:v>1922</c:v>
                </c:pt>
                <c:pt idx="10">
                  <c:v>1923</c:v>
                </c:pt>
                <c:pt idx="11">
                  <c:v>1924</c:v>
                </c:pt>
                <c:pt idx="12">
                  <c:v>1925</c:v>
                </c:pt>
                <c:pt idx="13">
                  <c:v>1926</c:v>
                </c:pt>
                <c:pt idx="14">
                  <c:v>1927</c:v>
                </c:pt>
                <c:pt idx="15">
                  <c:v>1928</c:v>
                </c:pt>
                <c:pt idx="16">
                  <c:v>1929</c:v>
                </c:pt>
                <c:pt idx="17">
                  <c:v>1930</c:v>
                </c:pt>
                <c:pt idx="18">
                  <c:v>1931</c:v>
                </c:pt>
                <c:pt idx="19">
                  <c:v>1932</c:v>
                </c:pt>
                <c:pt idx="20">
                  <c:v>1933</c:v>
                </c:pt>
                <c:pt idx="21">
                  <c:v>1934</c:v>
                </c:pt>
                <c:pt idx="22">
                  <c:v>1935</c:v>
                </c:pt>
                <c:pt idx="23">
                  <c:v>1936</c:v>
                </c:pt>
                <c:pt idx="24">
                  <c:v>1937</c:v>
                </c:pt>
                <c:pt idx="25">
                  <c:v>1938</c:v>
                </c:pt>
                <c:pt idx="26">
                  <c:v>1939</c:v>
                </c:pt>
                <c:pt idx="27">
                  <c:v>1940</c:v>
                </c:pt>
                <c:pt idx="28">
                  <c:v>1941</c:v>
                </c:pt>
                <c:pt idx="29">
                  <c:v>1942</c:v>
                </c:pt>
                <c:pt idx="30">
                  <c:v>1943</c:v>
                </c:pt>
                <c:pt idx="31">
                  <c:v>1944</c:v>
                </c:pt>
                <c:pt idx="32">
                  <c:v>1945</c:v>
                </c:pt>
                <c:pt idx="33">
                  <c:v>1946</c:v>
                </c:pt>
                <c:pt idx="34">
                  <c:v>1947</c:v>
                </c:pt>
                <c:pt idx="35">
                  <c:v>1948</c:v>
                </c:pt>
                <c:pt idx="36">
                  <c:v>1949</c:v>
                </c:pt>
                <c:pt idx="37">
                  <c:v>1950</c:v>
                </c:pt>
                <c:pt idx="38">
                  <c:v>1951</c:v>
                </c:pt>
                <c:pt idx="39">
                  <c:v>1952</c:v>
                </c:pt>
                <c:pt idx="40">
                  <c:v>1953</c:v>
                </c:pt>
                <c:pt idx="41">
                  <c:v>1954</c:v>
                </c:pt>
                <c:pt idx="42">
                  <c:v>1955</c:v>
                </c:pt>
                <c:pt idx="43">
                  <c:v>1956</c:v>
                </c:pt>
                <c:pt idx="44">
                  <c:v>1957</c:v>
                </c:pt>
                <c:pt idx="45">
                  <c:v>1958</c:v>
                </c:pt>
                <c:pt idx="46">
                  <c:v>1959</c:v>
                </c:pt>
                <c:pt idx="47">
                  <c:v>1960</c:v>
                </c:pt>
                <c:pt idx="48">
                  <c:v>1961</c:v>
                </c:pt>
                <c:pt idx="49">
                  <c:v>1962</c:v>
                </c:pt>
                <c:pt idx="50">
                  <c:v>1963</c:v>
                </c:pt>
                <c:pt idx="51">
                  <c:v>1964</c:v>
                </c:pt>
                <c:pt idx="52">
                  <c:v>1965</c:v>
                </c:pt>
                <c:pt idx="53">
                  <c:v>1966</c:v>
                </c:pt>
                <c:pt idx="54">
                  <c:v>1967</c:v>
                </c:pt>
                <c:pt idx="55">
                  <c:v>1968</c:v>
                </c:pt>
                <c:pt idx="56">
                  <c:v>1969</c:v>
                </c:pt>
                <c:pt idx="57">
                  <c:v>1970</c:v>
                </c:pt>
                <c:pt idx="58">
                  <c:v>1971</c:v>
                </c:pt>
                <c:pt idx="59">
                  <c:v>1972</c:v>
                </c:pt>
                <c:pt idx="60">
                  <c:v>1973</c:v>
                </c:pt>
                <c:pt idx="61">
                  <c:v>1974</c:v>
                </c:pt>
                <c:pt idx="62">
                  <c:v>1975</c:v>
                </c:pt>
                <c:pt idx="63">
                  <c:v>1976</c:v>
                </c:pt>
                <c:pt idx="64">
                  <c:v>1977</c:v>
                </c:pt>
                <c:pt idx="65">
                  <c:v>1978</c:v>
                </c:pt>
                <c:pt idx="66">
                  <c:v>1979</c:v>
                </c:pt>
                <c:pt idx="67">
                  <c:v>1980</c:v>
                </c:pt>
                <c:pt idx="68">
                  <c:v>1981</c:v>
                </c:pt>
                <c:pt idx="69">
                  <c:v>1982</c:v>
                </c:pt>
                <c:pt idx="70">
                  <c:v>1983</c:v>
                </c:pt>
                <c:pt idx="71">
                  <c:v>1984</c:v>
                </c:pt>
                <c:pt idx="72">
                  <c:v>1985</c:v>
                </c:pt>
                <c:pt idx="73">
                  <c:v>1986</c:v>
                </c:pt>
                <c:pt idx="74">
                  <c:v>1987</c:v>
                </c:pt>
                <c:pt idx="75">
                  <c:v>1988</c:v>
                </c:pt>
                <c:pt idx="76">
                  <c:v>1989</c:v>
                </c:pt>
                <c:pt idx="77">
                  <c:v>1990</c:v>
                </c:pt>
                <c:pt idx="78">
                  <c:v>1991</c:v>
                </c:pt>
                <c:pt idx="79">
                  <c:v>1992</c:v>
                </c:pt>
                <c:pt idx="80">
                  <c:v>1993</c:v>
                </c:pt>
                <c:pt idx="81">
                  <c:v>1994</c:v>
                </c:pt>
                <c:pt idx="82">
                  <c:v>1995</c:v>
                </c:pt>
                <c:pt idx="83">
                  <c:v>1996</c:v>
                </c:pt>
                <c:pt idx="84">
                  <c:v>1997</c:v>
                </c:pt>
                <c:pt idx="85">
                  <c:v>1998</c:v>
                </c:pt>
                <c:pt idx="86">
                  <c:v>1999</c:v>
                </c:pt>
                <c:pt idx="87">
                  <c:v>2000</c:v>
                </c:pt>
                <c:pt idx="88">
                  <c:v>2001</c:v>
                </c:pt>
                <c:pt idx="89">
                  <c:v>2002</c:v>
                </c:pt>
                <c:pt idx="90">
                  <c:v>2003</c:v>
                </c:pt>
                <c:pt idx="91">
                  <c:v>2004</c:v>
                </c:pt>
                <c:pt idx="92">
                  <c:v>2005</c:v>
                </c:pt>
                <c:pt idx="93">
                  <c:v>2006</c:v>
                </c:pt>
                <c:pt idx="94">
                  <c:v>2007</c:v>
                </c:pt>
                <c:pt idx="95">
                  <c:v>2008</c:v>
                </c:pt>
                <c:pt idx="96">
                  <c:v>2009</c:v>
                </c:pt>
                <c:pt idx="97">
                  <c:v>2010</c:v>
                </c:pt>
                <c:pt idx="98">
                  <c:v>2011</c:v>
                </c:pt>
                <c:pt idx="99">
                  <c:v>2012</c:v>
                </c:pt>
                <c:pt idx="100">
                  <c:v>2013</c:v>
                </c:pt>
                <c:pt idx="101">
                  <c:v>2014</c:v>
                </c:pt>
                <c:pt idx="102">
                  <c:v>2015</c:v>
                </c:pt>
                <c:pt idx="103">
                  <c:v>2016</c:v>
                </c:pt>
                <c:pt idx="104">
                  <c:v>2017</c:v>
                </c:pt>
                <c:pt idx="105">
                  <c:v>2018</c:v>
                </c:pt>
                <c:pt idx="106">
                  <c:v>2019</c:v>
                </c:pt>
                <c:pt idx="107">
                  <c:v>2020</c:v>
                </c:pt>
                <c:pt idx="108">
                  <c:v>2021</c:v>
                </c:pt>
              </c:numCache>
            </c:numRef>
          </c:xVal>
          <c:yVal>
            <c:numRef>
              <c:f>'top 1%'!$D$3:$D$111</c:f>
              <c:numCache>
                <c:formatCode>General</c:formatCode>
                <c:ptCount val="109"/>
                <c:pt idx="0">
                  <c:v>0.20519999999999999</c:v>
                </c:pt>
                <c:pt idx="1">
                  <c:v>0.21010000000000001</c:v>
                </c:pt>
                <c:pt idx="2">
                  <c:v>0.20369999999999999</c:v>
                </c:pt>
                <c:pt idx="3">
                  <c:v>0.21460000000000001</c:v>
                </c:pt>
                <c:pt idx="4">
                  <c:v>0.21390000000000006</c:v>
                </c:pt>
                <c:pt idx="5">
                  <c:v>0.1978</c:v>
                </c:pt>
                <c:pt idx="6">
                  <c:v>0.21730000000000005</c:v>
                </c:pt>
                <c:pt idx="7">
                  <c:v>0.19209999999999999</c:v>
                </c:pt>
                <c:pt idx="8">
                  <c:v>0.19259999999999999</c:v>
                </c:pt>
                <c:pt idx="9">
                  <c:v>0.18650000000000005</c:v>
                </c:pt>
                <c:pt idx="10">
                  <c:v>0.17780000000000001</c:v>
                </c:pt>
                <c:pt idx="11">
                  <c:v>0.18550000000000005</c:v>
                </c:pt>
                <c:pt idx="12">
                  <c:v>0.20770000000000005</c:v>
                </c:pt>
                <c:pt idx="13">
                  <c:v>0.22</c:v>
                </c:pt>
                <c:pt idx="14">
                  <c:v>0.21330000000000005</c:v>
                </c:pt>
                <c:pt idx="15">
                  <c:v>0.2238</c:v>
                </c:pt>
                <c:pt idx="16">
                  <c:v>0.22270000000000001</c:v>
                </c:pt>
                <c:pt idx="17">
                  <c:v>0.1946</c:v>
                </c:pt>
                <c:pt idx="18">
                  <c:v>0.16830000000000001</c:v>
                </c:pt>
                <c:pt idx="19">
                  <c:v>0.1658</c:v>
                </c:pt>
                <c:pt idx="20">
                  <c:v>0.17550000000000004</c:v>
                </c:pt>
                <c:pt idx="21">
                  <c:v>0.19139999999999999</c:v>
                </c:pt>
                <c:pt idx="22">
                  <c:v>0.19409999999999999</c:v>
                </c:pt>
                <c:pt idx="23">
                  <c:v>0.21020000000000005</c:v>
                </c:pt>
                <c:pt idx="24">
                  <c:v>0.20740000000000006</c:v>
                </c:pt>
                <c:pt idx="25">
                  <c:v>0.18740000000000007</c:v>
                </c:pt>
                <c:pt idx="26">
                  <c:v>0.1966</c:v>
                </c:pt>
                <c:pt idx="27">
                  <c:v>0.20960000000000001</c:v>
                </c:pt>
                <c:pt idx="28">
                  <c:v>0.21670000000000006</c:v>
                </c:pt>
                <c:pt idx="29">
                  <c:v>0.20830000000000001</c:v>
                </c:pt>
                <c:pt idx="30">
                  <c:v>0.18840000000000007</c:v>
                </c:pt>
                <c:pt idx="31">
                  <c:v>0.15560000000000004</c:v>
                </c:pt>
                <c:pt idx="32">
                  <c:v>0.14380000000000001</c:v>
                </c:pt>
                <c:pt idx="33">
                  <c:v>0.14410000000000001</c:v>
                </c:pt>
                <c:pt idx="34">
                  <c:v>0.15110000000000001</c:v>
                </c:pt>
                <c:pt idx="35">
                  <c:v>0.1636</c:v>
                </c:pt>
                <c:pt idx="36">
                  <c:v>0.15770000000000006</c:v>
                </c:pt>
                <c:pt idx="37">
                  <c:v>0.16750000000000001</c:v>
                </c:pt>
                <c:pt idx="38">
                  <c:v>0.1603</c:v>
                </c:pt>
                <c:pt idx="39">
                  <c:v>0.15010000000000001</c:v>
                </c:pt>
                <c:pt idx="40">
                  <c:v>0.14080000000000001</c:v>
                </c:pt>
                <c:pt idx="41">
                  <c:v>0.13990000000000005</c:v>
                </c:pt>
                <c:pt idx="42">
                  <c:v>0.14680000000000001</c:v>
                </c:pt>
                <c:pt idx="43">
                  <c:v>0.1386</c:v>
                </c:pt>
                <c:pt idx="44">
                  <c:v>0.1358</c:v>
                </c:pt>
                <c:pt idx="45">
                  <c:v>0.12720000000000001</c:v>
                </c:pt>
                <c:pt idx="46">
                  <c:v>0.13239999999999999</c:v>
                </c:pt>
                <c:pt idx="47">
                  <c:v>0.12709999999999999</c:v>
                </c:pt>
                <c:pt idx="48">
                  <c:v>0.1255</c:v>
                </c:pt>
                <c:pt idx="49">
                  <c:v>0.1278</c:v>
                </c:pt>
                <c:pt idx="50">
                  <c:v>0.12909999999999999</c:v>
                </c:pt>
                <c:pt idx="51">
                  <c:v>0.13039999999999999</c:v>
                </c:pt>
                <c:pt idx="52">
                  <c:v>0.12970000000000001</c:v>
                </c:pt>
                <c:pt idx="53">
                  <c:v>0.12920000000000001</c:v>
                </c:pt>
                <c:pt idx="54">
                  <c:v>0.12400000000000003</c:v>
                </c:pt>
                <c:pt idx="55">
                  <c:v>0.12590000000000001</c:v>
                </c:pt>
                <c:pt idx="56">
                  <c:v>0.1158</c:v>
                </c:pt>
                <c:pt idx="57">
                  <c:v>0.10630000000000002</c:v>
                </c:pt>
                <c:pt idx="58">
                  <c:v>0.11020000000000002</c:v>
                </c:pt>
                <c:pt idx="59">
                  <c:v>0.11</c:v>
                </c:pt>
                <c:pt idx="60">
                  <c:v>0.10920000000000005</c:v>
                </c:pt>
                <c:pt idx="61">
                  <c:v>0.10410000000000003</c:v>
                </c:pt>
                <c:pt idx="62">
                  <c:v>0.10450000000000002</c:v>
                </c:pt>
                <c:pt idx="63">
                  <c:v>0.10349999999999998</c:v>
                </c:pt>
                <c:pt idx="64">
                  <c:v>0.10610000000000003</c:v>
                </c:pt>
                <c:pt idx="65">
                  <c:v>0.10390000000000002</c:v>
                </c:pt>
                <c:pt idx="66">
                  <c:v>0.10910000000000003</c:v>
                </c:pt>
                <c:pt idx="67">
                  <c:v>0.1048</c:v>
                </c:pt>
                <c:pt idx="68">
                  <c:v>0.10690000000000002</c:v>
                </c:pt>
                <c:pt idx="69">
                  <c:v>0.10970000000000005</c:v>
                </c:pt>
                <c:pt idx="70">
                  <c:v>0.1135</c:v>
                </c:pt>
                <c:pt idx="71">
                  <c:v>0.11990000000000002</c:v>
                </c:pt>
                <c:pt idx="72">
                  <c:v>0.12100000000000002</c:v>
                </c:pt>
                <c:pt idx="73">
                  <c:v>0.11760000000000002</c:v>
                </c:pt>
                <c:pt idx="74">
                  <c:v>0.12920000000000001</c:v>
                </c:pt>
                <c:pt idx="75">
                  <c:v>0.14720000000000005</c:v>
                </c:pt>
                <c:pt idx="76">
                  <c:v>0.14280000000000001</c:v>
                </c:pt>
                <c:pt idx="77">
                  <c:v>0.1431</c:v>
                </c:pt>
                <c:pt idx="78">
                  <c:v>0.13589999999999999</c:v>
                </c:pt>
                <c:pt idx="79">
                  <c:v>0.14530000000000001</c:v>
                </c:pt>
                <c:pt idx="80">
                  <c:v>0.14019999999999999</c:v>
                </c:pt>
                <c:pt idx="81">
                  <c:v>0.13869999999999999</c:v>
                </c:pt>
                <c:pt idx="82">
                  <c:v>0.14400000000000004</c:v>
                </c:pt>
                <c:pt idx="83">
                  <c:v>0.15150000000000005</c:v>
                </c:pt>
                <c:pt idx="84">
                  <c:v>0.15860000000000005</c:v>
                </c:pt>
                <c:pt idx="85">
                  <c:v>0.16289999999999999</c:v>
                </c:pt>
                <c:pt idx="86">
                  <c:v>0.1666</c:v>
                </c:pt>
                <c:pt idx="87">
                  <c:v>0.17369999999999999</c:v>
                </c:pt>
                <c:pt idx="88">
                  <c:v>0.1658</c:v>
                </c:pt>
                <c:pt idx="89">
                  <c:v>0.16070000000000001</c:v>
                </c:pt>
                <c:pt idx="90">
                  <c:v>0.16270000000000001</c:v>
                </c:pt>
                <c:pt idx="91">
                  <c:v>0.16950000000000001</c:v>
                </c:pt>
                <c:pt idx="92">
                  <c:v>0.17780000000000001</c:v>
                </c:pt>
                <c:pt idx="93">
                  <c:v>0.18370000000000006</c:v>
                </c:pt>
                <c:pt idx="94">
                  <c:v>0.18510000000000001</c:v>
                </c:pt>
                <c:pt idx="95">
                  <c:v>0.18120000000000006</c:v>
                </c:pt>
                <c:pt idx="96">
                  <c:v>0.16719999999999999</c:v>
                </c:pt>
                <c:pt idx="97">
                  <c:v>0.17720000000000005</c:v>
                </c:pt>
                <c:pt idx="98">
                  <c:v>0.18220000000000006</c:v>
                </c:pt>
                <c:pt idx="99">
                  <c:v>0.1933</c:v>
                </c:pt>
                <c:pt idx="100">
                  <c:v>0.18400000000000005</c:v>
                </c:pt>
                <c:pt idx="101">
                  <c:v>0.18930000000000005</c:v>
                </c:pt>
                <c:pt idx="102">
                  <c:v>0.18880000000000005</c:v>
                </c:pt>
                <c:pt idx="103">
                  <c:v>0.18630000000000005</c:v>
                </c:pt>
                <c:pt idx="104">
                  <c:v>0.18800000000000006</c:v>
                </c:pt>
                <c:pt idx="105">
                  <c:v>0.18960000000000005</c:v>
                </c:pt>
                <c:pt idx="106">
                  <c:v>0.18760000000000004</c:v>
                </c:pt>
                <c:pt idx="107">
                  <c:v>0.18760000000000004</c:v>
                </c:pt>
                <c:pt idx="108">
                  <c:v>0.18760000000000004</c:v>
                </c:pt>
              </c:numCache>
            </c:numRef>
          </c:yVal>
          <c:smooth val="1"/>
          <c:extLst xmlns:c16r2="http://schemas.microsoft.com/office/drawing/2015/06/chart">
            <c:ext xmlns:c16="http://schemas.microsoft.com/office/drawing/2014/chart" uri="{C3380CC4-5D6E-409C-BE32-E72D297353CC}">
              <c16:uniqueId val="{00000001-9CBD-414D-8BF2-5256DDAD375C}"/>
            </c:ext>
          </c:extLst>
        </c:ser>
        <c:dLbls>
          <c:showLegendKey val="0"/>
          <c:showVal val="0"/>
          <c:showCatName val="0"/>
          <c:showSerName val="0"/>
          <c:showPercent val="0"/>
          <c:showBubbleSize val="0"/>
        </c:dLbls>
        <c:axId val="572720848"/>
        <c:axId val="572721392"/>
      </c:scatterChart>
      <c:valAx>
        <c:axId val="572720848"/>
        <c:scaling>
          <c:orientation val="minMax"/>
          <c:max val="2022"/>
          <c:min val="1912"/>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out"/>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l-GR"/>
          </a:p>
        </c:txPr>
        <c:crossAx val="572721392"/>
        <c:crosses val="autoZero"/>
        <c:crossBetween val="midCat"/>
        <c:majorUnit val="5"/>
      </c:valAx>
      <c:valAx>
        <c:axId val="572721392"/>
        <c:scaling>
          <c:orientation val="minMax"/>
          <c:max val="0.37000000000000016"/>
          <c:min val="7.0000000000000021E-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500" b="1" i="0" u="none" strike="noStrike" kern="1200" baseline="0">
                <a:solidFill>
                  <a:schemeClr val="tx1">
                    <a:lumMod val="65000"/>
                    <a:lumOff val="35000"/>
                  </a:schemeClr>
                </a:solidFill>
                <a:latin typeface="+mn-lt"/>
                <a:ea typeface="+mn-ea"/>
                <a:cs typeface="+mn-cs"/>
              </a:defRPr>
            </a:pPr>
            <a:endParaRPr lang="el-GR"/>
          </a:p>
        </c:txPr>
        <c:crossAx val="572720848"/>
        <c:crosses val="autoZero"/>
        <c:crossBetween val="midCat"/>
        <c:majorUnit val="3.0000000000000013E-2"/>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692038495188109E-2"/>
          <c:y val="1.7431740861033742E-2"/>
          <c:w val="0.91516868475346369"/>
          <c:h val="0.91784873280068879"/>
        </c:manualLayout>
      </c:layout>
      <c:scatterChart>
        <c:scatterStyle val="smoothMarker"/>
        <c:varyColors val="0"/>
        <c:ser>
          <c:idx val="0"/>
          <c:order val="0"/>
          <c:spPr>
            <a:ln w="12700" cap="rnd">
              <a:solidFill>
                <a:srgbClr val="FF0000"/>
              </a:solidFill>
              <a:round/>
            </a:ln>
            <a:effectLst/>
          </c:spPr>
          <c:marker>
            <c:symbol val="circle"/>
            <c:size val="3"/>
            <c:spPr>
              <a:solidFill>
                <a:srgbClr val="FF0000"/>
              </a:solidFill>
              <a:ln w="9525">
                <a:solidFill>
                  <a:srgbClr val="FF0000"/>
                </a:solidFill>
              </a:ln>
              <a:effectLst/>
            </c:spPr>
          </c:marker>
          <c:xVal>
            <c:numRef>
              <c:f>'USA_ 1840-1939'!$A$61:$A$99</c:f>
              <c:numCache>
                <c:formatCode>General</c:formatCode>
                <c:ptCount val="39"/>
                <c:pt idx="0">
                  <c:v>1896</c:v>
                </c:pt>
                <c:pt idx="1">
                  <c:v>1897</c:v>
                </c:pt>
                <c:pt idx="2">
                  <c:v>1898</c:v>
                </c:pt>
                <c:pt idx="3">
                  <c:v>1899</c:v>
                </c:pt>
                <c:pt idx="4">
                  <c:v>1900</c:v>
                </c:pt>
                <c:pt idx="5">
                  <c:v>1901</c:v>
                </c:pt>
                <c:pt idx="6">
                  <c:v>1902</c:v>
                </c:pt>
                <c:pt idx="7">
                  <c:v>1903</c:v>
                </c:pt>
                <c:pt idx="8">
                  <c:v>1904</c:v>
                </c:pt>
                <c:pt idx="9">
                  <c:v>1905</c:v>
                </c:pt>
                <c:pt idx="10">
                  <c:v>1906</c:v>
                </c:pt>
                <c:pt idx="11">
                  <c:v>1907</c:v>
                </c:pt>
                <c:pt idx="12">
                  <c:v>1908</c:v>
                </c:pt>
                <c:pt idx="13">
                  <c:v>1909</c:v>
                </c:pt>
                <c:pt idx="14">
                  <c:v>1910</c:v>
                </c:pt>
                <c:pt idx="15">
                  <c:v>1911</c:v>
                </c:pt>
                <c:pt idx="16">
                  <c:v>1912</c:v>
                </c:pt>
                <c:pt idx="17">
                  <c:v>1913</c:v>
                </c:pt>
                <c:pt idx="18">
                  <c:v>1914</c:v>
                </c:pt>
                <c:pt idx="19">
                  <c:v>1915</c:v>
                </c:pt>
                <c:pt idx="20">
                  <c:v>1916</c:v>
                </c:pt>
                <c:pt idx="21">
                  <c:v>1917</c:v>
                </c:pt>
                <c:pt idx="22">
                  <c:v>1918</c:v>
                </c:pt>
                <c:pt idx="23">
                  <c:v>1919</c:v>
                </c:pt>
                <c:pt idx="24">
                  <c:v>1920</c:v>
                </c:pt>
                <c:pt idx="25">
                  <c:v>1921</c:v>
                </c:pt>
                <c:pt idx="26">
                  <c:v>1922</c:v>
                </c:pt>
                <c:pt idx="27">
                  <c:v>1923</c:v>
                </c:pt>
                <c:pt idx="28">
                  <c:v>1924</c:v>
                </c:pt>
                <c:pt idx="29">
                  <c:v>1925</c:v>
                </c:pt>
                <c:pt idx="30">
                  <c:v>1926</c:v>
                </c:pt>
                <c:pt idx="31">
                  <c:v>1927</c:v>
                </c:pt>
                <c:pt idx="32">
                  <c:v>1928</c:v>
                </c:pt>
                <c:pt idx="33">
                  <c:v>1929</c:v>
                </c:pt>
                <c:pt idx="34">
                  <c:v>1930</c:v>
                </c:pt>
                <c:pt idx="35">
                  <c:v>1931</c:v>
                </c:pt>
                <c:pt idx="36">
                  <c:v>1932</c:v>
                </c:pt>
                <c:pt idx="37">
                  <c:v>1933</c:v>
                </c:pt>
                <c:pt idx="38">
                  <c:v>1934</c:v>
                </c:pt>
              </c:numCache>
            </c:numRef>
          </c:xVal>
          <c:yVal>
            <c:numRef>
              <c:f>'USA_ 1840-1939'!$G$61:$G$99</c:f>
              <c:numCache>
                <c:formatCode>General</c:formatCode>
                <c:ptCount val="39"/>
                <c:pt idx="0">
                  <c:v>11.514644159537626</c:v>
                </c:pt>
                <c:pt idx="1">
                  <c:v>12.725820054152425</c:v>
                </c:pt>
                <c:pt idx="2">
                  <c:v>13.121332088791615</c:v>
                </c:pt>
                <c:pt idx="3">
                  <c:v>14.093309132909829</c:v>
                </c:pt>
                <c:pt idx="4">
                  <c:v>13.583575279966819</c:v>
                </c:pt>
                <c:pt idx="5">
                  <c:v>15.237682606361439</c:v>
                </c:pt>
                <c:pt idx="6">
                  <c:v>12.227258724640233</c:v>
                </c:pt>
                <c:pt idx="7">
                  <c:v>12.114580933890553</c:v>
                </c:pt>
                <c:pt idx="8">
                  <c:v>13.61115725688429</c:v>
                </c:pt>
                <c:pt idx="9">
                  <c:v>14.067680176816703</c:v>
                </c:pt>
                <c:pt idx="10">
                  <c:v>12.585841015828839</c:v>
                </c:pt>
                <c:pt idx="11">
                  <c:v>10.912641583127195</c:v>
                </c:pt>
                <c:pt idx="12">
                  <c:v>10.983465545254708</c:v>
                </c:pt>
                <c:pt idx="13">
                  <c:v>11.146711115226719</c:v>
                </c:pt>
                <c:pt idx="14">
                  <c:v>10.350051687876521</c:v>
                </c:pt>
                <c:pt idx="15">
                  <c:v>10.493569206481867</c:v>
                </c:pt>
                <c:pt idx="16">
                  <c:v>10.486010144171541</c:v>
                </c:pt>
                <c:pt idx="17">
                  <c:v>9.8032716156561914</c:v>
                </c:pt>
                <c:pt idx="18">
                  <c:v>8.5700278824646876</c:v>
                </c:pt>
                <c:pt idx="19">
                  <c:v>9.9029880865184836</c:v>
                </c:pt>
                <c:pt idx="20">
                  <c:v>11.404121136138061</c:v>
                </c:pt>
                <c:pt idx="21">
                  <c:v>10.779781650408175</c:v>
                </c:pt>
                <c:pt idx="22">
                  <c:v>10.361143257335389</c:v>
                </c:pt>
                <c:pt idx="23">
                  <c:v>9.1374744615690648</c:v>
                </c:pt>
                <c:pt idx="24">
                  <c:v>9.0075722578183051</c:v>
                </c:pt>
                <c:pt idx="25">
                  <c:v>10.050916008568597</c:v>
                </c:pt>
                <c:pt idx="26">
                  <c:v>8.7965387591748669</c:v>
                </c:pt>
                <c:pt idx="27">
                  <c:v>8.9023122986177032</c:v>
                </c:pt>
                <c:pt idx="28">
                  <c:v>10.152002265159904</c:v>
                </c:pt>
                <c:pt idx="29">
                  <c:v>9.3340732899636532</c:v>
                </c:pt>
                <c:pt idx="30">
                  <c:v>9.2237392321807459</c:v>
                </c:pt>
                <c:pt idx="31">
                  <c:v>8.6088934201239127</c:v>
                </c:pt>
                <c:pt idx="32">
                  <c:v>8.5572887869696448</c:v>
                </c:pt>
                <c:pt idx="33">
                  <c:v>8.5769279458644547</c:v>
                </c:pt>
                <c:pt idx="34">
                  <c:v>7.7063705316145708</c:v>
                </c:pt>
                <c:pt idx="35">
                  <c:v>7.872081499196697</c:v>
                </c:pt>
                <c:pt idx="36">
                  <c:v>7.7256828247673495</c:v>
                </c:pt>
                <c:pt idx="37">
                  <c:v>8.497626843474654</c:v>
                </c:pt>
                <c:pt idx="38">
                  <c:v>9.3064075086837637</c:v>
                </c:pt>
              </c:numCache>
            </c:numRef>
          </c:yVal>
          <c:smooth val="1"/>
          <c:extLst xmlns:c16r2="http://schemas.microsoft.com/office/drawing/2015/06/chart">
            <c:ext xmlns:c16="http://schemas.microsoft.com/office/drawing/2014/chart" uri="{C3380CC4-5D6E-409C-BE32-E72D297353CC}">
              <c16:uniqueId val="{00000000-5318-432C-93CC-83C408A48EF1}"/>
            </c:ext>
          </c:extLst>
        </c:ser>
        <c:ser>
          <c:idx val="1"/>
          <c:order val="1"/>
          <c:spPr>
            <a:ln w="12700" cap="rnd">
              <a:solidFill>
                <a:srgbClr val="00B050"/>
              </a:solidFill>
              <a:round/>
            </a:ln>
            <a:effectLst/>
          </c:spPr>
          <c:marker>
            <c:symbol val="circle"/>
            <c:size val="3"/>
            <c:spPr>
              <a:solidFill>
                <a:srgbClr val="00B050"/>
              </a:solidFill>
              <a:ln w="9525">
                <a:solidFill>
                  <a:srgbClr val="00B050"/>
                </a:solidFill>
              </a:ln>
              <a:effectLst/>
            </c:spPr>
          </c:marker>
          <c:xVal>
            <c:numRef>
              <c:f>'USA_ 1840-1939'!$A$61:$A$99</c:f>
              <c:numCache>
                <c:formatCode>General</c:formatCode>
                <c:ptCount val="39"/>
                <c:pt idx="0">
                  <c:v>1896</c:v>
                </c:pt>
                <c:pt idx="1">
                  <c:v>1897</c:v>
                </c:pt>
                <c:pt idx="2">
                  <c:v>1898</c:v>
                </c:pt>
                <c:pt idx="3">
                  <c:v>1899</c:v>
                </c:pt>
                <c:pt idx="4">
                  <c:v>1900</c:v>
                </c:pt>
                <c:pt idx="5">
                  <c:v>1901</c:v>
                </c:pt>
                <c:pt idx="6">
                  <c:v>1902</c:v>
                </c:pt>
                <c:pt idx="7">
                  <c:v>1903</c:v>
                </c:pt>
                <c:pt idx="8">
                  <c:v>1904</c:v>
                </c:pt>
                <c:pt idx="9">
                  <c:v>1905</c:v>
                </c:pt>
                <c:pt idx="10">
                  <c:v>1906</c:v>
                </c:pt>
                <c:pt idx="11">
                  <c:v>1907</c:v>
                </c:pt>
                <c:pt idx="12">
                  <c:v>1908</c:v>
                </c:pt>
                <c:pt idx="13">
                  <c:v>1909</c:v>
                </c:pt>
                <c:pt idx="14">
                  <c:v>1910</c:v>
                </c:pt>
                <c:pt idx="15">
                  <c:v>1911</c:v>
                </c:pt>
                <c:pt idx="16">
                  <c:v>1912</c:v>
                </c:pt>
                <c:pt idx="17">
                  <c:v>1913</c:v>
                </c:pt>
                <c:pt idx="18">
                  <c:v>1914</c:v>
                </c:pt>
                <c:pt idx="19">
                  <c:v>1915</c:v>
                </c:pt>
                <c:pt idx="20">
                  <c:v>1916</c:v>
                </c:pt>
                <c:pt idx="21">
                  <c:v>1917</c:v>
                </c:pt>
                <c:pt idx="22">
                  <c:v>1918</c:v>
                </c:pt>
                <c:pt idx="23">
                  <c:v>1919</c:v>
                </c:pt>
                <c:pt idx="24">
                  <c:v>1920</c:v>
                </c:pt>
                <c:pt idx="25">
                  <c:v>1921</c:v>
                </c:pt>
                <c:pt idx="26">
                  <c:v>1922</c:v>
                </c:pt>
                <c:pt idx="27">
                  <c:v>1923</c:v>
                </c:pt>
                <c:pt idx="28">
                  <c:v>1924</c:v>
                </c:pt>
                <c:pt idx="29">
                  <c:v>1925</c:v>
                </c:pt>
                <c:pt idx="30">
                  <c:v>1926</c:v>
                </c:pt>
                <c:pt idx="31">
                  <c:v>1927</c:v>
                </c:pt>
                <c:pt idx="32">
                  <c:v>1928</c:v>
                </c:pt>
                <c:pt idx="33">
                  <c:v>1929</c:v>
                </c:pt>
                <c:pt idx="34">
                  <c:v>1930</c:v>
                </c:pt>
                <c:pt idx="35">
                  <c:v>1931</c:v>
                </c:pt>
                <c:pt idx="36">
                  <c:v>1932</c:v>
                </c:pt>
                <c:pt idx="37">
                  <c:v>1933</c:v>
                </c:pt>
                <c:pt idx="38">
                  <c:v>1934</c:v>
                </c:pt>
              </c:numCache>
            </c:numRef>
          </c:xVal>
          <c:yVal>
            <c:numRef>
              <c:f>'USA_ 1840-1939'!$H$61:$H$99</c:f>
              <c:numCache>
                <c:formatCode>General</c:formatCode>
                <c:ptCount val="39"/>
                <c:pt idx="0">
                  <c:v>3.61</c:v>
                </c:pt>
                <c:pt idx="1">
                  <c:v>3.39</c:v>
                </c:pt>
                <c:pt idx="2">
                  <c:v>3.35</c:v>
                </c:pt>
                <c:pt idx="3">
                  <c:v>3.24</c:v>
                </c:pt>
                <c:pt idx="4">
                  <c:v>3.31</c:v>
                </c:pt>
                <c:pt idx="5">
                  <c:v>3.28</c:v>
                </c:pt>
                <c:pt idx="6">
                  <c:v>3.34</c:v>
                </c:pt>
                <c:pt idx="7">
                  <c:v>3.55</c:v>
                </c:pt>
                <c:pt idx="8">
                  <c:v>3.57</c:v>
                </c:pt>
                <c:pt idx="9">
                  <c:v>3.51</c:v>
                </c:pt>
                <c:pt idx="10">
                  <c:v>3.65</c:v>
                </c:pt>
                <c:pt idx="11">
                  <c:v>3.92</c:v>
                </c:pt>
                <c:pt idx="12">
                  <c:v>3.9</c:v>
                </c:pt>
                <c:pt idx="13">
                  <c:v>3.78</c:v>
                </c:pt>
                <c:pt idx="14">
                  <c:v>3.87</c:v>
                </c:pt>
                <c:pt idx="15">
                  <c:v>3.93</c:v>
                </c:pt>
                <c:pt idx="16">
                  <c:v>3.95</c:v>
                </c:pt>
                <c:pt idx="17">
                  <c:v>4.1399999999999997</c:v>
                </c:pt>
                <c:pt idx="18">
                  <c:v>4.1100000000000003</c:v>
                </c:pt>
                <c:pt idx="19">
                  <c:v>4.18</c:v>
                </c:pt>
                <c:pt idx="20">
                  <c:v>4.0999999999999996</c:v>
                </c:pt>
                <c:pt idx="21">
                  <c:v>4.41</c:v>
                </c:pt>
                <c:pt idx="22">
                  <c:v>4.82</c:v>
                </c:pt>
                <c:pt idx="23">
                  <c:v>5.49</c:v>
                </c:pt>
                <c:pt idx="24">
                  <c:v>6.12</c:v>
                </c:pt>
                <c:pt idx="25">
                  <c:v>5.97</c:v>
                </c:pt>
                <c:pt idx="26">
                  <c:v>5.0999999999999996</c:v>
                </c:pt>
                <c:pt idx="27">
                  <c:v>5.12</c:v>
                </c:pt>
                <c:pt idx="28">
                  <c:v>5</c:v>
                </c:pt>
                <c:pt idx="29">
                  <c:v>4.88</c:v>
                </c:pt>
                <c:pt idx="30">
                  <c:v>4.7300000000000004</c:v>
                </c:pt>
                <c:pt idx="31">
                  <c:v>4.57</c:v>
                </c:pt>
                <c:pt idx="32">
                  <c:v>4.55</c:v>
                </c:pt>
                <c:pt idx="33">
                  <c:v>4.7300000000000004</c:v>
                </c:pt>
                <c:pt idx="34">
                  <c:v>4.55</c:v>
                </c:pt>
                <c:pt idx="35">
                  <c:v>4.58</c:v>
                </c:pt>
                <c:pt idx="36">
                  <c:v>5.01</c:v>
                </c:pt>
                <c:pt idx="37">
                  <c:v>4.49</c:v>
                </c:pt>
                <c:pt idx="38">
                  <c:v>4</c:v>
                </c:pt>
              </c:numCache>
            </c:numRef>
          </c:yVal>
          <c:smooth val="1"/>
          <c:extLst xmlns:c16r2="http://schemas.microsoft.com/office/drawing/2015/06/chart">
            <c:ext xmlns:c16="http://schemas.microsoft.com/office/drawing/2014/chart" uri="{C3380CC4-5D6E-409C-BE32-E72D297353CC}">
              <c16:uniqueId val="{00000001-5318-432C-93CC-83C408A48EF1}"/>
            </c:ext>
          </c:extLst>
        </c:ser>
        <c:ser>
          <c:idx val="2"/>
          <c:order val="2"/>
          <c:spPr>
            <a:ln w="12700" cap="rnd">
              <a:solidFill>
                <a:srgbClr val="7030A0"/>
              </a:solidFill>
              <a:round/>
            </a:ln>
            <a:effectLst/>
          </c:spPr>
          <c:marker>
            <c:symbol val="star"/>
            <c:size val="3"/>
            <c:spPr>
              <a:solidFill>
                <a:srgbClr val="7030A0"/>
              </a:solidFill>
              <a:ln w="9525">
                <a:solidFill>
                  <a:srgbClr val="7030A0"/>
                </a:solidFill>
              </a:ln>
              <a:effectLst/>
            </c:spPr>
          </c:marker>
          <c:xVal>
            <c:numRef>
              <c:f>'USA_ 1840-1939'!$A$61:$A$99</c:f>
              <c:numCache>
                <c:formatCode>General</c:formatCode>
                <c:ptCount val="39"/>
                <c:pt idx="0">
                  <c:v>1896</c:v>
                </c:pt>
                <c:pt idx="1">
                  <c:v>1897</c:v>
                </c:pt>
                <c:pt idx="2">
                  <c:v>1898</c:v>
                </c:pt>
                <c:pt idx="3">
                  <c:v>1899</c:v>
                </c:pt>
                <c:pt idx="4">
                  <c:v>1900</c:v>
                </c:pt>
                <c:pt idx="5">
                  <c:v>1901</c:v>
                </c:pt>
                <c:pt idx="6">
                  <c:v>1902</c:v>
                </c:pt>
                <c:pt idx="7">
                  <c:v>1903</c:v>
                </c:pt>
                <c:pt idx="8">
                  <c:v>1904</c:v>
                </c:pt>
                <c:pt idx="9">
                  <c:v>1905</c:v>
                </c:pt>
                <c:pt idx="10">
                  <c:v>1906</c:v>
                </c:pt>
                <c:pt idx="11">
                  <c:v>1907</c:v>
                </c:pt>
                <c:pt idx="12">
                  <c:v>1908</c:v>
                </c:pt>
                <c:pt idx="13">
                  <c:v>1909</c:v>
                </c:pt>
                <c:pt idx="14">
                  <c:v>1910</c:v>
                </c:pt>
                <c:pt idx="15">
                  <c:v>1911</c:v>
                </c:pt>
                <c:pt idx="16">
                  <c:v>1912</c:v>
                </c:pt>
                <c:pt idx="17">
                  <c:v>1913</c:v>
                </c:pt>
                <c:pt idx="18">
                  <c:v>1914</c:v>
                </c:pt>
                <c:pt idx="19">
                  <c:v>1915</c:v>
                </c:pt>
                <c:pt idx="20">
                  <c:v>1916</c:v>
                </c:pt>
                <c:pt idx="21">
                  <c:v>1917</c:v>
                </c:pt>
                <c:pt idx="22">
                  <c:v>1918</c:v>
                </c:pt>
                <c:pt idx="23">
                  <c:v>1919</c:v>
                </c:pt>
                <c:pt idx="24">
                  <c:v>1920</c:v>
                </c:pt>
                <c:pt idx="25">
                  <c:v>1921</c:v>
                </c:pt>
                <c:pt idx="26">
                  <c:v>1922</c:v>
                </c:pt>
                <c:pt idx="27">
                  <c:v>1923</c:v>
                </c:pt>
                <c:pt idx="28">
                  <c:v>1924</c:v>
                </c:pt>
                <c:pt idx="29">
                  <c:v>1925</c:v>
                </c:pt>
                <c:pt idx="30">
                  <c:v>1926</c:v>
                </c:pt>
                <c:pt idx="31">
                  <c:v>1927</c:v>
                </c:pt>
                <c:pt idx="32">
                  <c:v>1928</c:v>
                </c:pt>
                <c:pt idx="33">
                  <c:v>1929</c:v>
                </c:pt>
                <c:pt idx="34">
                  <c:v>1930</c:v>
                </c:pt>
                <c:pt idx="35">
                  <c:v>1931</c:v>
                </c:pt>
                <c:pt idx="36">
                  <c:v>1932</c:v>
                </c:pt>
                <c:pt idx="37">
                  <c:v>1933</c:v>
                </c:pt>
                <c:pt idx="38">
                  <c:v>1934</c:v>
                </c:pt>
              </c:numCache>
            </c:numRef>
          </c:xVal>
          <c:yVal>
            <c:numRef>
              <c:f>'USA_ 1840-1939'!$I$61:$I$99</c:f>
              <c:numCache>
                <c:formatCode>General</c:formatCode>
                <c:ptCount val="39"/>
                <c:pt idx="0">
                  <c:v>2.5224799999999998</c:v>
                </c:pt>
                <c:pt idx="1">
                  <c:v>2.5625599999999999</c:v>
                </c:pt>
                <c:pt idx="2">
                  <c:v>2.6026500000000001</c:v>
                </c:pt>
                <c:pt idx="3">
                  <c:v>2.6427399999999999</c:v>
                </c:pt>
                <c:pt idx="4">
                  <c:v>2.6834500000000001</c:v>
                </c:pt>
                <c:pt idx="5">
                  <c:v>2.58941</c:v>
                </c:pt>
                <c:pt idx="6">
                  <c:v>2.49011</c:v>
                </c:pt>
                <c:pt idx="7">
                  <c:v>2.5345599999999999</c:v>
                </c:pt>
                <c:pt idx="8">
                  <c:v>2.65238</c:v>
                </c:pt>
                <c:pt idx="9">
                  <c:v>2.6186600000000002</c:v>
                </c:pt>
                <c:pt idx="10">
                  <c:v>2.6192799999999998</c:v>
                </c:pt>
                <c:pt idx="11">
                  <c:v>2.6421099999999997</c:v>
                </c:pt>
                <c:pt idx="12">
                  <c:v>2.9721000000000002</c:v>
                </c:pt>
                <c:pt idx="13">
                  <c:v>2.97431</c:v>
                </c:pt>
                <c:pt idx="14">
                  <c:v>2.95397</c:v>
                </c:pt>
                <c:pt idx="15">
                  <c:v>3.22763</c:v>
                </c:pt>
                <c:pt idx="16">
                  <c:v>3.3113099999999998</c:v>
                </c:pt>
                <c:pt idx="17">
                  <c:v>3.3618399999999999</c:v>
                </c:pt>
                <c:pt idx="18">
                  <c:v>3.6944999999999997</c:v>
                </c:pt>
                <c:pt idx="19">
                  <c:v>4.0217700000000001</c:v>
                </c:pt>
                <c:pt idx="20">
                  <c:v>3.7519900000000002</c:v>
                </c:pt>
                <c:pt idx="21">
                  <c:v>3.5302800000000003</c:v>
                </c:pt>
                <c:pt idx="22">
                  <c:v>3.1284300000000003</c:v>
                </c:pt>
                <c:pt idx="23">
                  <c:v>3.24925</c:v>
                </c:pt>
                <c:pt idx="24">
                  <c:v>3.0765799999999999</c:v>
                </c:pt>
                <c:pt idx="25">
                  <c:v>3.9762</c:v>
                </c:pt>
                <c:pt idx="26">
                  <c:v>4.4756299999999998</c:v>
                </c:pt>
                <c:pt idx="27">
                  <c:v>4.0658199999999995</c:v>
                </c:pt>
                <c:pt idx="28">
                  <c:v>4.1894800000000005</c:v>
                </c:pt>
                <c:pt idx="29">
                  <c:v>4.2754799999999999</c:v>
                </c:pt>
                <c:pt idx="30">
                  <c:v>4.27874</c:v>
                </c:pt>
                <c:pt idx="31">
                  <c:v>4.3371500000000003</c:v>
                </c:pt>
                <c:pt idx="32">
                  <c:v>4.6666600000000003</c:v>
                </c:pt>
                <c:pt idx="33">
                  <c:v>4.7739700000000003</c:v>
                </c:pt>
                <c:pt idx="34">
                  <c:v>4.9135999999999997</c:v>
                </c:pt>
                <c:pt idx="35">
                  <c:v>5.2736799999999997</c:v>
                </c:pt>
                <c:pt idx="36">
                  <c:v>5.8288399999999996</c:v>
                </c:pt>
                <c:pt idx="37">
                  <c:v>5.5402100000000001</c:v>
                </c:pt>
                <c:pt idx="38">
                  <c:v>4.9061399999999997</c:v>
                </c:pt>
              </c:numCache>
            </c:numRef>
          </c:yVal>
          <c:smooth val="1"/>
          <c:extLst xmlns:c16r2="http://schemas.microsoft.com/office/drawing/2015/06/chart">
            <c:ext xmlns:c16="http://schemas.microsoft.com/office/drawing/2014/chart" uri="{C3380CC4-5D6E-409C-BE32-E72D297353CC}">
              <c16:uniqueId val="{00000002-5318-432C-93CC-83C408A48EF1}"/>
            </c:ext>
          </c:extLst>
        </c:ser>
        <c:dLbls>
          <c:showLegendKey val="0"/>
          <c:showVal val="0"/>
          <c:showCatName val="0"/>
          <c:showSerName val="0"/>
          <c:showPercent val="0"/>
          <c:showBubbleSize val="0"/>
        </c:dLbls>
        <c:axId val="572724656"/>
        <c:axId val="572716496"/>
      </c:scatterChart>
      <c:valAx>
        <c:axId val="572724656"/>
        <c:scaling>
          <c:orientation val="minMax"/>
          <c:max val="1935"/>
          <c:min val="1895"/>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out"/>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l-GR"/>
          </a:p>
        </c:txPr>
        <c:crossAx val="572716496"/>
        <c:crosses val="autoZero"/>
        <c:crossBetween val="midCat"/>
        <c:majorUnit val="4"/>
        <c:minorUnit val="1"/>
      </c:valAx>
      <c:valAx>
        <c:axId val="572716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l-GR"/>
          </a:p>
        </c:txPr>
        <c:crossAx val="57272465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2.0437503913936249E-2"/>
          <c:w val="0.90024199362062141"/>
          <c:h val="0.895898853999466"/>
        </c:manualLayout>
      </c:layout>
      <c:scatterChart>
        <c:scatterStyle val="smoothMarker"/>
        <c:varyColors val="0"/>
        <c:ser>
          <c:idx val="0"/>
          <c:order val="0"/>
          <c:spPr>
            <a:ln w="19050" cap="rnd">
              <a:solidFill>
                <a:schemeClr val="accent2">
                  <a:lumMod val="75000"/>
                </a:schemeClr>
              </a:solidFill>
              <a:round/>
            </a:ln>
            <a:effectLst/>
          </c:spPr>
          <c:marker>
            <c:symbol val="circle"/>
            <c:size val="3"/>
            <c:spPr>
              <a:solidFill>
                <a:schemeClr val="accent2">
                  <a:lumMod val="75000"/>
                </a:schemeClr>
              </a:solidFill>
              <a:ln w="9525">
                <a:solidFill>
                  <a:schemeClr val="accent2">
                    <a:lumMod val="75000"/>
                  </a:schemeClr>
                </a:solidFill>
              </a:ln>
              <a:effectLst/>
            </c:spPr>
          </c:marker>
          <c:xVal>
            <c:numRef>
              <c:f>'USA_ 1840-1939'!$A$61:$A$99</c:f>
              <c:numCache>
                <c:formatCode>General</c:formatCode>
                <c:ptCount val="39"/>
                <c:pt idx="0">
                  <c:v>1896</c:v>
                </c:pt>
                <c:pt idx="1">
                  <c:v>1897</c:v>
                </c:pt>
                <c:pt idx="2">
                  <c:v>1898</c:v>
                </c:pt>
                <c:pt idx="3">
                  <c:v>1899</c:v>
                </c:pt>
                <c:pt idx="4">
                  <c:v>1900</c:v>
                </c:pt>
                <c:pt idx="5">
                  <c:v>1901</c:v>
                </c:pt>
                <c:pt idx="6">
                  <c:v>1902</c:v>
                </c:pt>
                <c:pt idx="7">
                  <c:v>1903</c:v>
                </c:pt>
                <c:pt idx="8">
                  <c:v>1904</c:v>
                </c:pt>
                <c:pt idx="9">
                  <c:v>1905</c:v>
                </c:pt>
                <c:pt idx="10">
                  <c:v>1906</c:v>
                </c:pt>
                <c:pt idx="11">
                  <c:v>1907</c:v>
                </c:pt>
                <c:pt idx="12">
                  <c:v>1908</c:v>
                </c:pt>
                <c:pt idx="13">
                  <c:v>1909</c:v>
                </c:pt>
                <c:pt idx="14">
                  <c:v>1910</c:v>
                </c:pt>
                <c:pt idx="15">
                  <c:v>1911</c:v>
                </c:pt>
                <c:pt idx="16">
                  <c:v>1912</c:v>
                </c:pt>
                <c:pt idx="17">
                  <c:v>1913</c:v>
                </c:pt>
                <c:pt idx="18">
                  <c:v>1914</c:v>
                </c:pt>
                <c:pt idx="19">
                  <c:v>1915</c:v>
                </c:pt>
                <c:pt idx="20">
                  <c:v>1916</c:v>
                </c:pt>
                <c:pt idx="21">
                  <c:v>1917</c:v>
                </c:pt>
                <c:pt idx="22">
                  <c:v>1918</c:v>
                </c:pt>
                <c:pt idx="23">
                  <c:v>1919</c:v>
                </c:pt>
                <c:pt idx="24">
                  <c:v>1920</c:v>
                </c:pt>
                <c:pt idx="25">
                  <c:v>1921</c:v>
                </c:pt>
                <c:pt idx="26">
                  <c:v>1922</c:v>
                </c:pt>
                <c:pt idx="27">
                  <c:v>1923</c:v>
                </c:pt>
                <c:pt idx="28">
                  <c:v>1924</c:v>
                </c:pt>
                <c:pt idx="29">
                  <c:v>1925</c:v>
                </c:pt>
                <c:pt idx="30">
                  <c:v>1926</c:v>
                </c:pt>
                <c:pt idx="31">
                  <c:v>1927</c:v>
                </c:pt>
                <c:pt idx="32">
                  <c:v>1928</c:v>
                </c:pt>
                <c:pt idx="33">
                  <c:v>1929</c:v>
                </c:pt>
                <c:pt idx="34">
                  <c:v>1930</c:v>
                </c:pt>
                <c:pt idx="35">
                  <c:v>1931</c:v>
                </c:pt>
                <c:pt idx="36">
                  <c:v>1932</c:v>
                </c:pt>
                <c:pt idx="37">
                  <c:v>1933</c:v>
                </c:pt>
                <c:pt idx="38">
                  <c:v>1934</c:v>
                </c:pt>
              </c:numCache>
            </c:numRef>
          </c:xVal>
          <c:yVal>
            <c:numRef>
              <c:f>'USA_ 1840-1939'!$C$61:$C$99</c:f>
              <c:numCache>
                <c:formatCode>General</c:formatCode>
                <c:ptCount val="39"/>
                <c:pt idx="0">
                  <c:v>10.041</c:v>
                </c:pt>
                <c:pt idx="1">
                  <c:v>11.468</c:v>
                </c:pt>
                <c:pt idx="2">
                  <c:v>12.23</c:v>
                </c:pt>
                <c:pt idx="3">
                  <c:v>13.666</c:v>
                </c:pt>
                <c:pt idx="4">
                  <c:v>13.755000000000001</c:v>
                </c:pt>
                <c:pt idx="5">
                  <c:v>16.178000000000001</c:v>
                </c:pt>
                <c:pt idx="6">
                  <c:v>13.891999999999999</c:v>
                </c:pt>
                <c:pt idx="7">
                  <c:v>14.726000000000001</c:v>
                </c:pt>
                <c:pt idx="8">
                  <c:v>17.206</c:v>
                </c:pt>
                <c:pt idx="9">
                  <c:v>18.84</c:v>
                </c:pt>
                <c:pt idx="10">
                  <c:v>18.088999999999999</c:v>
                </c:pt>
                <c:pt idx="11">
                  <c:v>16.763999999999999</c:v>
                </c:pt>
                <c:pt idx="12">
                  <c:v>17.238</c:v>
                </c:pt>
                <c:pt idx="13">
                  <c:v>18.056000000000001</c:v>
                </c:pt>
                <c:pt idx="14">
                  <c:v>17.420999999999999</c:v>
                </c:pt>
                <c:pt idx="15">
                  <c:v>18.079999999999998</c:v>
                </c:pt>
                <c:pt idx="16">
                  <c:v>18.896000000000001</c:v>
                </c:pt>
                <c:pt idx="17">
                  <c:v>18.632000000000001</c:v>
                </c:pt>
                <c:pt idx="18">
                  <c:v>16.782</c:v>
                </c:pt>
                <c:pt idx="19">
                  <c:v>19.875</c:v>
                </c:pt>
                <c:pt idx="20">
                  <c:v>24.013999999999999</c:v>
                </c:pt>
                <c:pt idx="21">
                  <c:v>24.111999999999998</c:v>
                </c:pt>
                <c:pt idx="22">
                  <c:v>24.263000000000002</c:v>
                </c:pt>
                <c:pt idx="23">
                  <c:v>22.048999999999999</c:v>
                </c:pt>
                <c:pt idx="24">
                  <c:v>22.422999999999998</c:v>
                </c:pt>
                <c:pt idx="25">
                  <c:v>25.149000000000001</c:v>
                </c:pt>
                <c:pt idx="26">
                  <c:v>22.507000000000001</c:v>
                </c:pt>
                <c:pt idx="27">
                  <c:v>23.815999999999999</c:v>
                </c:pt>
                <c:pt idx="28">
                  <c:v>28.324999999999999</c:v>
                </c:pt>
                <c:pt idx="29">
                  <c:v>27.247</c:v>
                </c:pt>
                <c:pt idx="30">
                  <c:v>28.3</c:v>
                </c:pt>
                <c:pt idx="31">
                  <c:v>27.443000000000001</c:v>
                </c:pt>
                <c:pt idx="32">
                  <c:v>28.323</c:v>
                </c:pt>
                <c:pt idx="33">
                  <c:v>29.811</c:v>
                </c:pt>
                <c:pt idx="34">
                  <c:v>27.189</c:v>
                </c:pt>
                <c:pt idx="35">
                  <c:v>27.88</c:v>
                </c:pt>
                <c:pt idx="36">
                  <c:v>26.548999999999999</c:v>
                </c:pt>
                <c:pt idx="37">
                  <c:v>28.055</c:v>
                </c:pt>
                <c:pt idx="38">
                  <c:v>30.222000000000001</c:v>
                </c:pt>
              </c:numCache>
            </c:numRef>
          </c:yVal>
          <c:smooth val="1"/>
          <c:extLst xmlns:c16r2="http://schemas.microsoft.com/office/drawing/2015/06/chart">
            <c:ext xmlns:c16="http://schemas.microsoft.com/office/drawing/2014/chart" uri="{C3380CC4-5D6E-409C-BE32-E72D297353CC}">
              <c16:uniqueId val="{00000000-D3B7-452E-B508-37E737127C4D}"/>
            </c:ext>
          </c:extLst>
        </c:ser>
        <c:ser>
          <c:idx val="1"/>
          <c:order val="1"/>
          <c:spPr>
            <a:ln w="31750" cap="rnd">
              <a:solidFill>
                <a:srgbClr val="7030A0"/>
              </a:solidFill>
              <a:prstDash val="dash"/>
              <a:round/>
            </a:ln>
            <a:effectLst/>
          </c:spPr>
          <c:marker>
            <c:symbol val="none"/>
          </c:marker>
          <c:xVal>
            <c:numRef>
              <c:f>'USA_ 1840-1939'!$A$61:$A$99</c:f>
              <c:numCache>
                <c:formatCode>General</c:formatCode>
                <c:ptCount val="39"/>
                <c:pt idx="0">
                  <c:v>1896</c:v>
                </c:pt>
                <c:pt idx="1">
                  <c:v>1897</c:v>
                </c:pt>
                <c:pt idx="2">
                  <c:v>1898</c:v>
                </c:pt>
                <c:pt idx="3">
                  <c:v>1899</c:v>
                </c:pt>
                <c:pt idx="4">
                  <c:v>1900</c:v>
                </c:pt>
                <c:pt idx="5">
                  <c:v>1901</c:v>
                </c:pt>
                <c:pt idx="6">
                  <c:v>1902</c:v>
                </c:pt>
                <c:pt idx="7">
                  <c:v>1903</c:v>
                </c:pt>
                <c:pt idx="8">
                  <c:v>1904</c:v>
                </c:pt>
                <c:pt idx="9">
                  <c:v>1905</c:v>
                </c:pt>
                <c:pt idx="10">
                  <c:v>1906</c:v>
                </c:pt>
                <c:pt idx="11">
                  <c:v>1907</c:v>
                </c:pt>
                <c:pt idx="12">
                  <c:v>1908</c:v>
                </c:pt>
                <c:pt idx="13">
                  <c:v>1909</c:v>
                </c:pt>
                <c:pt idx="14">
                  <c:v>1910</c:v>
                </c:pt>
                <c:pt idx="15">
                  <c:v>1911</c:v>
                </c:pt>
                <c:pt idx="16">
                  <c:v>1912</c:v>
                </c:pt>
                <c:pt idx="17">
                  <c:v>1913</c:v>
                </c:pt>
                <c:pt idx="18">
                  <c:v>1914</c:v>
                </c:pt>
                <c:pt idx="19">
                  <c:v>1915</c:v>
                </c:pt>
                <c:pt idx="20">
                  <c:v>1916</c:v>
                </c:pt>
                <c:pt idx="21">
                  <c:v>1917</c:v>
                </c:pt>
                <c:pt idx="22">
                  <c:v>1918</c:v>
                </c:pt>
                <c:pt idx="23">
                  <c:v>1919</c:v>
                </c:pt>
                <c:pt idx="24">
                  <c:v>1920</c:v>
                </c:pt>
                <c:pt idx="25">
                  <c:v>1921</c:v>
                </c:pt>
                <c:pt idx="26">
                  <c:v>1922</c:v>
                </c:pt>
                <c:pt idx="27">
                  <c:v>1923</c:v>
                </c:pt>
                <c:pt idx="28">
                  <c:v>1924</c:v>
                </c:pt>
                <c:pt idx="29">
                  <c:v>1925</c:v>
                </c:pt>
                <c:pt idx="30">
                  <c:v>1926</c:v>
                </c:pt>
                <c:pt idx="31">
                  <c:v>1927</c:v>
                </c:pt>
                <c:pt idx="32">
                  <c:v>1928</c:v>
                </c:pt>
                <c:pt idx="33">
                  <c:v>1929</c:v>
                </c:pt>
                <c:pt idx="34">
                  <c:v>1930</c:v>
                </c:pt>
                <c:pt idx="35">
                  <c:v>1931</c:v>
                </c:pt>
                <c:pt idx="36">
                  <c:v>1932</c:v>
                </c:pt>
                <c:pt idx="37">
                  <c:v>1933</c:v>
                </c:pt>
                <c:pt idx="38">
                  <c:v>1934</c:v>
                </c:pt>
              </c:numCache>
            </c:numRef>
          </c:xVal>
          <c:yVal>
            <c:numRef>
              <c:f>'USA_ 1840-1939'!$J$61:$J$99</c:f>
              <c:numCache>
                <c:formatCode>General</c:formatCode>
                <c:ptCount val="39"/>
                <c:pt idx="0">
                  <c:v>13.2936657998222</c:v>
                </c:pt>
                <c:pt idx="1">
                  <c:v>13.4632549252674</c:v>
                </c:pt>
                <c:pt idx="2">
                  <c:v>13.6529380773105</c:v>
                </c:pt>
                <c:pt idx="3">
                  <c:v>13.8645164391015</c:v>
                </c:pt>
                <c:pt idx="4">
                  <c:v>14.0997983422847</c:v>
                </c:pt>
                <c:pt idx="5">
                  <c:v>14.360553174714999</c:v>
                </c:pt>
                <c:pt idx="6">
                  <c:v>14.6484544252099</c:v>
                </c:pt>
                <c:pt idx="7">
                  <c:v>14.965011819391799</c:v>
                </c:pt>
                <c:pt idx="8">
                  <c:v>15.311493373503099</c:v>
                </c:pt>
                <c:pt idx="9">
                  <c:v>15.688839328922199</c:v>
                </c:pt>
                <c:pt idx="10">
                  <c:v>16.097571288246201</c:v>
                </c:pt>
                <c:pt idx="11">
                  <c:v>16.5377013547498</c:v>
                </c:pt>
                <c:pt idx="12">
                  <c:v>17.0086475129878</c:v>
                </c:pt>
                <c:pt idx="13">
                  <c:v>17.509162646142499</c:v>
                </c:pt>
                <c:pt idx="14">
                  <c:v>18.0372851888363</c:v>
                </c:pt>
                <c:pt idx="15">
                  <c:v>18.590319186912101</c:v>
                </c:pt>
                <c:pt idx="16">
                  <c:v>19.1648502678093</c:v>
                </c:pt>
                <c:pt idx="17">
                  <c:v>19.756801644403499</c:v>
                </c:pt>
                <c:pt idx="18">
                  <c:v>20.361530908522901</c:v>
                </c:pt>
                <c:pt idx="19">
                  <c:v>20.973964369135199</c:v>
                </c:pt>
                <c:pt idx="20">
                  <c:v>21.588761599396701</c:v>
                </c:pt>
                <c:pt idx="21">
                  <c:v>22.200499323314201</c:v>
                </c:pt>
                <c:pt idx="22">
                  <c:v>22.8038614089654</c:v>
                </c:pt>
                <c:pt idx="23">
                  <c:v>23.393820973341001</c:v>
                </c:pt>
                <c:pt idx="24">
                  <c:v>23.965801586687402</c:v>
                </c:pt>
                <c:pt idx="25">
                  <c:v>24.515807107861701</c:v>
                </c:pt>
                <c:pt idx="26">
                  <c:v>25.040513323902701</c:v>
                </c:pt>
                <c:pt idx="27">
                  <c:v>25.5373186816255</c:v>
                </c:pt>
                <c:pt idx="28">
                  <c:v>26.004355345746301</c:v>
                </c:pt>
                <c:pt idx="29">
                  <c:v>26.440465072864001</c:v>
                </c:pt>
                <c:pt idx="30">
                  <c:v>26.845146630662398</c:v>
                </c:pt>
                <c:pt idx="31">
                  <c:v>27.218482618027899</c:v>
                </c:pt>
                <c:pt idx="32">
                  <c:v>27.5610536482775</c:v>
                </c:pt>
                <c:pt idx="33">
                  <c:v>27.873847167171501</c:v>
                </c:pt>
                <c:pt idx="34">
                  <c:v>28.158166968835999</c:v>
                </c:pt>
                <c:pt idx="35">
                  <c:v>28.4155480191605</c:v>
                </c:pt>
                <c:pt idx="36">
                  <c:v>28.647679723166899</c:v>
                </c:pt>
                <c:pt idx="37">
                  <c:v>28.856339439097798</c:v>
                </c:pt>
                <c:pt idx="38">
                  <c:v>29.043336938766501</c:v>
                </c:pt>
              </c:numCache>
            </c:numRef>
          </c:yVal>
          <c:smooth val="1"/>
          <c:extLst xmlns:c16r2="http://schemas.microsoft.com/office/drawing/2015/06/chart">
            <c:ext xmlns:c16="http://schemas.microsoft.com/office/drawing/2014/chart" uri="{C3380CC4-5D6E-409C-BE32-E72D297353CC}">
              <c16:uniqueId val="{00000001-D3B7-452E-B508-37E737127C4D}"/>
            </c:ext>
          </c:extLst>
        </c:ser>
        <c:dLbls>
          <c:showLegendKey val="0"/>
          <c:showVal val="0"/>
          <c:showCatName val="0"/>
          <c:showSerName val="0"/>
          <c:showPercent val="0"/>
          <c:showBubbleSize val="0"/>
        </c:dLbls>
        <c:axId val="572718128"/>
        <c:axId val="572724112"/>
      </c:scatterChart>
      <c:valAx>
        <c:axId val="572718128"/>
        <c:scaling>
          <c:orientation val="minMax"/>
          <c:max val="1935"/>
          <c:min val="1895"/>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out"/>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l-GR"/>
          </a:p>
        </c:txPr>
        <c:crossAx val="572724112"/>
        <c:crosses val="autoZero"/>
        <c:crossBetween val="midCat"/>
        <c:majorUnit val="4"/>
        <c:minorUnit val="1"/>
      </c:valAx>
      <c:valAx>
        <c:axId val="572724112"/>
        <c:scaling>
          <c:orientation val="minMax"/>
          <c:max val="31"/>
          <c:min val="9"/>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l-GR"/>
          </a:p>
        </c:txPr>
        <c:crossAx val="572718128"/>
        <c:crosses val="autoZero"/>
        <c:crossBetween val="midCat"/>
        <c:majorUnit val="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1"/>
      </a:pPr>
      <a:endParaRPr lang="el-GR"/>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409667541557304E-2"/>
          <c:y val="1.6956109652960061E-2"/>
          <c:w val="0.92523549060184274"/>
          <c:h val="0.92462892113284223"/>
        </c:manualLayout>
      </c:layout>
      <c:scatterChart>
        <c:scatterStyle val="smoothMarker"/>
        <c:varyColors val="0"/>
        <c:ser>
          <c:idx val="0"/>
          <c:order val="0"/>
          <c:spPr>
            <a:ln w="25400" cap="rnd">
              <a:solidFill>
                <a:srgbClr val="FF0000"/>
              </a:solidFill>
              <a:prstDash val="sysDash"/>
              <a:round/>
            </a:ln>
            <a:effectLst/>
          </c:spPr>
          <c:marker>
            <c:symbol val="none"/>
          </c:marker>
          <c:xVal>
            <c:numRef>
              <c:f>FN!$A$26:$A$64</c:f>
              <c:numCache>
                <c:formatCode>General</c:formatCode>
                <c:ptCount val="39"/>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pt idx="36">
                  <c:v>2018</c:v>
                </c:pt>
                <c:pt idx="37">
                  <c:v>2019</c:v>
                </c:pt>
                <c:pt idx="38">
                  <c:v>2020</c:v>
                </c:pt>
              </c:numCache>
            </c:numRef>
          </c:xVal>
          <c:yVal>
            <c:numRef>
              <c:f>FN!$B$26:$B$64</c:f>
              <c:numCache>
                <c:formatCode>General</c:formatCode>
                <c:ptCount val="39"/>
                <c:pt idx="0">
                  <c:v>4.5457489878542514</c:v>
                </c:pt>
                <c:pt idx="1">
                  <c:v>5.376263007087922</c:v>
                </c:pt>
                <c:pt idx="2">
                  <c:v>5.3474254149689626</c:v>
                </c:pt>
                <c:pt idx="3">
                  <c:v>5.8412747405378314</c:v>
                </c:pt>
                <c:pt idx="4">
                  <c:v>6.0577761175445151</c:v>
                </c:pt>
                <c:pt idx="5">
                  <c:v>6.0591444157335648</c:v>
                </c:pt>
                <c:pt idx="6">
                  <c:v>5.8521125267643255</c:v>
                </c:pt>
                <c:pt idx="7">
                  <c:v>5.8461935688891549</c:v>
                </c:pt>
                <c:pt idx="8">
                  <c:v>5.7357453457071337</c:v>
                </c:pt>
                <c:pt idx="9">
                  <c:v>5.9779792746113989</c:v>
                </c:pt>
                <c:pt idx="10">
                  <c:v>5.9625691942711576</c:v>
                </c:pt>
                <c:pt idx="11">
                  <c:v>6.1874189148730894</c:v>
                </c:pt>
                <c:pt idx="12">
                  <c:v>6.0482739264664609</c:v>
                </c:pt>
                <c:pt idx="13">
                  <c:v>6.1421498256818907</c:v>
                </c:pt>
                <c:pt idx="14">
                  <c:v>6.3532779291176364</c:v>
                </c:pt>
                <c:pt idx="15">
                  <c:v>6.534661183761771</c:v>
                </c:pt>
                <c:pt idx="16">
                  <c:v>6.8638695673622392</c:v>
                </c:pt>
                <c:pt idx="17">
                  <c:v>7.1485232214096692</c:v>
                </c:pt>
                <c:pt idx="18">
                  <c:v>7.4920000859051195</c:v>
                </c:pt>
                <c:pt idx="19">
                  <c:v>7.3162722708302415</c:v>
                </c:pt>
                <c:pt idx="20">
                  <c:v>7.3116406201097508</c:v>
                </c:pt>
                <c:pt idx="21">
                  <c:v>7.4461217598569869</c:v>
                </c:pt>
                <c:pt idx="22">
                  <c:v>7.4383670910004689</c:v>
                </c:pt>
                <c:pt idx="23">
                  <c:v>7.4459805993697543</c:v>
                </c:pt>
                <c:pt idx="24">
                  <c:v>7.5639827159404103</c:v>
                </c:pt>
                <c:pt idx="25">
                  <c:v>7.7161364069346554</c:v>
                </c:pt>
                <c:pt idx="26">
                  <c:v>7.3735822524839474</c:v>
                </c:pt>
                <c:pt idx="27">
                  <c:v>7.5404935362618515</c:v>
                </c:pt>
                <c:pt idx="28">
                  <c:v>7.2345584819287119</c:v>
                </c:pt>
                <c:pt idx="29">
                  <c:v>7.0762571356241049</c:v>
                </c:pt>
                <c:pt idx="30">
                  <c:v>7.3699303283737345</c:v>
                </c:pt>
                <c:pt idx="31">
                  <c:v>7.5597773977680474</c:v>
                </c:pt>
                <c:pt idx="32">
                  <c:v>7.7634744492448764</c:v>
                </c:pt>
                <c:pt idx="33">
                  <c:v>8.0234657320146283</c:v>
                </c:pt>
                <c:pt idx="34">
                  <c:v>8.1001123113306637</c:v>
                </c:pt>
                <c:pt idx="35">
                  <c:v>8.2296161641973953</c:v>
                </c:pt>
                <c:pt idx="36">
                  <c:v>8.2929436920883823</c:v>
                </c:pt>
                <c:pt idx="37">
                  <c:v>8.3368132116572848</c:v>
                </c:pt>
                <c:pt idx="38">
                  <c:v>8.9475603170121225</c:v>
                </c:pt>
              </c:numCache>
            </c:numRef>
          </c:yVal>
          <c:smooth val="1"/>
          <c:extLst xmlns:c16r2="http://schemas.microsoft.com/office/drawing/2015/06/chart">
            <c:ext xmlns:c16="http://schemas.microsoft.com/office/drawing/2014/chart" uri="{C3380CC4-5D6E-409C-BE32-E72D297353CC}">
              <c16:uniqueId val="{00000000-CF34-4D5F-9644-771A9E0F8953}"/>
            </c:ext>
          </c:extLst>
        </c:ser>
        <c:ser>
          <c:idx val="1"/>
          <c:order val="1"/>
          <c:spPr>
            <a:ln w="9525" cap="rnd">
              <a:solidFill>
                <a:srgbClr val="7030A0"/>
              </a:solidFill>
              <a:round/>
            </a:ln>
            <a:effectLst/>
          </c:spPr>
          <c:marker>
            <c:symbol val="diamond"/>
            <c:size val="2"/>
            <c:spPr>
              <a:solidFill>
                <a:srgbClr val="7030A0"/>
              </a:solidFill>
              <a:ln w="9525">
                <a:solidFill>
                  <a:srgbClr val="7030A0"/>
                </a:solidFill>
              </a:ln>
              <a:effectLst/>
            </c:spPr>
          </c:marker>
          <c:xVal>
            <c:numRef>
              <c:f>FN!$A$26:$A$64</c:f>
              <c:numCache>
                <c:formatCode>General</c:formatCode>
                <c:ptCount val="39"/>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pt idx="36">
                  <c:v>2018</c:v>
                </c:pt>
                <c:pt idx="37">
                  <c:v>2019</c:v>
                </c:pt>
                <c:pt idx="38">
                  <c:v>2020</c:v>
                </c:pt>
              </c:numCache>
            </c:numRef>
          </c:xVal>
          <c:yVal>
            <c:numRef>
              <c:f>FN!$C$26:$C$64</c:f>
              <c:numCache>
                <c:formatCode>General</c:formatCode>
                <c:ptCount val="39"/>
                <c:pt idx="0">
                  <c:v>13.001666666666702</c:v>
                </c:pt>
                <c:pt idx="1">
                  <c:v>11.105</c:v>
                </c:pt>
                <c:pt idx="2">
                  <c:v>12.438333333333301</c:v>
                </c:pt>
                <c:pt idx="3">
                  <c:v>10.623333333333299</c:v>
                </c:pt>
                <c:pt idx="4">
                  <c:v>7.6824999999999983</c:v>
                </c:pt>
                <c:pt idx="5">
                  <c:v>8.3841666666666654</c:v>
                </c:pt>
                <c:pt idx="6">
                  <c:v>8.8458333333333439</c:v>
                </c:pt>
                <c:pt idx="7">
                  <c:v>8.498333333333326</c:v>
                </c:pt>
                <c:pt idx="8">
                  <c:v>8.5500000000000007</c:v>
                </c:pt>
                <c:pt idx="9">
                  <c:v>7.8583333333333316</c:v>
                </c:pt>
                <c:pt idx="10">
                  <c:v>7.01</c:v>
                </c:pt>
                <c:pt idx="11">
                  <c:v>5.8733333333333322</c:v>
                </c:pt>
                <c:pt idx="12">
                  <c:v>7.08</c:v>
                </c:pt>
                <c:pt idx="13">
                  <c:v>6.58</c:v>
                </c:pt>
                <c:pt idx="14">
                  <c:v>6.4383333333333335</c:v>
                </c:pt>
                <c:pt idx="15">
                  <c:v>6.3524999999999983</c:v>
                </c:pt>
                <c:pt idx="16">
                  <c:v>5.264166666666668</c:v>
                </c:pt>
                <c:pt idx="17">
                  <c:v>5.6366666666666703</c:v>
                </c:pt>
                <c:pt idx="18">
                  <c:v>6.0291666666666686</c:v>
                </c:pt>
                <c:pt idx="19">
                  <c:v>5.0174999999999983</c:v>
                </c:pt>
                <c:pt idx="20">
                  <c:v>4.6108333333333302</c:v>
                </c:pt>
                <c:pt idx="21">
                  <c:v>4.0149999999999979</c:v>
                </c:pt>
                <c:pt idx="22">
                  <c:v>4.2741666666666696</c:v>
                </c:pt>
                <c:pt idx="23">
                  <c:v>4.29</c:v>
                </c:pt>
                <c:pt idx="24">
                  <c:v>4.7916666666666714</c:v>
                </c:pt>
                <c:pt idx="25">
                  <c:v>4.6291666666666682</c:v>
                </c:pt>
                <c:pt idx="26">
                  <c:v>3.6666666666666701</c:v>
                </c:pt>
                <c:pt idx="27">
                  <c:v>3.256666666666669</c:v>
                </c:pt>
                <c:pt idx="28">
                  <c:v>3.2141666666666699</c:v>
                </c:pt>
                <c:pt idx="29">
                  <c:v>2.7858333333333301</c:v>
                </c:pt>
                <c:pt idx="30">
                  <c:v>1.8025</c:v>
                </c:pt>
                <c:pt idx="31">
                  <c:v>2.3508333333333287</c:v>
                </c:pt>
                <c:pt idx="32">
                  <c:v>2.5408333333333291</c:v>
                </c:pt>
                <c:pt idx="33">
                  <c:v>2.1358333333333293</c:v>
                </c:pt>
                <c:pt idx="34">
                  <c:v>1.8416666666666699</c:v>
                </c:pt>
                <c:pt idx="35">
                  <c:v>2.3299999999999992</c:v>
                </c:pt>
                <c:pt idx="36">
                  <c:v>2.9099999999999997</c:v>
                </c:pt>
                <c:pt idx="37">
                  <c:v>2.144166666666671</c:v>
                </c:pt>
                <c:pt idx="38">
                  <c:v>0.89416666666666578</c:v>
                </c:pt>
              </c:numCache>
            </c:numRef>
          </c:yVal>
          <c:smooth val="1"/>
          <c:extLst xmlns:c16r2="http://schemas.microsoft.com/office/drawing/2015/06/chart">
            <c:ext xmlns:c16="http://schemas.microsoft.com/office/drawing/2014/chart" uri="{C3380CC4-5D6E-409C-BE32-E72D297353CC}">
              <c16:uniqueId val="{00000001-CF34-4D5F-9644-771A9E0F8953}"/>
            </c:ext>
          </c:extLst>
        </c:ser>
        <c:ser>
          <c:idx val="2"/>
          <c:order val="2"/>
          <c:spPr>
            <a:ln w="6350" cap="rnd">
              <a:solidFill>
                <a:srgbClr val="1DFF38"/>
              </a:solidFill>
              <a:round/>
            </a:ln>
            <a:effectLst/>
          </c:spPr>
          <c:marker>
            <c:symbol val="circle"/>
            <c:size val="2"/>
            <c:spPr>
              <a:solidFill>
                <a:srgbClr val="1DFF38"/>
              </a:solidFill>
              <a:ln w="9525">
                <a:solidFill>
                  <a:srgbClr val="1DFF38"/>
                </a:solidFill>
              </a:ln>
              <a:effectLst/>
            </c:spPr>
          </c:marker>
          <c:xVal>
            <c:numRef>
              <c:f>FN!$A$26:$A$64</c:f>
              <c:numCache>
                <c:formatCode>General</c:formatCode>
                <c:ptCount val="39"/>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pt idx="36">
                  <c:v>2018</c:v>
                </c:pt>
                <c:pt idx="37">
                  <c:v>2019</c:v>
                </c:pt>
                <c:pt idx="38">
                  <c:v>2020</c:v>
                </c:pt>
              </c:numCache>
            </c:numRef>
          </c:xVal>
          <c:yVal>
            <c:numRef>
              <c:f>FN!$D$26:$D$64</c:f>
              <c:numCache>
                <c:formatCode>General</c:formatCode>
                <c:ptCount val="39"/>
                <c:pt idx="0">
                  <c:v>5.9602651745080966</c:v>
                </c:pt>
                <c:pt idx="1">
                  <c:v>6.8926461040973681</c:v>
                </c:pt>
                <c:pt idx="2">
                  <c:v>7.6087489724159241</c:v>
                </c:pt>
                <c:pt idx="3">
                  <c:v>7.8616045415401459</c:v>
                </c:pt>
                <c:pt idx="4">
                  <c:v>7.6899737119674683</c:v>
                </c:pt>
                <c:pt idx="5">
                  <c:v>7.5258791446685791</c:v>
                </c:pt>
                <c:pt idx="6">
                  <c:v>7.5890436768531817</c:v>
                </c:pt>
                <c:pt idx="7">
                  <c:v>8.0868855118751526</c:v>
                </c:pt>
                <c:pt idx="8">
                  <c:v>8.0346278846263885</c:v>
                </c:pt>
                <c:pt idx="9">
                  <c:v>7.9607211053371447</c:v>
                </c:pt>
                <c:pt idx="10">
                  <c:v>8.13898965716362</c:v>
                </c:pt>
                <c:pt idx="11">
                  <c:v>8.3630785346031224</c:v>
                </c:pt>
                <c:pt idx="12">
                  <c:v>8.679898083209995</c:v>
                </c:pt>
                <c:pt idx="13">
                  <c:v>8.5315383970737457</c:v>
                </c:pt>
                <c:pt idx="14">
                  <c:v>8.6286462843418121</c:v>
                </c:pt>
                <c:pt idx="15">
                  <c:v>8.6287595331668854</c:v>
                </c:pt>
                <c:pt idx="16">
                  <c:v>8.1514485180377996</c:v>
                </c:pt>
                <c:pt idx="17">
                  <c:v>8.005823940038681</c:v>
                </c:pt>
                <c:pt idx="18">
                  <c:v>7.5181819498538953</c:v>
                </c:pt>
                <c:pt idx="19">
                  <c:v>7.0734396576881409</c:v>
                </c:pt>
                <c:pt idx="20">
                  <c:v>7.3180839419364894</c:v>
                </c:pt>
                <c:pt idx="21">
                  <c:v>7.5542666018009186</c:v>
                </c:pt>
                <c:pt idx="22">
                  <c:v>7.5787909328937531</c:v>
                </c:pt>
                <c:pt idx="23">
                  <c:v>7.6216869056224805</c:v>
                </c:pt>
                <c:pt idx="24">
                  <c:v>7.3120258748531342</c:v>
                </c:pt>
                <c:pt idx="25">
                  <c:v>7.2202824056148547</c:v>
                </c:pt>
                <c:pt idx="26">
                  <c:v>6.9960840046405792</c:v>
                </c:pt>
                <c:pt idx="27">
                  <c:v>7.1769982576370221</c:v>
                </c:pt>
                <c:pt idx="28">
                  <c:v>7.6274827122688285</c:v>
                </c:pt>
                <c:pt idx="29">
                  <c:v>7.5328342616558057</c:v>
                </c:pt>
                <c:pt idx="30">
                  <c:v>7.4973411858081853</c:v>
                </c:pt>
                <c:pt idx="31">
                  <c:v>7.5119070708751678</c:v>
                </c:pt>
                <c:pt idx="32">
                  <c:v>7.3544636368751508</c:v>
                </c:pt>
                <c:pt idx="33">
                  <c:v>7.3909550905227661</c:v>
                </c:pt>
                <c:pt idx="34">
                  <c:v>7.4372202157974261</c:v>
                </c:pt>
                <c:pt idx="35">
                  <c:v>7.3548108339309666</c:v>
                </c:pt>
                <c:pt idx="36">
                  <c:v>7.4458301067352295</c:v>
                </c:pt>
                <c:pt idx="37">
                  <c:v>7.2845719754695875</c:v>
                </c:pt>
              </c:numCache>
            </c:numRef>
          </c:yVal>
          <c:smooth val="1"/>
          <c:extLst xmlns:c16r2="http://schemas.microsoft.com/office/drawing/2015/06/chart">
            <c:ext xmlns:c16="http://schemas.microsoft.com/office/drawing/2014/chart" uri="{C3380CC4-5D6E-409C-BE32-E72D297353CC}">
              <c16:uniqueId val="{00000002-CF34-4D5F-9644-771A9E0F8953}"/>
            </c:ext>
          </c:extLst>
        </c:ser>
        <c:dLbls>
          <c:showLegendKey val="0"/>
          <c:showVal val="0"/>
          <c:showCatName val="0"/>
          <c:showSerName val="0"/>
          <c:showPercent val="0"/>
          <c:showBubbleSize val="0"/>
        </c:dLbls>
        <c:axId val="572727376"/>
        <c:axId val="572717040"/>
      </c:scatterChart>
      <c:valAx>
        <c:axId val="572727376"/>
        <c:scaling>
          <c:orientation val="minMax"/>
          <c:max val="2021"/>
          <c:min val="1981"/>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in"/>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400" b="1" i="0" u="none" strike="noStrike" kern="1200" baseline="0">
                <a:solidFill>
                  <a:sysClr val="windowText" lastClr="000000"/>
                </a:solidFill>
                <a:latin typeface="+mn-lt"/>
                <a:ea typeface="+mn-ea"/>
                <a:cs typeface="+mn-cs"/>
              </a:defRPr>
            </a:pPr>
            <a:endParaRPr lang="el-GR"/>
          </a:p>
        </c:txPr>
        <c:crossAx val="572717040"/>
        <c:crosses val="autoZero"/>
        <c:crossBetween val="midCat"/>
        <c:majorUnit val="2"/>
        <c:minorUnit val="1"/>
      </c:valAx>
      <c:valAx>
        <c:axId val="572717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endParaRPr lang="el-GR"/>
          </a:p>
        </c:txPr>
        <c:crossAx val="572727376"/>
        <c:crosses val="autoZero"/>
        <c:crossBetween val="midCat"/>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930899451478576E-2"/>
          <c:y val="2.5229764285895132E-2"/>
          <c:w val="0.92195567664225198"/>
          <c:h val="0.91673183135066316"/>
        </c:manualLayout>
      </c:layout>
      <c:scatterChart>
        <c:scatterStyle val="smoothMarker"/>
        <c:varyColors val="0"/>
        <c:ser>
          <c:idx val="0"/>
          <c:order val="0"/>
          <c:spPr>
            <a:ln w="19050" cap="rnd">
              <a:solidFill>
                <a:srgbClr val="0FE00A"/>
              </a:solidFill>
              <a:round/>
            </a:ln>
            <a:effectLst/>
          </c:spPr>
          <c:marker>
            <c:symbol val="circle"/>
            <c:size val="3"/>
            <c:spPr>
              <a:solidFill>
                <a:srgbClr val="0FE00A"/>
              </a:solidFill>
              <a:ln w="9525">
                <a:solidFill>
                  <a:srgbClr val="0FE00A"/>
                </a:solidFill>
              </a:ln>
              <a:effectLst/>
            </c:spPr>
          </c:marker>
          <c:xVal>
            <c:numRef>
              <c:f>'FRED Graph'!$D$152:$D$312</c:f>
              <c:numCache>
                <c:formatCode>0.00</c:formatCode>
                <c:ptCount val="161"/>
                <c:pt idx="0">
                  <c:v>1982</c:v>
                </c:pt>
                <c:pt idx="1">
                  <c:v>1982.25</c:v>
                </c:pt>
                <c:pt idx="2">
                  <c:v>1982.5</c:v>
                </c:pt>
                <c:pt idx="3">
                  <c:v>1982.75</c:v>
                </c:pt>
                <c:pt idx="4">
                  <c:v>1983</c:v>
                </c:pt>
                <c:pt idx="5">
                  <c:v>1983.25</c:v>
                </c:pt>
                <c:pt idx="6">
                  <c:v>1983.5</c:v>
                </c:pt>
                <c:pt idx="7">
                  <c:v>1983.75</c:v>
                </c:pt>
                <c:pt idx="8">
                  <c:v>1984</c:v>
                </c:pt>
                <c:pt idx="9">
                  <c:v>1984.25</c:v>
                </c:pt>
                <c:pt idx="10">
                  <c:v>1984.5</c:v>
                </c:pt>
                <c:pt idx="11">
                  <c:v>1984.75</c:v>
                </c:pt>
                <c:pt idx="12">
                  <c:v>1985</c:v>
                </c:pt>
                <c:pt idx="13">
                  <c:v>1985.25</c:v>
                </c:pt>
                <c:pt idx="14">
                  <c:v>1985.5</c:v>
                </c:pt>
                <c:pt idx="15">
                  <c:v>1985.75</c:v>
                </c:pt>
                <c:pt idx="16">
                  <c:v>1986</c:v>
                </c:pt>
                <c:pt idx="17">
                  <c:v>1986.25</c:v>
                </c:pt>
                <c:pt idx="18">
                  <c:v>1986.5</c:v>
                </c:pt>
                <c:pt idx="19">
                  <c:v>1986.75</c:v>
                </c:pt>
                <c:pt idx="20">
                  <c:v>1987</c:v>
                </c:pt>
                <c:pt idx="21">
                  <c:v>1987.25</c:v>
                </c:pt>
                <c:pt idx="22">
                  <c:v>1987.5</c:v>
                </c:pt>
                <c:pt idx="23">
                  <c:v>1987.75</c:v>
                </c:pt>
                <c:pt idx="24">
                  <c:v>1988</c:v>
                </c:pt>
                <c:pt idx="25">
                  <c:v>1988.25</c:v>
                </c:pt>
                <c:pt idx="26">
                  <c:v>1988.5</c:v>
                </c:pt>
                <c:pt idx="27">
                  <c:v>1988.75</c:v>
                </c:pt>
                <c:pt idx="28">
                  <c:v>1989</c:v>
                </c:pt>
                <c:pt idx="29">
                  <c:v>1989.25</c:v>
                </c:pt>
                <c:pt idx="30">
                  <c:v>1989.5</c:v>
                </c:pt>
                <c:pt idx="31">
                  <c:v>1989.75</c:v>
                </c:pt>
                <c:pt idx="32">
                  <c:v>1990</c:v>
                </c:pt>
                <c:pt idx="33">
                  <c:v>1990.25</c:v>
                </c:pt>
                <c:pt idx="34">
                  <c:v>1990.5</c:v>
                </c:pt>
                <c:pt idx="35">
                  <c:v>1990.75</c:v>
                </c:pt>
                <c:pt idx="36">
                  <c:v>1991</c:v>
                </c:pt>
                <c:pt idx="37">
                  <c:v>1991.25</c:v>
                </c:pt>
                <c:pt idx="38">
                  <c:v>1991.5</c:v>
                </c:pt>
                <c:pt idx="39">
                  <c:v>1991.75</c:v>
                </c:pt>
                <c:pt idx="40">
                  <c:v>1992</c:v>
                </c:pt>
                <c:pt idx="41">
                  <c:v>1992.25</c:v>
                </c:pt>
                <c:pt idx="42">
                  <c:v>1992.5</c:v>
                </c:pt>
                <c:pt idx="43">
                  <c:v>1992.75</c:v>
                </c:pt>
                <c:pt idx="44">
                  <c:v>1993</c:v>
                </c:pt>
                <c:pt idx="45">
                  <c:v>1993.25</c:v>
                </c:pt>
                <c:pt idx="46">
                  <c:v>1993.5</c:v>
                </c:pt>
                <c:pt idx="47">
                  <c:v>1993.75</c:v>
                </c:pt>
                <c:pt idx="48">
                  <c:v>1994</c:v>
                </c:pt>
                <c:pt idx="49">
                  <c:v>1994.25</c:v>
                </c:pt>
                <c:pt idx="50">
                  <c:v>1994.5</c:v>
                </c:pt>
                <c:pt idx="51">
                  <c:v>1994.75</c:v>
                </c:pt>
                <c:pt idx="52">
                  <c:v>1995</c:v>
                </c:pt>
                <c:pt idx="53">
                  <c:v>1995.25</c:v>
                </c:pt>
                <c:pt idx="54">
                  <c:v>1995.5</c:v>
                </c:pt>
                <c:pt idx="55">
                  <c:v>1995.75</c:v>
                </c:pt>
                <c:pt idx="56">
                  <c:v>1996</c:v>
                </c:pt>
                <c:pt idx="57">
                  <c:v>1996.25</c:v>
                </c:pt>
                <c:pt idx="58">
                  <c:v>1996.5</c:v>
                </c:pt>
                <c:pt idx="59">
                  <c:v>1996.75</c:v>
                </c:pt>
                <c:pt idx="60">
                  <c:v>1997</c:v>
                </c:pt>
                <c:pt idx="61">
                  <c:v>1997.25</c:v>
                </c:pt>
                <c:pt idx="62">
                  <c:v>1997.5</c:v>
                </c:pt>
                <c:pt idx="63">
                  <c:v>1997.75</c:v>
                </c:pt>
                <c:pt idx="64">
                  <c:v>1998</c:v>
                </c:pt>
                <c:pt idx="65">
                  <c:v>1998.25</c:v>
                </c:pt>
                <c:pt idx="66">
                  <c:v>1998.5</c:v>
                </c:pt>
                <c:pt idx="67">
                  <c:v>1998.75</c:v>
                </c:pt>
                <c:pt idx="68">
                  <c:v>1999</c:v>
                </c:pt>
                <c:pt idx="69">
                  <c:v>1999.25</c:v>
                </c:pt>
                <c:pt idx="70">
                  <c:v>1999.5</c:v>
                </c:pt>
                <c:pt idx="71">
                  <c:v>1999.75</c:v>
                </c:pt>
                <c:pt idx="72">
                  <c:v>2000</c:v>
                </c:pt>
                <c:pt idx="73">
                  <c:v>2000.25</c:v>
                </c:pt>
                <c:pt idx="74">
                  <c:v>2000.5</c:v>
                </c:pt>
                <c:pt idx="75">
                  <c:v>2000.75</c:v>
                </c:pt>
                <c:pt idx="76">
                  <c:v>2001</c:v>
                </c:pt>
                <c:pt idx="77">
                  <c:v>2001.25</c:v>
                </c:pt>
                <c:pt idx="78">
                  <c:v>2001.5</c:v>
                </c:pt>
                <c:pt idx="79">
                  <c:v>2001.75</c:v>
                </c:pt>
                <c:pt idx="80">
                  <c:v>2002</c:v>
                </c:pt>
                <c:pt idx="81">
                  <c:v>2002.25</c:v>
                </c:pt>
                <c:pt idx="82">
                  <c:v>2002.5</c:v>
                </c:pt>
                <c:pt idx="83">
                  <c:v>2002.75</c:v>
                </c:pt>
                <c:pt idx="84">
                  <c:v>2003</c:v>
                </c:pt>
                <c:pt idx="85">
                  <c:v>2003.25</c:v>
                </c:pt>
                <c:pt idx="86">
                  <c:v>2003.5</c:v>
                </c:pt>
                <c:pt idx="87">
                  <c:v>2003.75</c:v>
                </c:pt>
                <c:pt idx="88">
                  <c:v>2004</c:v>
                </c:pt>
                <c:pt idx="89">
                  <c:v>2004.25</c:v>
                </c:pt>
                <c:pt idx="90">
                  <c:v>2004.5</c:v>
                </c:pt>
                <c:pt idx="91">
                  <c:v>2004.75</c:v>
                </c:pt>
                <c:pt idx="92">
                  <c:v>2005</c:v>
                </c:pt>
                <c:pt idx="93">
                  <c:v>2005.25</c:v>
                </c:pt>
                <c:pt idx="94">
                  <c:v>2005.5</c:v>
                </c:pt>
                <c:pt idx="95">
                  <c:v>2005.75</c:v>
                </c:pt>
                <c:pt idx="96">
                  <c:v>2006</c:v>
                </c:pt>
                <c:pt idx="97">
                  <c:v>2006.25</c:v>
                </c:pt>
                <c:pt idx="98">
                  <c:v>2006.5</c:v>
                </c:pt>
                <c:pt idx="99">
                  <c:v>2006.75</c:v>
                </c:pt>
                <c:pt idx="100">
                  <c:v>2007</c:v>
                </c:pt>
                <c:pt idx="101">
                  <c:v>2007.25</c:v>
                </c:pt>
                <c:pt idx="102">
                  <c:v>2007.5</c:v>
                </c:pt>
                <c:pt idx="103">
                  <c:v>2007.75</c:v>
                </c:pt>
                <c:pt idx="104">
                  <c:v>2008</c:v>
                </c:pt>
                <c:pt idx="105">
                  <c:v>2008.25</c:v>
                </c:pt>
                <c:pt idx="106">
                  <c:v>2008.5</c:v>
                </c:pt>
                <c:pt idx="107">
                  <c:v>2008.75</c:v>
                </c:pt>
                <c:pt idx="108">
                  <c:v>2009</c:v>
                </c:pt>
                <c:pt idx="109">
                  <c:v>2009.25</c:v>
                </c:pt>
                <c:pt idx="110">
                  <c:v>2009.5</c:v>
                </c:pt>
                <c:pt idx="111">
                  <c:v>2009.75</c:v>
                </c:pt>
                <c:pt idx="112">
                  <c:v>2010</c:v>
                </c:pt>
                <c:pt idx="113">
                  <c:v>2010.25</c:v>
                </c:pt>
                <c:pt idx="114">
                  <c:v>2010.5</c:v>
                </c:pt>
                <c:pt idx="115">
                  <c:v>2010.75</c:v>
                </c:pt>
                <c:pt idx="116">
                  <c:v>2011</c:v>
                </c:pt>
                <c:pt idx="117">
                  <c:v>2011.25</c:v>
                </c:pt>
                <c:pt idx="118">
                  <c:v>2011.5</c:v>
                </c:pt>
                <c:pt idx="119">
                  <c:v>2011.75</c:v>
                </c:pt>
                <c:pt idx="120">
                  <c:v>2012</c:v>
                </c:pt>
                <c:pt idx="121">
                  <c:v>2012.25</c:v>
                </c:pt>
                <c:pt idx="122">
                  <c:v>2012.5</c:v>
                </c:pt>
                <c:pt idx="123">
                  <c:v>2012.75</c:v>
                </c:pt>
                <c:pt idx="124">
                  <c:v>2013</c:v>
                </c:pt>
                <c:pt idx="125">
                  <c:v>2013.25</c:v>
                </c:pt>
                <c:pt idx="126">
                  <c:v>2013.5</c:v>
                </c:pt>
                <c:pt idx="127">
                  <c:v>2013.75</c:v>
                </c:pt>
                <c:pt idx="128">
                  <c:v>2014</c:v>
                </c:pt>
                <c:pt idx="129">
                  <c:v>2014.25</c:v>
                </c:pt>
                <c:pt idx="130">
                  <c:v>2014.5</c:v>
                </c:pt>
                <c:pt idx="131">
                  <c:v>2014.75</c:v>
                </c:pt>
                <c:pt idx="132">
                  <c:v>2015</c:v>
                </c:pt>
                <c:pt idx="133">
                  <c:v>2015.25</c:v>
                </c:pt>
                <c:pt idx="134">
                  <c:v>2015.5</c:v>
                </c:pt>
                <c:pt idx="135">
                  <c:v>2015.75</c:v>
                </c:pt>
                <c:pt idx="136">
                  <c:v>2016</c:v>
                </c:pt>
                <c:pt idx="137">
                  <c:v>2016.25</c:v>
                </c:pt>
                <c:pt idx="138">
                  <c:v>2016.5</c:v>
                </c:pt>
                <c:pt idx="139">
                  <c:v>2016.75</c:v>
                </c:pt>
                <c:pt idx="140">
                  <c:v>2017</c:v>
                </c:pt>
                <c:pt idx="141">
                  <c:v>2017.25</c:v>
                </c:pt>
                <c:pt idx="142">
                  <c:v>2017.5</c:v>
                </c:pt>
                <c:pt idx="143">
                  <c:v>2017.75</c:v>
                </c:pt>
                <c:pt idx="144">
                  <c:v>2018</c:v>
                </c:pt>
                <c:pt idx="145">
                  <c:v>2018.25</c:v>
                </c:pt>
                <c:pt idx="146">
                  <c:v>2018.5</c:v>
                </c:pt>
                <c:pt idx="147">
                  <c:v>2018.75</c:v>
                </c:pt>
                <c:pt idx="148">
                  <c:v>2019</c:v>
                </c:pt>
                <c:pt idx="149">
                  <c:v>2019.25</c:v>
                </c:pt>
                <c:pt idx="150">
                  <c:v>2019.5</c:v>
                </c:pt>
                <c:pt idx="151">
                  <c:v>2019.75</c:v>
                </c:pt>
                <c:pt idx="152">
                  <c:v>2020</c:v>
                </c:pt>
                <c:pt idx="153">
                  <c:v>2020.25</c:v>
                </c:pt>
                <c:pt idx="154">
                  <c:v>2020.5</c:v>
                </c:pt>
                <c:pt idx="155">
                  <c:v>2020.75</c:v>
                </c:pt>
                <c:pt idx="156">
                  <c:v>2021</c:v>
                </c:pt>
                <c:pt idx="157">
                  <c:v>2021.25</c:v>
                </c:pt>
                <c:pt idx="158">
                  <c:v>2021.5</c:v>
                </c:pt>
                <c:pt idx="159">
                  <c:v>2021.75</c:v>
                </c:pt>
                <c:pt idx="160">
                  <c:v>2022</c:v>
                </c:pt>
              </c:numCache>
            </c:numRef>
          </c:xVal>
          <c:yVal>
            <c:numRef>
              <c:f>'FRED Graph'!$E$152:$E$312</c:f>
              <c:numCache>
                <c:formatCode>General</c:formatCode>
                <c:ptCount val="161"/>
                <c:pt idx="0">
                  <c:v>355.57655169549605</c:v>
                </c:pt>
                <c:pt idx="1">
                  <c:v>376.1105303076892</c:v>
                </c:pt>
                <c:pt idx="2">
                  <c:v>364.7539161192521</c:v>
                </c:pt>
                <c:pt idx="3">
                  <c:v>358.25114529777738</c:v>
                </c:pt>
                <c:pt idx="4">
                  <c:v>385.87284568342471</c:v>
                </c:pt>
                <c:pt idx="5">
                  <c:v>412.61554228502729</c:v>
                </c:pt>
                <c:pt idx="6">
                  <c:v>423.69047154725223</c:v>
                </c:pt>
                <c:pt idx="7">
                  <c:v>449.87129115296034</c:v>
                </c:pt>
                <c:pt idx="8">
                  <c:v>475.51638244874493</c:v>
                </c:pt>
                <c:pt idx="9">
                  <c:v>477.01763051903635</c:v>
                </c:pt>
                <c:pt idx="10">
                  <c:v>487.42090991262427</c:v>
                </c:pt>
                <c:pt idx="11">
                  <c:v>500.03364423094899</c:v>
                </c:pt>
                <c:pt idx="12">
                  <c:v>494.85656116972046</c:v>
                </c:pt>
                <c:pt idx="13">
                  <c:v>501.52451359005477</c:v>
                </c:pt>
                <c:pt idx="14">
                  <c:v>519.34522721456517</c:v>
                </c:pt>
                <c:pt idx="15">
                  <c:v>485.91034683341815</c:v>
                </c:pt>
                <c:pt idx="16">
                  <c:v>457.35991028470136</c:v>
                </c:pt>
                <c:pt idx="17">
                  <c:v>429.16478962068658</c:v>
                </c:pt>
                <c:pt idx="18">
                  <c:v>404.77002315022526</c:v>
                </c:pt>
                <c:pt idx="19">
                  <c:v>380.96776496626569</c:v>
                </c:pt>
                <c:pt idx="20">
                  <c:v>397.8397360859849</c:v>
                </c:pt>
                <c:pt idx="21">
                  <c:v>436.41695876561033</c:v>
                </c:pt>
                <c:pt idx="22">
                  <c:v>465.89454914163838</c:v>
                </c:pt>
                <c:pt idx="23">
                  <c:v>476.16115716812936</c:v>
                </c:pt>
                <c:pt idx="24">
                  <c:v>484.60678024436419</c:v>
                </c:pt>
                <c:pt idx="25">
                  <c:v>491.84163883018607</c:v>
                </c:pt>
                <c:pt idx="26">
                  <c:v>481.83640130016676</c:v>
                </c:pt>
                <c:pt idx="27">
                  <c:v>508.3636667223243</c:v>
                </c:pt>
                <c:pt idx="28">
                  <c:v>473.47930265223505</c:v>
                </c:pt>
                <c:pt idx="29">
                  <c:v>478.88127667228048</c:v>
                </c:pt>
                <c:pt idx="30">
                  <c:v>483.2289062753627</c:v>
                </c:pt>
                <c:pt idx="31">
                  <c:v>455.1486824079297</c:v>
                </c:pt>
                <c:pt idx="32">
                  <c:v>473.7650285422713</c:v>
                </c:pt>
                <c:pt idx="33">
                  <c:v>492.35051091207271</c:v>
                </c:pt>
                <c:pt idx="34">
                  <c:v>441.83239524702935</c:v>
                </c:pt>
                <c:pt idx="35">
                  <c:v>452.70966540443231</c:v>
                </c:pt>
                <c:pt idx="36">
                  <c:v>514.56498685969848</c:v>
                </c:pt>
                <c:pt idx="37">
                  <c:v>513.65474101762152</c:v>
                </c:pt>
                <c:pt idx="38">
                  <c:v>505.3302450913605</c:v>
                </c:pt>
                <c:pt idx="39">
                  <c:v>502.35819952143748</c:v>
                </c:pt>
                <c:pt idx="40">
                  <c:v>521.41507736595895</c:v>
                </c:pt>
                <c:pt idx="41">
                  <c:v>517.55220054547897</c:v>
                </c:pt>
                <c:pt idx="42">
                  <c:v>500.3930292918057</c:v>
                </c:pt>
                <c:pt idx="43">
                  <c:v>513.50145089778903</c:v>
                </c:pt>
                <c:pt idx="44">
                  <c:v>500.81587813095064</c:v>
                </c:pt>
                <c:pt idx="45">
                  <c:v>520.98404100413529</c:v>
                </c:pt>
                <c:pt idx="46">
                  <c:v>549.87985640669331</c:v>
                </c:pt>
                <c:pt idx="47">
                  <c:v>573.70610846374234</c:v>
                </c:pt>
                <c:pt idx="48">
                  <c:v>613.83806398922525</c:v>
                </c:pt>
                <c:pt idx="49">
                  <c:v>631.93212605161841</c:v>
                </c:pt>
                <c:pt idx="50">
                  <c:v>653.89326830374875</c:v>
                </c:pt>
                <c:pt idx="51">
                  <c:v>670.68885285200588</c:v>
                </c:pt>
                <c:pt idx="52">
                  <c:v>663.41374474053305</c:v>
                </c:pt>
                <c:pt idx="53">
                  <c:v>699.8143547081321</c:v>
                </c:pt>
                <c:pt idx="54">
                  <c:v>733.87874157927627</c:v>
                </c:pt>
                <c:pt idx="55">
                  <c:v>752.36100743689701</c:v>
                </c:pt>
                <c:pt idx="56">
                  <c:v>784.97042234144999</c:v>
                </c:pt>
                <c:pt idx="57">
                  <c:v>782.81568960556785</c:v>
                </c:pt>
                <c:pt idx="58">
                  <c:v>787.01078792844453</c:v>
                </c:pt>
                <c:pt idx="59">
                  <c:v>807.02109452466004</c:v>
                </c:pt>
                <c:pt idx="60">
                  <c:v>838.28517418309468</c:v>
                </c:pt>
                <c:pt idx="61">
                  <c:v>861.28149845034375</c:v>
                </c:pt>
                <c:pt idx="62">
                  <c:v>888.7981001449042</c:v>
                </c:pt>
                <c:pt idx="63">
                  <c:v>879.17274028110239</c:v>
                </c:pt>
                <c:pt idx="64">
                  <c:v>788.56276790364143</c:v>
                </c:pt>
                <c:pt idx="65">
                  <c:v>786.65387740964252</c:v>
                </c:pt>
                <c:pt idx="66">
                  <c:v>785.52383731727377</c:v>
                </c:pt>
                <c:pt idx="67">
                  <c:v>758.52261452780022</c:v>
                </c:pt>
                <c:pt idx="68">
                  <c:v>818.32926748862667</c:v>
                </c:pt>
                <c:pt idx="69">
                  <c:v>810.09169491080104</c:v>
                </c:pt>
                <c:pt idx="70">
                  <c:v>780.31887738405351</c:v>
                </c:pt>
                <c:pt idx="71">
                  <c:v>776.86519559981775</c:v>
                </c:pt>
                <c:pt idx="72">
                  <c:v>730.92660847074035</c:v>
                </c:pt>
                <c:pt idx="73">
                  <c:v>715.1348850360506</c:v>
                </c:pt>
                <c:pt idx="74">
                  <c:v>713.50957668374576</c:v>
                </c:pt>
                <c:pt idx="75">
                  <c:v>676.61523993493279</c:v>
                </c:pt>
                <c:pt idx="76">
                  <c:v>706.27493560931271</c:v>
                </c:pt>
                <c:pt idx="77">
                  <c:v>747.06650101025309</c:v>
                </c:pt>
                <c:pt idx="78">
                  <c:v>729.88149407470371</c:v>
                </c:pt>
                <c:pt idx="79">
                  <c:v>767.28892765904425</c:v>
                </c:pt>
                <c:pt idx="80">
                  <c:v>875.89063897446078</c:v>
                </c:pt>
                <c:pt idx="81">
                  <c:v>903.11699243652754</c:v>
                </c:pt>
                <c:pt idx="82">
                  <c:v>927.39491450253774</c:v>
                </c:pt>
                <c:pt idx="83">
                  <c:v>1000.3613513314876</c:v>
                </c:pt>
                <c:pt idx="84">
                  <c:v>961.26028399049312</c:v>
                </c:pt>
                <c:pt idx="85">
                  <c:v>1006.149791079584</c:v>
                </c:pt>
                <c:pt idx="86">
                  <c:v>1036.3278419247306</c:v>
                </c:pt>
                <c:pt idx="87">
                  <c:v>1074.2287470290255</c:v>
                </c:pt>
                <c:pt idx="88">
                  <c:v>1181.2074617080875</c:v>
                </c:pt>
                <c:pt idx="89">
                  <c:v>1182.5586207712045</c:v>
                </c:pt>
                <c:pt idx="90">
                  <c:v>1219.1794341573454</c:v>
                </c:pt>
                <c:pt idx="91">
                  <c:v>1182.8576425323542</c:v>
                </c:pt>
                <c:pt idx="92">
                  <c:v>1233.4008073751054</c:v>
                </c:pt>
                <c:pt idx="93">
                  <c:v>1255.1595048345239</c:v>
                </c:pt>
                <c:pt idx="94">
                  <c:v>1266.3358900243531</c:v>
                </c:pt>
                <c:pt idx="95">
                  <c:v>1313.3431167804933</c:v>
                </c:pt>
                <c:pt idx="96">
                  <c:v>1354.3846472889504</c:v>
                </c:pt>
                <c:pt idx="97">
                  <c:v>1344.9688888888888</c:v>
                </c:pt>
                <c:pt idx="98">
                  <c:v>1365.3672154301098</c:v>
                </c:pt>
                <c:pt idx="99">
                  <c:v>1328.3520397506788</c:v>
                </c:pt>
                <c:pt idx="100">
                  <c:v>1208.878580995002</c:v>
                </c:pt>
                <c:pt idx="101">
                  <c:v>1275.957513547424</c:v>
                </c:pt>
                <c:pt idx="102">
                  <c:v>1236.7856412684407</c:v>
                </c:pt>
                <c:pt idx="103">
                  <c:v>1206.8361781692331</c:v>
                </c:pt>
                <c:pt idx="104">
                  <c:v>1164.3169077999039</c:v>
                </c:pt>
                <c:pt idx="105">
                  <c:v>1146.7162434930417</c:v>
                </c:pt>
                <c:pt idx="106">
                  <c:v>1161.8726275832983</c:v>
                </c:pt>
                <c:pt idx="107">
                  <c:v>891.97496449797507</c:v>
                </c:pt>
                <c:pt idx="108">
                  <c:v>1139.8713927887347</c:v>
                </c:pt>
                <c:pt idx="109">
                  <c:v>1147.502424830262</c:v>
                </c:pt>
                <c:pt idx="110">
                  <c:v>1316.5090464856669</c:v>
                </c:pt>
                <c:pt idx="111">
                  <c:v>1374.9325579686565</c:v>
                </c:pt>
                <c:pt idx="112">
                  <c:v>1451.1577999706885</c:v>
                </c:pt>
                <c:pt idx="113">
                  <c:v>1436.08113176098</c:v>
                </c:pt>
                <c:pt idx="114">
                  <c:v>1582.4743981221827</c:v>
                </c:pt>
                <c:pt idx="115">
                  <c:v>1587.5761518286763</c:v>
                </c:pt>
                <c:pt idx="116">
                  <c:v>1422.9994041871264</c:v>
                </c:pt>
                <c:pt idx="117">
                  <c:v>1537.5572768371958</c:v>
                </c:pt>
                <c:pt idx="118">
                  <c:v>1584.3653329276333</c:v>
                </c:pt>
                <c:pt idx="119">
                  <c:v>1683.7206475271998</c:v>
                </c:pt>
                <c:pt idx="120">
                  <c:v>1717.4911642987322</c:v>
                </c:pt>
                <c:pt idx="121">
                  <c:v>1677.4924031971761</c:v>
                </c:pt>
                <c:pt idx="122">
                  <c:v>1639.9351491569391</c:v>
                </c:pt>
                <c:pt idx="123">
                  <c:v>1617.2923822192222</c:v>
                </c:pt>
                <c:pt idx="124">
                  <c:v>1604.4472567999126</c:v>
                </c:pt>
                <c:pt idx="125">
                  <c:v>1619.9353235792876</c:v>
                </c:pt>
                <c:pt idx="126">
                  <c:v>1615.6016328773574</c:v>
                </c:pt>
                <c:pt idx="127">
                  <c:v>1638.7826171779741</c:v>
                </c:pt>
                <c:pt idx="128">
                  <c:v>1519.0184764236174</c:v>
                </c:pt>
                <c:pt idx="129">
                  <c:v>1654.1453755131611</c:v>
                </c:pt>
                <c:pt idx="130">
                  <c:v>1724.5342720024619</c:v>
                </c:pt>
                <c:pt idx="131">
                  <c:v>1712.2467594815168</c:v>
                </c:pt>
                <c:pt idx="132">
                  <c:v>1639.470575240364</c:v>
                </c:pt>
                <c:pt idx="133">
                  <c:v>1613.6801780715916</c:v>
                </c:pt>
                <c:pt idx="134">
                  <c:v>1595.9424320643116</c:v>
                </c:pt>
                <c:pt idx="135">
                  <c:v>1510.0191466864801</c:v>
                </c:pt>
                <c:pt idx="136">
                  <c:v>1587.2129272129271</c:v>
                </c:pt>
                <c:pt idx="137">
                  <c:v>1537.5866181983415</c:v>
                </c:pt>
                <c:pt idx="138">
                  <c:v>1557.5980137639363</c:v>
                </c:pt>
                <c:pt idx="139">
                  <c:v>1603.0454421666495</c:v>
                </c:pt>
                <c:pt idx="140">
                  <c:v>1656.2541462275167</c:v>
                </c:pt>
                <c:pt idx="141">
                  <c:v>1666.4288574914547</c:v>
                </c:pt>
                <c:pt idx="142">
                  <c:v>1695.3541606813524</c:v>
                </c:pt>
                <c:pt idx="143">
                  <c:v>1725.4992178154043</c:v>
                </c:pt>
                <c:pt idx="144">
                  <c:v>1815.2003001986072</c:v>
                </c:pt>
                <c:pt idx="145">
                  <c:v>1797.4554130304625</c:v>
                </c:pt>
                <c:pt idx="146">
                  <c:v>1838.2587231118387</c:v>
                </c:pt>
                <c:pt idx="147">
                  <c:v>1885.206206431302</c:v>
                </c:pt>
                <c:pt idx="148">
                  <c:v>1793.3416432017505</c:v>
                </c:pt>
                <c:pt idx="149">
                  <c:v>1857.4693273414648</c:v>
                </c:pt>
                <c:pt idx="150">
                  <c:v>1857.7370530675364</c:v>
                </c:pt>
                <c:pt idx="151">
                  <c:v>1849.1998442174581</c:v>
                </c:pt>
                <c:pt idx="152">
                  <c:v>1697.4838106329291</c:v>
                </c:pt>
                <c:pt idx="153">
                  <c:v>1507.6112671563633</c:v>
                </c:pt>
                <c:pt idx="154">
                  <c:v>1874.7752177577968</c:v>
                </c:pt>
                <c:pt idx="155">
                  <c:v>1845.4215783080942</c:v>
                </c:pt>
                <c:pt idx="156">
                  <c:v>1908.9112164078442</c:v>
                </c:pt>
                <c:pt idx="157">
                  <c:v>2078.636948208461</c:v>
                </c:pt>
                <c:pt idx="158">
                  <c:v>2117.8969903034886</c:v>
                </c:pt>
                <c:pt idx="159">
                  <c:v>2085.5274449615472</c:v>
                </c:pt>
                <c:pt idx="160">
                  <c:v>1956.3491742391755</c:v>
                </c:pt>
              </c:numCache>
            </c:numRef>
          </c:yVal>
          <c:smooth val="1"/>
          <c:extLst xmlns:c16r2="http://schemas.microsoft.com/office/drawing/2015/06/chart">
            <c:ext xmlns:c16="http://schemas.microsoft.com/office/drawing/2014/chart" uri="{C3380CC4-5D6E-409C-BE32-E72D297353CC}">
              <c16:uniqueId val="{00000000-AE45-4E53-83FD-C543865D810E}"/>
            </c:ext>
          </c:extLst>
        </c:ser>
        <c:ser>
          <c:idx val="1"/>
          <c:order val="1"/>
          <c:spPr>
            <a:ln w="25400" cap="rnd">
              <a:solidFill>
                <a:schemeClr val="tx1"/>
              </a:solidFill>
              <a:prstDash val="dash"/>
              <a:round/>
            </a:ln>
            <a:effectLst/>
          </c:spPr>
          <c:marker>
            <c:symbol val="none"/>
          </c:marker>
          <c:xVal>
            <c:numRef>
              <c:f>'FRED Graph'!$D$152:$D$312</c:f>
              <c:numCache>
                <c:formatCode>0.00</c:formatCode>
                <c:ptCount val="161"/>
                <c:pt idx="0">
                  <c:v>1982</c:v>
                </c:pt>
                <c:pt idx="1">
                  <c:v>1982.25</c:v>
                </c:pt>
                <c:pt idx="2">
                  <c:v>1982.5</c:v>
                </c:pt>
                <c:pt idx="3">
                  <c:v>1982.75</c:v>
                </c:pt>
                <c:pt idx="4">
                  <c:v>1983</c:v>
                </c:pt>
                <c:pt idx="5">
                  <c:v>1983.25</c:v>
                </c:pt>
                <c:pt idx="6">
                  <c:v>1983.5</c:v>
                </c:pt>
                <c:pt idx="7">
                  <c:v>1983.75</c:v>
                </c:pt>
                <c:pt idx="8">
                  <c:v>1984</c:v>
                </c:pt>
                <c:pt idx="9">
                  <c:v>1984.25</c:v>
                </c:pt>
                <c:pt idx="10">
                  <c:v>1984.5</c:v>
                </c:pt>
                <c:pt idx="11">
                  <c:v>1984.75</c:v>
                </c:pt>
                <c:pt idx="12">
                  <c:v>1985</c:v>
                </c:pt>
                <c:pt idx="13">
                  <c:v>1985.25</c:v>
                </c:pt>
                <c:pt idx="14">
                  <c:v>1985.5</c:v>
                </c:pt>
                <c:pt idx="15">
                  <c:v>1985.75</c:v>
                </c:pt>
                <c:pt idx="16">
                  <c:v>1986</c:v>
                </c:pt>
                <c:pt idx="17">
                  <c:v>1986.25</c:v>
                </c:pt>
                <c:pt idx="18">
                  <c:v>1986.5</c:v>
                </c:pt>
                <c:pt idx="19">
                  <c:v>1986.75</c:v>
                </c:pt>
                <c:pt idx="20">
                  <c:v>1987</c:v>
                </c:pt>
                <c:pt idx="21">
                  <c:v>1987.25</c:v>
                </c:pt>
                <c:pt idx="22">
                  <c:v>1987.5</c:v>
                </c:pt>
                <c:pt idx="23">
                  <c:v>1987.75</c:v>
                </c:pt>
                <c:pt idx="24">
                  <c:v>1988</c:v>
                </c:pt>
                <c:pt idx="25">
                  <c:v>1988.25</c:v>
                </c:pt>
                <c:pt idx="26">
                  <c:v>1988.5</c:v>
                </c:pt>
                <c:pt idx="27">
                  <c:v>1988.75</c:v>
                </c:pt>
                <c:pt idx="28">
                  <c:v>1989</c:v>
                </c:pt>
                <c:pt idx="29">
                  <c:v>1989.25</c:v>
                </c:pt>
                <c:pt idx="30">
                  <c:v>1989.5</c:v>
                </c:pt>
                <c:pt idx="31">
                  <c:v>1989.75</c:v>
                </c:pt>
                <c:pt idx="32">
                  <c:v>1990</c:v>
                </c:pt>
                <c:pt idx="33">
                  <c:v>1990.25</c:v>
                </c:pt>
                <c:pt idx="34">
                  <c:v>1990.5</c:v>
                </c:pt>
                <c:pt idx="35">
                  <c:v>1990.75</c:v>
                </c:pt>
                <c:pt idx="36">
                  <c:v>1991</c:v>
                </c:pt>
                <c:pt idx="37">
                  <c:v>1991.25</c:v>
                </c:pt>
                <c:pt idx="38">
                  <c:v>1991.5</c:v>
                </c:pt>
                <c:pt idx="39">
                  <c:v>1991.75</c:v>
                </c:pt>
                <c:pt idx="40">
                  <c:v>1992</c:v>
                </c:pt>
                <c:pt idx="41">
                  <c:v>1992.25</c:v>
                </c:pt>
                <c:pt idx="42">
                  <c:v>1992.5</c:v>
                </c:pt>
                <c:pt idx="43">
                  <c:v>1992.75</c:v>
                </c:pt>
                <c:pt idx="44">
                  <c:v>1993</c:v>
                </c:pt>
                <c:pt idx="45">
                  <c:v>1993.25</c:v>
                </c:pt>
                <c:pt idx="46">
                  <c:v>1993.5</c:v>
                </c:pt>
                <c:pt idx="47">
                  <c:v>1993.75</c:v>
                </c:pt>
                <c:pt idx="48">
                  <c:v>1994</c:v>
                </c:pt>
                <c:pt idx="49">
                  <c:v>1994.25</c:v>
                </c:pt>
                <c:pt idx="50">
                  <c:v>1994.5</c:v>
                </c:pt>
                <c:pt idx="51">
                  <c:v>1994.75</c:v>
                </c:pt>
                <c:pt idx="52">
                  <c:v>1995</c:v>
                </c:pt>
                <c:pt idx="53">
                  <c:v>1995.25</c:v>
                </c:pt>
                <c:pt idx="54">
                  <c:v>1995.5</c:v>
                </c:pt>
                <c:pt idx="55">
                  <c:v>1995.75</c:v>
                </c:pt>
                <c:pt idx="56">
                  <c:v>1996</c:v>
                </c:pt>
                <c:pt idx="57">
                  <c:v>1996.25</c:v>
                </c:pt>
                <c:pt idx="58">
                  <c:v>1996.5</c:v>
                </c:pt>
                <c:pt idx="59">
                  <c:v>1996.75</c:v>
                </c:pt>
                <c:pt idx="60">
                  <c:v>1997</c:v>
                </c:pt>
                <c:pt idx="61">
                  <c:v>1997.25</c:v>
                </c:pt>
                <c:pt idx="62">
                  <c:v>1997.5</c:v>
                </c:pt>
                <c:pt idx="63">
                  <c:v>1997.75</c:v>
                </c:pt>
                <c:pt idx="64">
                  <c:v>1998</c:v>
                </c:pt>
                <c:pt idx="65">
                  <c:v>1998.25</c:v>
                </c:pt>
                <c:pt idx="66">
                  <c:v>1998.5</c:v>
                </c:pt>
                <c:pt idx="67">
                  <c:v>1998.75</c:v>
                </c:pt>
                <c:pt idx="68">
                  <c:v>1999</c:v>
                </c:pt>
                <c:pt idx="69">
                  <c:v>1999.25</c:v>
                </c:pt>
                <c:pt idx="70">
                  <c:v>1999.5</c:v>
                </c:pt>
                <c:pt idx="71">
                  <c:v>1999.75</c:v>
                </c:pt>
                <c:pt idx="72">
                  <c:v>2000</c:v>
                </c:pt>
                <c:pt idx="73">
                  <c:v>2000.25</c:v>
                </c:pt>
                <c:pt idx="74">
                  <c:v>2000.5</c:v>
                </c:pt>
                <c:pt idx="75">
                  <c:v>2000.75</c:v>
                </c:pt>
                <c:pt idx="76">
                  <c:v>2001</c:v>
                </c:pt>
                <c:pt idx="77">
                  <c:v>2001.25</c:v>
                </c:pt>
                <c:pt idx="78">
                  <c:v>2001.5</c:v>
                </c:pt>
                <c:pt idx="79">
                  <c:v>2001.75</c:v>
                </c:pt>
                <c:pt idx="80">
                  <c:v>2002</c:v>
                </c:pt>
                <c:pt idx="81">
                  <c:v>2002.25</c:v>
                </c:pt>
                <c:pt idx="82">
                  <c:v>2002.5</c:v>
                </c:pt>
                <c:pt idx="83">
                  <c:v>2002.75</c:v>
                </c:pt>
                <c:pt idx="84">
                  <c:v>2003</c:v>
                </c:pt>
                <c:pt idx="85">
                  <c:v>2003.25</c:v>
                </c:pt>
                <c:pt idx="86">
                  <c:v>2003.5</c:v>
                </c:pt>
                <c:pt idx="87">
                  <c:v>2003.75</c:v>
                </c:pt>
                <c:pt idx="88">
                  <c:v>2004</c:v>
                </c:pt>
                <c:pt idx="89">
                  <c:v>2004.25</c:v>
                </c:pt>
                <c:pt idx="90">
                  <c:v>2004.5</c:v>
                </c:pt>
                <c:pt idx="91">
                  <c:v>2004.75</c:v>
                </c:pt>
                <c:pt idx="92">
                  <c:v>2005</c:v>
                </c:pt>
                <c:pt idx="93">
                  <c:v>2005.25</c:v>
                </c:pt>
                <c:pt idx="94">
                  <c:v>2005.5</c:v>
                </c:pt>
                <c:pt idx="95">
                  <c:v>2005.75</c:v>
                </c:pt>
                <c:pt idx="96">
                  <c:v>2006</c:v>
                </c:pt>
                <c:pt idx="97">
                  <c:v>2006.25</c:v>
                </c:pt>
                <c:pt idx="98">
                  <c:v>2006.5</c:v>
                </c:pt>
                <c:pt idx="99">
                  <c:v>2006.75</c:v>
                </c:pt>
                <c:pt idx="100">
                  <c:v>2007</c:v>
                </c:pt>
                <c:pt idx="101">
                  <c:v>2007.25</c:v>
                </c:pt>
                <c:pt idx="102">
                  <c:v>2007.5</c:v>
                </c:pt>
                <c:pt idx="103">
                  <c:v>2007.75</c:v>
                </c:pt>
                <c:pt idx="104">
                  <c:v>2008</c:v>
                </c:pt>
                <c:pt idx="105">
                  <c:v>2008.25</c:v>
                </c:pt>
                <c:pt idx="106">
                  <c:v>2008.5</c:v>
                </c:pt>
                <c:pt idx="107">
                  <c:v>2008.75</c:v>
                </c:pt>
                <c:pt idx="108">
                  <c:v>2009</c:v>
                </c:pt>
                <c:pt idx="109">
                  <c:v>2009.25</c:v>
                </c:pt>
                <c:pt idx="110">
                  <c:v>2009.5</c:v>
                </c:pt>
                <c:pt idx="111">
                  <c:v>2009.75</c:v>
                </c:pt>
                <c:pt idx="112">
                  <c:v>2010</c:v>
                </c:pt>
                <c:pt idx="113">
                  <c:v>2010.25</c:v>
                </c:pt>
                <c:pt idx="114">
                  <c:v>2010.5</c:v>
                </c:pt>
                <c:pt idx="115">
                  <c:v>2010.75</c:v>
                </c:pt>
                <c:pt idx="116">
                  <c:v>2011</c:v>
                </c:pt>
                <c:pt idx="117">
                  <c:v>2011.25</c:v>
                </c:pt>
                <c:pt idx="118">
                  <c:v>2011.5</c:v>
                </c:pt>
                <c:pt idx="119">
                  <c:v>2011.75</c:v>
                </c:pt>
                <c:pt idx="120">
                  <c:v>2012</c:v>
                </c:pt>
                <c:pt idx="121">
                  <c:v>2012.25</c:v>
                </c:pt>
                <c:pt idx="122">
                  <c:v>2012.5</c:v>
                </c:pt>
                <c:pt idx="123">
                  <c:v>2012.75</c:v>
                </c:pt>
                <c:pt idx="124">
                  <c:v>2013</c:v>
                </c:pt>
                <c:pt idx="125">
                  <c:v>2013.25</c:v>
                </c:pt>
                <c:pt idx="126">
                  <c:v>2013.5</c:v>
                </c:pt>
                <c:pt idx="127">
                  <c:v>2013.75</c:v>
                </c:pt>
                <c:pt idx="128">
                  <c:v>2014</c:v>
                </c:pt>
                <c:pt idx="129">
                  <c:v>2014.25</c:v>
                </c:pt>
                <c:pt idx="130">
                  <c:v>2014.5</c:v>
                </c:pt>
                <c:pt idx="131">
                  <c:v>2014.75</c:v>
                </c:pt>
                <c:pt idx="132">
                  <c:v>2015</c:v>
                </c:pt>
                <c:pt idx="133">
                  <c:v>2015.25</c:v>
                </c:pt>
                <c:pt idx="134">
                  <c:v>2015.5</c:v>
                </c:pt>
                <c:pt idx="135">
                  <c:v>2015.75</c:v>
                </c:pt>
                <c:pt idx="136">
                  <c:v>2016</c:v>
                </c:pt>
                <c:pt idx="137">
                  <c:v>2016.25</c:v>
                </c:pt>
                <c:pt idx="138">
                  <c:v>2016.5</c:v>
                </c:pt>
                <c:pt idx="139">
                  <c:v>2016.75</c:v>
                </c:pt>
                <c:pt idx="140">
                  <c:v>2017</c:v>
                </c:pt>
                <c:pt idx="141">
                  <c:v>2017.25</c:v>
                </c:pt>
                <c:pt idx="142">
                  <c:v>2017.5</c:v>
                </c:pt>
                <c:pt idx="143">
                  <c:v>2017.75</c:v>
                </c:pt>
                <c:pt idx="144">
                  <c:v>2018</c:v>
                </c:pt>
                <c:pt idx="145">
                  <c:v>2018.25</c:v>
                </c:pt>
                <c:pt idx="146">
                  <c:v>2018.5</c:v>
                </c:pt>
                <c:pt idx="147">
                  <c:v>2018.75</c:v>
                </c:pt>
                <c:pt idx="148">
                  <c:v>2019</c:v>
                </c:pt>
                <c:pt idx="149">
                  <c:v>2019.25</c:v>
                </c:pt>
                <c:pt idx="150">
                  <c:v>2019.5</c:v>
                </c:pt>
                <c:pt idx="151">
                  <c:v>2019.75</c:v>
                </c:pt>
                <c:pt idx="152">
                  <c:v>2020</c:v>
                </c:pt>
                <c:pt idx="153">
                  <c:v>2020.25</c:v>
                </c:pt>
                <c:pt idx="154">
                  <c:v>2020.5</c:v>
                </c:pt>
                <c:pt idx="155">
                  <c:v>2020.75</c:v>
                </c:pt>
                <c:pt idx="156">
                  <c:v>2021</c:v>
                </c:pt>
                <c:pt idx="157">
                  <c:v>2021.25</c:v>
                </c:pt>
                <c:pt idx="158">
                  <c:v>2021.5</c:v>
                </c:pt>
                <c:pt idx="159">
                  <c:v>2021.75</c:v>
                </c:pt>
                <c:pt idx="160">
                  <c:v>2022</c:v>
                </c:pt>
              </c:numCache>
            </c:numRef>
          </c:xVal>
          <c:yVal>
            <c:numRef>
              <c:f>'FRED Graph'!$F$152:$F$312</c:f>
              <c:numCache>
                <c:formatCode>0.000</c:formatCode>
                <c:ptCount val="161"/>
                <c:pt idx="0">
                  <c:v>397.533609261999</c:v>
                </c:pt>
                <c:pt idx="1">
                  <c:v>399.66097863258699</c:v>
                </c:pt>
                <c:pt idx="2">
                  <c:v>401.85324904136797</c:v>
                </c:pt>
                <c:pt idx="3">
                  <c:v>404.11222060317101</c:v>
                </c:pt>
                <c:pt idx="4">
                  <c:v>406.43973178191601</c:v>
                </c:pt>
                <c:pt idx="5">
                  <c:v>408.83765943754003</c:v>
                </c:pt>
                <c:pt idx="6">
                  <c:v>411.30791881118</c:v>
                </c:pt>
                <c:pt idx="7">
                  <c:v>413.85246344397302</c:v>
                </c:pt>
                <c:pt idx="8">
                  <c:v>416.47328502465899</c:v>
                </c:pt>
                <c:pt idx="9">
                  <c:v>419.17241316094902</c:v>
                </c:pt>
                <c:pt idx="10">
                  <c:v>421.95191506947799</c:v>
                </c:pt>
                <c:pt idx="11">
                  <c:v>424.81389517894303</c:v>
                </c:pt>
                <c:pt idx="12">
                  <c:v>427.76049464085099</c:v>
                </c:pt>
                <c:pt idx="13">
                  <c:v>430.79389074216402</c:v>
                </c:pt>
                <c:pt idx="14">
                  <c:v>433.91629621391201</c:v>
                </c:pt>
                <c:pt idx="15">
                  <c:v>437.12995842971998</c:v>
                </c:pt>
                <c:pt idx="16">
                  <c:v>440.43715848805999</c:v>
                </c:pt>
                <c:pt idx="17">
                  <c:v>443.840210171872</c:v>
                </c:pt>
                <c:pt idx="18">
                  <c:v>447.341458779135</c:v>
                </c:pt>
                <c:pt idx="19">
                  <c:v>450.943279817818</c:v>
                </c:pt>
                <c:pt idx="20">
                  <c:v>454.64807755861102</c:v>
                </c:pt>
                <c:pt idx="21">
                  <c:v>458.45828343877298</c:v>
                </c:pt>
                <c:pt idx="22">
                  <c:v>462.37635431037398</c:v>
                </c:pt>
                <c:pt idx="23">
                  <c:v>466.40477052628597</c:v>
                </c:pt>
                <c:pt idx="24">
                  <c:v>470.54603385722299</c:v>
                </c:pt>
                <c:pt idx="25">
                  <c:v>474.80266523329101</c:v>
                </c:pt>
                <c:pt idx="26">
                  <c:v>479.17720230354701</c:v>
                </c:pt>
                <c:pt idx="27">
                  <c:v>483.672196807273</c:v>
                </c:pt>
                <c:pt idx="28">
                  <c:v>488.29021175084102</c:v>
                </c:pt>
                <c:pt idx="29">
                  <c:v>493.03381838429499</c:v>
                </c:pt>
                <c:pt idx="30">
                  <c:v>497.90559297210899</c:v>
                </c:pt>
                <c:pt idx="31">
                  <c:v>502.90811335288902</c:v>
                </c:pt>
                <c:pt idx="32">
                  <c:v>508.04395528326398</c:v>
                </c:pt>
                <c:pt idx="33">
                  <c:v>513.31568856163994</c:v>
                </c:pt>
                <c:pt idx="34">
                  <c:v>518.72587292809703</c:v>
                </c:pt>
                <c:pt idx="35">
                  <c:v>524.27705373728998</c:v>
                </c:pt>
                <c:pt idx="36">
                  <c:v>529.97175740192404</c:v>
                </c:pt>
                <c:pt idx="37">
                  <c:v>535.81248660517304</c:v>
                </c:pt>
                <c:pt idx="38">
                  <c:v>541.80171528122401</c:v>
                </c:pt>
                <c:pt idx="39">
                  <c:v>547.94188336409695</c:v>
                </c:pt>
                <c:pt idx="40">
                  <c:v>554.23539130588301</c:v>
                </c:pt>
                <c:pt idx="41">
                  <c:v>560.68459436668695</c:v>
                </c:pt>
                <c:pt idx="42">
                  <c:v>567.29179667969095</c:v>
                </c:pt>
                <c:pt idx="43">
                  <c:v>574.05924509607701</c:v>
                </c:pt>
                <c:pt idx="44">
                  <c:v>580.98912281589401</c:v>
                </c:pt>
                <c:pt idx="45">
                  <c:v>588.08354281235802</c:v>
                </c:pt>
                <c:pt idx="46">
                  <c:v>595.34454105865905</c:v>
                </c:pt>
                <c:pt idx="47">
                  <c:v>602.77406956786695</c:v>
                </c:pt>
                <c:pt idx="48">
                  <c:v>610.37398925825698</c:v>
                </c:pt>
                <c:pt idx="49">
                  <c:v>618.14606265807197</c:v>
                </c:pt>
                <c:pt idx="50">
                  <c:v>626.09194646553397</c:v>
                </c:pt>
                <c:pt idx="51">
                  <c:v>634.21318398175799</c:v>
                </c:pt>
                <c:pt idx="52">
                  <c:v>642.51119743610502</c:v>
                </c:pt>
                <c:pt idx="53">
                  <c:v>650.98728022539206</c:v>
                </c:pt>
                <c:pt idx="54">
                  <c:v>659.64258909033799</c:v>
                </c:pt>
                <c:pt idx="55">
                  <c:v>668.478136254525</c:v>
                </c:pt>
                <c:pt idx="56">
                  <c:v>677.49478155305701</c:v>
                </c:pt>
                <c:pt idx="57">
                  <c:v>686.69322458000602</c:v>
                </c:pt>
                <c:pt idx="58">
                  <c:v>696.073996885562</c:v>
                </c:pt>
                <c:pt idx="59">
                  <c:v>705.63745425556101</c:v>
                </c:pt>
                <c:pt idx="60">
                  <c:v>715.38376910775798</c:v>
                </c:pt>
                <c:pt idx="61">
                  <c:v>725.312923040795</c:v>
                </c:pt>
                <c:pt idx="62">
                  <c:v>735.42469957323499</c:v>
                </c:pt>
                <c:pt idx="63">
                  <c:v>745.71867711136895</c:v>
                </c:pt>
                <c:pt idx="64">
                  <c:v>756.19422218557099</c:v>
                </c:pt>
                <c:pt idx="65">
                  <c:v>766.85048299595496</c:v>
                </c:pt>
                <c:pt idx="66">
                  <c:v>777.68638330875206</c:v>
                </c:pt>
                <c:pt idx="67">
                  <c:v>788.70061674531098</c:v>
                </c:pt>
                <c:pt idx="68">
                  <c:v>799.89164150581405</c:v>
                </c:pt>
                <c:pt idx="69">
                  <c:v>811.25767556973301</c:v>
                </c:pt>
                <c:pt idx="70">
                  <c:v>822.79669241464205</c:v>
                </c:pt>
                <c:pt idx="71">
                  <c:v>834.50641729433505</c:v>
                </c:pt>
                <c:pt idx="72">
                  <c:v>846.38432411612303</c:v>
                </c:pt>
                <c:pt idx="73">
                  <c:v>858.42763295584405</c:v>
                </c:pt>
                <c:pt idx="74">
                  <c:v>870.63330824735795</c:v>
                </c:pt>
                <c:pt idx="75">
                  <c:v>882.99805768122303</c:v>
                </c:pt>
                <c:pt idx="76">
                  <c:v>895.51833184479005</c:v>
                </c:pt>
                <c:pt idx="77">
                  <c:v>908.19032463313897</c:v>
                </c:pt>
                <c:pt idx="78">
                  <c:v>921.00997445713699</c:v>
                </c:pt>
                <c:pt idx="79">
                  <c:v>933.97296627134801</c:v>
                </c:pt>
                <c:pt idx="80">
                  <c:v>947.07473444074003</c:v>
                </c:pt>
                <c:pt idx="81">
                  <c:v>960.310466460969</c:v>
                </c:pt>
                <c:pt idx="82">
                  <c:v>973.67510754257796</c:v>
                </c:pt>
                <c:pt idx="83">
                  <c:v>987.163366064814</c:v>
                </c:pt>
                <c:pt idx="84">
                  <c:v>1000.76971989981</c:v>
                </c:pt>
                <c:pt idx="85">
                  <c:v>1014.4884236028699</c:v>
                </c:pt>
                <c:pt idx="86">
                  <c:v>1028.3135164591899</c:v>
                </c:pt>
                <c:pt idx="87">
                  <c:v>1042.23883137235</c:v>
                </c:pt>
                <c:pt idx="88">
                  <c:v>1056.2580045740399</c:v>
                </c:pt>
                <c:pt idx="89">
                  <c:v>1070.36448612966</c:v>
                </c:pt>
                <c:pt idx="90">
                  <c:v>1084.5515512085699</c:v>
                </c:pt>
                <c:pt idx="91">
                  <c:v>1098.81231208288</c:v>
                </c:pt>
                <c:pt idx="92">
                  <c:v>1113.1397308134401</c:v>
                </c:pt>
                <c:pt idx="93">
                  <c:v>1127.52663257688</c:v>
                </c:pt>
                <c:pt idx="94">
                  <c:v>1141.9657195827399</c:v>
                </c:pt>
                <c:pt idx="95">
                  <c:v>1156.4495855258299</c:v>
                </c:pt>
                <c:pt idx="96">
                  <c:v>1170.97073051443</c:v>
                </c:pt>
                <c:pt idx="97">
                  <c:v>1185.52157641194</c:v>
                </c:pt>
                <c:pt idx="98">
                  <c:v>1200.0944825261199</c:v>
                </c:pt>
                <c:pt idx="99">
                  <c:v>1214.6817615775601</c:v>
                </c:pt>
                <c:pt idx="100">
                  <c:v>1229.27569587682</c:v>
                </c:pt>
                <c:pt idx="101">
                  <c:v>1243.8685536381599</c:v>
                </c:pt>
                <c:pt idx="102">
                  <c:v>1258.4526053566599</c:v>
                </c:pt>
                <c:pt idx="103">
                  <c:v>1273.0201401751599</c:v>
                </c:pt>
                <c:pt idx="104">
                  <c:v>1287.5634821671699</c:v>
                </c:pt>
                <c:pt idx="105">
                  <c:v>1302.07500646322</c:v>
                </c:pt>
                <c:pt idx="106">
                  <c:v>1316.54715514852</c:v>
                </c:pt>
                <c:pt idx="107">
                  <c:v>1330.97245286218</c:v>
                </c:pt>
                <c:pt idx="108">
                  <c:v>1345.3435220302699</c:v>
                </c:pt>
                <c:pt idx="109">
                  <c:v>1359.65309766771</c:v>
                </c:pt>
                <c:pt idx="110">
                  <c:v>1373.8940416873099</c:v>
                </c:pt>
                <c:pt idx="111">
                  <c:v>1388.0593566580401</c:v>
                </c:pt>
                <c:pt idx="112">
                  <c:v>1402.1421989584901</c:v>
                </c:pt>
                <c:pt idx="113">
                  <c:v>1416.1358912759399</c:v>
                </c:pt>
                <c:pt idx="114">
                  <c:v>1430.03393440632</c:v>
                </c:pt>
                <c:pt idx="115">
                  <c:v>1443.8300183149299</c:v>
                </c:pt>
                <c:pt idx="116">
                  <c:v>1457.51803242336</c:v>
                </c:pt>
                <c:pt idx="117">
                  <c:v>1471.0920750929399</c:v>
                </c:pt>
                <c:pt idx="118">
                  <c:v>1484.5464622806801</c:v>
                </c:pt>
                <c:pt idx="119">
                  <c:v>1497.8757353487999</c:v>
                </c:pt>
                <c:pt idx="120">
                  <c:v>1511.0746680146101</c:v>
                </c:pt>
                <c:pt idx="121">
                  <c:v>1524.1382724326099</c:v>
                </c:pt>
                <c:pt idx="122">
                  <c:v>1537.0618044058999</c:v>
                </c:pt>
                <c:pt idx="123">
                  <c:v>1549.84076772907</c:v>
                </c:pt>
                <c:pt idx="124">
                  <c:v>1562.4709176696099</c:v>
                </c:pt>
                <c:pt idx="125">
                  <c:v>1574.94826359942</c:v>
                </c:pt>
                <c:pt idx="126">
                  <c:v>1587.26907079239</c:v>
                </c:pt>
                <c:pt idx="127">
                  <c:v>1599.4298614081299</c:v>
                </c:pt>
                <c:pt idx="128">
                  <c:v>1611.42741468544</c:v>
                </c:pt>
                <c:pt idx="129">
                  <c:v>1623.2587663729701</c:v>
                </c:pt>
                <c:pt idx="130">
                  <c:v>1634.9212074270699</c:v>
                </c:pt>
                <c:pt idx="131">
                  <c:v>1646.4122820099401</c:v>
                </c:pt>
                <c:pt idx="132">
                  <c:v>1657.7297848233</c:v>
                </c:pt>
                <c:pt idx="133">
                  <c:v>1668.8717578149499</c:v>
                </c:pt>
                <c:pt idx="134">
                  <c:v>1679.83648629711</c:v>
                </c:pt>
                <c:pt idx="135">
                  <c:v>1690.6224945167501</c:v>
                </c:pt>
                <c:pt idx="136">
                  <c:v>1701.22854071917</c:v>
                </c:pt>
                <c:pt idx="137">
                  <c:v>1711.65361174639</c:v>
                </c:pt>
                <c:pt idx="138">
                  <c:v>1721.8969172126399</c:v>
                </c:pt>
                <c:pt idx="139">
                  <c:v>1731.95788329893</c:v>
                </c:pt>
                <c:pt idx="140">
                  <c:v>1741.8361462084199</c:v>
                </c:pt>
                <c:pt idx="141">
                  <c:v>1751.53154532395</c:v>
                </c:pt>
                <c:pt idx="142">
                  <c:v>1761.0441161082399</c:v>
                </c:pt>
                <c:pt idx="143">
                  <c:v>1770.37408278614</c:v>
                </c:pt>
                <c:pt idx="144">
                  <c:v>1779.52185084742</c:v>
                </c:pt>
                <c:pt idx="145">
                  <c:v>1788.4879994069399</c:v>
                </c:pt>
                <c:pt idx="146">
                  <c:v>1797.2732734579299</c:v>
                </c:pt>
                <c:pt idx="147">
                  <c:v>1805.87857605205</c:v>
                </c:pt>
                <c:pt idx="148">
                  <c:v>1814.3049604385899</c:v>
                </c:pt>
                <c:pt idx="149">
                  <c:v>1822.55362219315</c:v>
                </c:pt>
                <c:pt idx="150">
                  <c:v>1830.6258913644001</c:v>
                </c:pt>
                <c:pt idx="151">
                  <c:v>1838.52322466552</c:v>
                </c:pt>
                <c:pt idx="152">
                  <c:v>1846.2471977351699</c:v>
                </c:pt>
                <c:pt idx="153">
                  <c:v>1853.7994974906601</c:v>
                </c:pt>
                <c:pt idx="154">
                  <c:v>1861.1819145944301</c:v>
                </c:pt>
                <c:pt idx="155">
                  <c:v>1868.39633605262</c:v>
                </c:pt>
                <c:pt idx="156">
                  <c:v>1875.4447379630401</c:v>
                </c:pt>
                <c:pt idx="157">
                  <c:v>1882.3291784277801</c:v>
                </c:pt>
                <c:pt idx="158">
                  <c:v>1889.05179064396</c:v>
                </c:pt>
                <c:pt idx="159">
                  <c:v>1895.61477618456</c:v>
                </c:pt>
                <c:pt idx="160" formatCode="General">
                  <c:v>1902.02039847936</c:v>
                </c:pt>
              </c:numCache>
            </c:numRef>
          </c:yVal>
          <c:smooth val="1"/>
          <c:extLst xmlns:c16r2="http://schemas.microsoft.com/office/drawing/2015/06/chart">
            <c:ext xmlns:c16="http://schemas.microsoft.com/office/drawing/2014/chart" uri="{C3380CC4-5D6E-409C-BE32-E72D297353CC}">
              <c16:uniqueId val="{00000001-AE45-4E53-83FD-C543865D810E}"/>
            </c:ext>
          </c:extLst>
        </c:ser>
        <c:dLbls>
          <c:showLegendKey val="0"/>
          <c:showVal val="0"/>
          <c:showCatName val="0"/>
          <c:showSerName val="0"/>
          <c:showPercent val="0"/>
          <c:showBubbleSize val="0"/>
        </c:dLbls>
        <c:axId val="572722480"/>
        <c:axId val="572715952"/>
      </c:scatterChart>
      <c:valAx>
        <c:axId val="572722480"/>
        <c:scaling>
          <c:orientation val="minMax"/>
          <c:max val="2023"/>
          <c:min val="1981"/>
        </c:scaling>
        <c:delete val="0"/>
        <c:axPos val="b"/>
        <c:majorGridlines>
          <c:spPr>
            <a:ln w="9525" cap="flat" cmpd="sng" algn="ctr">
              <a:solidFill>
                <a:schemeClr val="tx1">
                  <a:lumMod val="15000"/>
                  <a:lumOff val="85000"/>
                </a:schemeClr>
              </a:solidFill>
              <a:round/>
            </a:ln>
            <a:effectLst/>
          </c:spPr>
        </c:majorGridlines>
        <c:numFmt formatCode="0" sourceLinked="0"/>
        <c:majorTickMark val="out"/>
        <c:minorTickMark val="out"/>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l-GR"/>
          </a:p>
        </c:txPr>
        <c:crossAx val="572715952"/>
        <c:crosses val="autoZero"/>
        <c:crossBetween val="midCat"/>
        <c:majorUnit val="3"/>
        <c:minorUnit val="1"/>
      </c:valAx>
      <c:valAx>
        <c:axId val="572715952"/>
        <c:scaling>
          <c:orientation val="minMax"/>
          <c:max val="2200"/>
          <c:min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out"/>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l-GR"/>
          </a:p>
        </c:txPr>
        <c:crossAx val="572722480"/>
        <c:crosses val="autoZero"/>
        <c:crossBetween val="midCat"/>
        <c:majorUnit val="30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0.45472</cdr:x>
      <cdr:y>0.25424</cdr:y>
    </cdr:from>
    <cdr:to>
      <cdr:x>0.76334</cdr:x>
      <cdr:y>0.37243</cdr:y>
    </cdr:to>
    <cdr:sp macro="" textlink="">
      <cdr:nvSpPr>
        <cdr:cNvPr id="2" name="TextBox 1"/>
        <cdr:cNvSpPr txBox="1"/>
      </cdr:nvSpPr>
      <cdr:spPr>
        <a:xfrm xmlns:a="http://schemas.openxmlformats.org/drawingml/2006/main">
          <a:off x="5352308" y="1680328"/>
          <a:ext cx="3632529" cy="7811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dirty="0"/>
        </a:p>
        <a:p xmlns:a="http://schemas.openxmlformats.org/drawingml/2006/main">
          <a:r>
            <a:rPr lang="en-US" sz="1600" b="1" dirty="0" err="1">
              <a:solidFill>
                <a:srgbClr val="00CC00"/>
              </a:solidFill>
            </a:rPr>
            <a:t>Philippon</a:t>
          </a:r>
          <a:r>
            <a:rPr lang="en-US" sz="1600" b="1" dirty="0">
              <a:solidFill>
                <a:srgbClr val="00CC00"/>
              </a:solidFill>
            </a:rPr>
            <a:t> 2016</a:t>
          </a:r>
        </a:p>
      </cdr:txBody>
    </cdr:sp>
  </cdr:relSizeAnchor>
</c:userShapes>
</file>

<file path=word/drawings/drawing2.xml><?xml version="1.0" encoding="utf-8"?>
<c:userShapes xmlns:c="http://schemas.openxmlformats.org/drawingml/2006/chart">
  <cdr:relSizeAnchor xmlns:cdr="http://schemas.openxmlformats.org/drawingml/2006/chartDrawing">
    <cdr:from>
      <cdr:x>0.17004</cdr:x>
      <cdr:y>0.11199</cdr:y>
    </cdr:from>
    <cdr:to>
      <cdr:x>0.63787</cdr:x>
      <cdr:y>0.26656</cdr:y>
    </cdr:to>
    <cdr:sp macro="" textlink="">
      <cdr:nvSpPr>
        <cdr:cNvPr id="2" name="TextBox 1"/>
        <cdr:cNvSpPr txBox="1"/>
      </cdr:nvSpPr>
      <cdr:spPr>
        <a:xfrm xmlns:a="http://schemas.openxmlformats.org/drawingml/2006/main">
          <a:off x="1799618" y="690664"/>
          <a:ext cx="4951378" cy="9533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dirty="0"/>
        </a:p>
      </cdr:txBody>
    </cdr:sp>
  </cdr:relSizeAnchor>
</c:userShapes>
</file>

<file path=word/drawings/drawing3.xml><?xml version="1.0" encoding="utf-8"?>
<c:userShapes xmlns:c="http://schemas.openxmlformats.org/drawingml/2006/chart">
  <cdr:relSizeAnchor xmlns:cdr="http://schemas.openxmlformats.org/drawingml/2006/chartDrawing">
    <cdr:from>
      <cdr:x>0.57624</cdr:x>
      <cdr:y>0.2438</cdr:y>
    </cdr:from>
    <cdr:to>
      <cdr:x>0.67102</cdr:x>
      <cdr:y>0.32317</cdr:y>
    </cdr:to>
    <cdr:sp macro="" textlink="">
      <cdr:nvSpPr>
        <cdr:cNvPr id="4" name="TextBox 3">
          <a:extLst xmlns:a="http://schemas.openxmlformats.org/drawingml/2006/main">
            <a:ext uri="{FF2B5EF4-FFF2-40B4-BE49-F238E27FC236}">
              <a16:creationId xmlns="" xmlns:a16="http://schemas.microsoft.com/office/drawing/2014/main" id="{75E4E1AF-5000-4641-9281-1C1404188F5E}"/>
            </a:ext>
          </a:extLst>
        </cdr:cNvPr>
        <cdr:cNvSpPr txBox="1"/>
      </cdr:nvSpPr>
      <cdr:spPr>
        <a:xfrm xmlns:a="http://schemas.openxmlformats.org/drawingml/2006/main">
          <a:off x="6512705" y="1524871"/>
          <a:ext cx="1071154" cy="4963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dirty="0">
              <a:solidFill>
                <a:srgbClr val="00FF00"/>
              </a:solidFill>
            </a:rPr>
            <a:t>Wealth</a:t>
          </a:r>
          <a:endParaRPr lang="el-GR" sz="300" b="1" dirty="0">
            <a:solidFill>
              <a:srgbClr val="00FF00"/>
            </a:solidFill>
          </a:endParaRPr>
        </a:p>
      </cdr:txBody>
    </cdr:sp>
  </cdr:relSizeAnchor>
  <cdr:relSizeAnchor xmlns:cdr="http://schemas.openxmlformats.org/drawingml/2006/chartDrawing">
    <cdr:from>
      <cdr:x>0.80604</cdr:x>
      <cdr:y>0.68026</cdr:y>
    </cdr:from>
    <cdr:to>
      <cdr:x>0.9581</cdr:x>
      <cdr:y>0.75155</cdr:y>
    </cdr:to>
    <cdr:sp macro="" textlink="">
      <cdr:nvSpPr>
        <cdr:cNvPr id="5" name="TextBox 4">
          <a:extLst xmlns:a="http://schemas.openxmlformats.org/drawingml/2006/main">
            <a:ext uri="{FF2B5EF4-FFF2-40B4-BE49-F238E27FC236}">
              <a16:creationId xmlns="" xmlns:a16="http://schemas.microsoft.com/office/drawing/2014/main" id="{8B1D7C5F-7DCC-40C6-A81A-8483CB34F75E}"/>
            </a:ext>
          </a:extLst>
        </cdr:cNvPr>
        <cdr:cNvSpPr txBox="1"/>
      </cdr:nvSpPr>
      <cdr:spPr>
        <a:xfrm xmlns:a="http://schemas.openxmlformats.org/drawingml/2006/main">
          <a:off x="4251310" y="1986594"/>
          <a:ext cx="801984" cy="2081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1" dirty="0">
              <a:solidFill>
                <a:srgbClr val="FF1010"/>
              </a:solidFill>
            </a:rPr>
            <a:t>Income</a:t>
          </a:r>
          <a:endParaRPr lang="el-GR" sz="700" b="1" dirty="0">
            <a:solidFill>
              <a:srgbClr val="FF1010"/>
            </a:solidFill>
          </a:endParaRPr>
        </a:p>
      </cdr:txBody>
    </cdr:sp>
  </cdr:relSizeAnchor>
  <cdr:relSizeAnchor xmlns:cdr="http://schemas.openxmlformats.org/drawingml/2006/chartDrawing">
    <cdr:from>
      <cdr:x>0.14725</cdr:x>
      <cdr:y>0.20468</cdr:y>
    </cdr:from>
    <cdr:to>
      <cdr:x>0.36893</cdr:x>
      <cdr:y>0.3231</cdr:y>
    </cdr:to>
    <cdr:sp macro="" textlink="">
      <cdr:nvSpPr>
        <cdr:cNvPr id="6" name="TextBox 5">
          <a:extLst xmlns:a="http://schemas.openxmlformats.org/drawingml/2006/main">
            <a:ext uri="{FF2B5EF4-FFF2-40B4-BE49-F238E27FC236}">
              <a16:creationId xmlns="" xmlns:a16="http://schemas.microsoft.com/office/drawing/2014/main" id="{87128307-BA1D-4264-9936-86DDAC82CFB6}"/>
            </a:ext>
          </a:extLst>
        </cdr:cNvPr>
        <cdr:cNvSpPr txBox="1"/>
      </cdr:nvSpPr>
      <cdr:spPr>
        <a:xfrm xmlns:a="http://schemas.openxmlformats.org/drawingml/2006/main">
          <a:off x="1664208" y="1280160"/>
          <a:ext cx="2505456" cy="7406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l-GR" sz="1100" dirty="0"/>
        </a:p>
      </cdr:txBody>
    </cdr:sp>
  </cdr:relSizeAnchor>
</c:userShapes>
</file>

<file path=word/drawings/drawing4.xml><?xml version="1.0" encoding="utf-8"?>
<c:userShapes xmlns:c="http://schemas.openxmlformats.org/drawingml/2006/chart">
  <cdr:relSizeAnchor xmlns:cdr="http://schemas.openxmlformats.org/drawingml/2006/chartDrawing">
    <cdr:from>
      <cdr:x>0.52739</cdr:x>
      <cdr:y>0.12527</cdr:y>
    </cdr:from>
    <cdr:to>
      <cdr:x>0.71083</cdr:x>
      <cdr:y>0.25478</cdr:y>
    </cdr:to>
    <cdr:sp macro="" textlink="">
      <cdr:nvSpPr>
        <cdr:cNvPr id="2" name="Πλαίσιο κειμένου 1"/>
        <cdr:cNvSpPr txBox="1"/>
      </cdr:nvSpPr>
      <cdr:spPr>
        <a:xfrm xmlns:a="http://schemas.openxmlformats.org/drawingml/2006/main">
          <a:off x="2411220" y="343628"/>
          <a:ext cx="838686" cy="3552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l-GR" sz="1100"/>
        </a:p>
      </cdr:txBody>
    </cdr:sp>
  </cdr:relSizeAnchor>
  <cdr:relSizeAnchor xmlns:cdr="http://schemas.openxmlformats.org/drawingml/2006/chartDrawing">
    <cdr:from>
      <cdr:x>0.21828</cdr:x>
      <cdr:y>0.15125</cdr:y>
    </cdr:from>
    <cdr:to>
      <cdr:x>0.43648</cdr:x>
      <cdr:y>0.24186</cdr:y>
    </cdr:to>
    <cdr:sp macro="" textlink="">
      <cdr:nvSpPr>
        <cdr:cNvPr id="3" name="Πλαίσιο κειμένου 1"/>
        <cdr:cNvSpPr txBox="1"/>
      </cdr:nvSpPr>
      <cdr:spPr>
        <a:xfrm xmlns:a="http://schemas.openxmlformats.org/drawingml/2006/main">
          <a:off x="997976" y="414899"/>
          <a:ext cx="997633" cy="248568"/>
        </a:xfrm>
        <a:prstGeom xmlns:a="http://schemas.openxmlformats.org/drawingml/2006/main" prst="rect">
          <a:avLst/>
        </a:prstGeom>
      </cdr:spPr>
    </cdr:sp>
  </cdr:relSizeAnchor>
  <cdr:relSizeAnchor xmlns:cdr="http://schemas.openxmlformats.org/drawingml/2006/chartDrawing">
    <cdr:from>
      <cdr:x>0.32543</cdr:x>
      <cdr:y>0.14494</cdr:y>
    </cdr:from>
    <cdr:to>
      <cdr:x>0.54071</cdr:x>
      <cdr:y>0.24568</cdr:y>
    </cdr:to>
    <cdr:sp macro="" textlink="">
      <cdr:nvSpPr>
        <cdr:cNvPr id="4" name="Πλαίσιο κειμένου 3"/>
        <cdr:cNvSpPr txBox="1"/>
      </cdr:nvSpPr>
      <cdr:spPr>
        <a:xfrm xmlns:a="http://schemas.openxmlformats.org/drawingml/2006/main">
          <a:off x="1626106" y="418670"/>
          <a:ext cx="1075714" cy="2910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IN" sz="1000" b="1">
              <a:solidFill>
                <a:srgbClr val="FF0000"/>
              </a:solidFill>
            </a:rPr>
            <a:t>Rate of Profit</a:t>
          </a:r>
          <a:endParaRPr lang="el-GR" sz="1000" b="1">
            <a:solidFill>
              <a:srgbClr val="FF0000"/>
            </a:solidFill>
          </a:endParaRPr>
        </a:p>
        <a:p xmlns:a="http://schemas.openxmlformats.org/drawingml/2006/main">
          <a:endParaRPr lang="el-GR" sz="1100"/>
        </a:p>
      </cdr:txBody>
    </cdr:sp>
  </cdr:relSizeAnchor>
  <cdr:relSizeAnchor xmlns:cdr="http://schemas.openxmlformats.org/drawingml/2006/chartDrawing">
    <cdr:from>
      <cdr:x>0.12454</cdr:x>
      <cdr:y>0.54819</cdr:y>
    </cdr:from>
    <cdr:to>
      <cdr:x>0.34687</cdr:x>
      <cdr:y>0.69925</cdr:y>
    </cdr:to>
    <cdr:sp macro="" textlink="">
      <cdr:nvSpPr>
        <cdr:cNvPr id="5" name="Πλαίσιο κειμένου 4"/>
        <cdr:cNvSpPr txBox="1"/>
      </cdr:nvSpPr>
      <cdr:spPr>
        <a:xfrm xmlns:a="http://schemas.openxmlformats.org/drawingml/2006/main">
          <a:off x="622285" y="1583507"/>
          <a:ext cx="1110982" cy="4363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b="1" dirty="0">
              <a:solidFill>
                <a:srgbClr val="00B050"/>
              </a:solidFill>
            </a:rPr>
            <a:t>Long Run</a:t>
          </a:r>
        </a:p>
        <a:p xmlns:a="http://schemas.openxmlformats.org/drawingml/2006/main">
          <a:pPr algn="ctr"/>
          <a:r>
            <a:rPr lang="en-US" sz="1000" b="1" dirty="0">
              <a:solidFill>
                <a:srgbClr val="00B050"/>
              </a:solidFill>
            </a:rPr>
            <a:t>Interest Rate</a:t>
          </a:r>
          <a:endParaRPr lang="el-GR" sz="1000"/>
        </a:p>
        <a:p xmlns:a="http://schemas.openxmlformats.org/drawingml/2006/main">
          <a:endParaRPr lang="el-GR" sz="1100"/>
        </a:p>
      </cdr:txBody>
    </cdr:sp>
  </cdr:relSizeAnchor>
  <cdr:relSizeAnchor xmlns:cdr="http://schemas.openxmlformats.org/drawingml/2006/chartDrawing">
    <cdr:from>
      <cdr:x>0.1971</cdr:x>
      <cdr:y>0.43678</cdr:y>
    </cdr:from>
    <cdr:to>
      <cdr:x>0.44423</cdr:x>
      <cdr:y>0.65121</cdr:y>
    </cdr:to>
    <cdr:sp macro="" textlink="">
      <cdr:nvSpPr>
        <cdr:cNvPr id="6" name="Πλαίσιο κειμένου 1"/>
        <cdr:cNvSpPr txBox="1"/>
      </cdr:nvSpPr>
      <cdr:spPr>
        <a:xfrm xmlns:a="http://schemas.openxmlformats.org/drawingml/2006/main">
          <a:off x="901134" y="1198168"/>
          <a:ext cx="1129895" cy="588244"/>
        </a:xfrm>
        <a:prstGeom xmlns:a="http://schemas.openxmlformats.org/drawingml/2006/main" prst="rect">
          <a:avLst/>
        </a:prstGeom>
      </cdr:spPr>
    </cdr:sp>
  </cdr:relSizeAnchor>
  <cdr:relSizeAnchor xmlns:cdr="http://schemas.openxmlformats.org/drawingml/2006/chartDrawing">
    <cdr:from>
      <cdr:x>0.69936</cdr:x>
      <cdr:y>0.70701</cdr:y>
    </cdr:from>
    <cdr:to>
      <cdr:x>0.96943</cdr:x>
      <cdr:y>0.85775</cdr:y>
    </cdr:to>
    <cdr:sp macro="" textlink="">
      <cdr:nvSpPr>
        <cdr:cNvPr id="7" name="Πλαίσιο κειμένου 6"/>
        <cdr:cNvSpPr txBox="1"/>
      </cdr:nvSpPr>
      <cdr:spPr>
        <a:xfrm xmlns:a="http://schemas.openxmlformats.org/drawingml/2006/main">
          <a:off x="3197488" y="1939459"/>
          <a:ext cx="1234731" cy="4135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US" sz="1000" b="1" dirty="0">
              <a:solidFill>
                <a:srgbClr val="7030A0"/>
              </a:solidFill>
            </a:rPr>
            <a:t>% Finance/GDP</a:t>
          </a:r>
        </a:p>
      </cdr:txBody>
    </cdr:sp>
  </cdr:relSizeAnchor>
</c:userShapes>
</file>

<file path=word/drawings/drawing5.xml><?xml version="1.0" encoding="utf-8"?>
<c:userShapes xmlns:c="http://schemas.openxmlformats.org/drawingml/2006/chart">
  <cdr:relSizeAnchor xmlns:cdr="http://schemas.openxmlformats.org/drawingml/2006/chartDrawing">
    <cdr:from>
      <cdr:x>0.21147</cdr:x>
      <cdr:y>0.09766</cdr:y>
    </cdr:from>
    <cdr:to>
      <cdr:x>0.50446</cdr:x>
      <cdr:y>0.2569</cdr:y>
    </cdr:to>
    <cdr:sp macro="" textlink="">
      <cdr:nvSpPr>
        <cdr:cNvPr id="2" name="Πλαίσιο κειμένου 1"/>
        <cdr:cNvSpPr txBox="1"/>
      </cdr:nvSpPr>
      <cdr:spPr>
        <a:xfrm xmlns:a="http://schemas.openxmlformats.org/drawingml/2006/main">
          <a:off x="966818" y="267913"/>
          <a:ext cx="1339567" cy="4368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altLang="el-GR" sz="1100" b="1" dirty="0">
              <a:solidFill>
                <a:srgbClr val="FF0000"/>
              </a:solidFill>
              <a:latin typeface="+mn-lt"/>
              <a:ea typeface="Times New Roman" panose="02020603050405020304" pitchFamily="18" charset="0"/>
            </a:rPr>
            <a:t>Net Real Profits</a:t>
          </a:r>
        </a:p>
        <a:p xmlns:a="http://schemas.openxmlformats.org/drawingml/2006/main">
          <a:pPr algn="ctr"/>
          <a:r>
            <a:rPr lang="en-US" altLang="el-GR" sz="1100" b="1" dirty="0">
              <a:solidFill>
                <a:srgbClr val="FF0000"/>
              </a:solidFill>
              <a:latin typeface="+mn-lt"/>
              <a:ea typeface="Times New Roman" panose="02020603050405020304" pitchFamily="18" charset="0"/>
            </a:rPr>
            <a:t>1896-1934</a:t>
          </a:r>
          <a:endParaRPr lang="el-GR" sz="2400"/>
        </a:p>
        <a:p xmlns:a="http://schemas.openxmlformats.org/drawingml/2006/main">
          <a:endParaRPr lang="el-GR" sz="1100"/>
        </a:p>
      </cdr:txBody>
    </cdr:sp>
  </cdr:relSizeAnchor>
</c:userShapes>
</file>

<file path=word/drawings/drawing6.xml><?xml version="1.0" encoding="utf-8"?>
<c:userShapes xmlns:c="http://schemas.openxmlformats.org/drawingml/2006/chart">
  <cdr:relSizeAnchor xmlns:cdr="http://schemas.openxmlformats.org/drawingml/2006/chartDrawing">
    <cdr:from>
      <cdr:x>0.73978</cdr:x>
      <cdr:y>0.20875</cdr:y>
    </cdr:from>
    <cdr:to>
      <cdr:x>0.95834</cdr:x>
      <cdr:y>0.35255</cdr:y>
    </cdr:to>
    <cdr:sp macro="" textlink="">
      <cdr:nvSpPr>
        <cdr:cNvPr id="2" name="TextBox 1"/>
        <cdr:cNvSpPr txBox="1"/>
      </cdr:nvSpPr>
      <cdr:spPr>
        <a:xfrm xmlns:a="http://schemas.openxmlformats.org/drawingml/2006/main">
          <a:off x="3328259" y="508612"/>
          <a:ext cx="983275" cy="3503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solidFill>
                <a:srgbClr val="FF0000"/>
              </a:solidFill>
            </a:rPr>
            <a:t>Finance/GDP</a:t>
          </a:r>
          <a:endParaRPr lang="el-GR" sz="1100" b="1">
            <a:solidFill>
              <a:srgbClr val="FF0000"/>
            </a:solidFill>
          </a:endParaRPr>
        </a:p>
      </cdr:txBody>
    </cdr:sp>
  </cdr:relSizeAnchor>
  <cdr:relSizeAnchor xmlns:cdr="http://schemas.openxmlformats.org/drawingml/2006/chartDrawing">
    <cdr:from>
      <cdr:x>0.82604</cdr:x>
      <cdr:y>0.47049</cdr:y>
    </cdr:from>
    <cdr:to>
      <cdr:x>0.94271</cdr:x>
      <cdr:y>0.57813</cdr:y>
    </cdr:to>
    <cdr:sp macro="" textlink="">
      <cdr:nvSpPr>
        <cdr:cNvPr id="3" name="TextBox 2"/>
        <cdr:cNvSpPr txBox="1"/>
      </cdr:nvSpPr>
      <cdr:spPr>
        <a:xfrm xmlns:a="http://schemas.openxmlformats.org/drawingml/2006/main">
          <a:off x="3776663" y="1290638"/>
          <a:ext cx="533400"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solidFill>
                <a:srgbClr val="00B050"/>
              </a:solidFill>
            </a:rPr>
            <a:t>ROP</a:t>
          </a:r>
          <a:endParaRPr lang="el-GR" sz="1100" b="1">
            <a:solidFill>
              <a:srgbClr val="00B050"/>
            </a:solidFill>
          </a:endParaRPr>
        </a:p>
      </cdr:txBody>
    </cdr:sp>
  </cdr:relSizeAnchor>
  <cdr:relSizeAnchor xmlns:cdr="http://schemas.openxmlformats.org/drawingml/2006/chartDrawing">
    <cdr:from>
      <cdr:x>0.53771</cdr:x>
      <cdr:y>0.75362</cdr:y>
    </cdr:from>
    <cdr:to>
      <cdr:x>0.76678</cdr:x>
      <cdr:y>0.86228</cdr:y>
    </cdr:to>
    <cdr:sp macro="" textlink="">
      <cdr:nvSpPr>
        <cdr:cNvPr id="4" name="Πλαίσιο κειμένου 3"/>
        <cdr:cNvSpPr txBox="1"/>
      </cdr:nvSpPr>
      <cdr:spPr>
        <a:xfrm xmlns:a="http://schemas.openxmlformats.org/drawingml/2006/main">
          <a:off x="2419150" y="1836186"/>
          <a:ext cx="1030580" cy="264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US" sz="1100" b="1">
              <a:solidFill>
                <a:srgbClr val="7030A0"/>
              </a:solidFill>
            </a:rPr>
            <a:t>interest rate</a:t>
          </a:r>
          <a:endParaRPr lang="el-GR" sz="1100" b="1">
            <a:solidFill>
              <a:srgbClr val="7030A0"/>
            </a:solidFill>
          </a:endParaRPr>
        </a:p>
        <a:p xmlns:a="http://schemas.openxmlformats.org/drawingml/2006/main">
          <a:endParaRPr lang="el-GR" sz="1100"/>
        </a:p>
      </cdr:txBody>
    </cdr:sp>
  </cdr:relSizeAnchor>
</c:userShapes>
</file>

<file path=word/drawings/drawing7.xml><?xml version="1.0" encoding="utf-8"?>
<c:userShapes xmlns:c="http://schemas.openxmlformats.org/drawingml/2006/chart">
  <cdr:relSizeAnchor xmlns:cdr="http://schemas.openxmlformats.org/drawingml/2006/chartDrawing">
    <cdr:from>
      <cdr:x>0.25373</cdr:x>
      <cdr:y>0.18574</cdr:y>
    </cdr:from>
    <cdr:to>
      <cdr:x>0.42687</cdr:x>
      <cdr:y>0.34328</cdr:y>
    </cdr:to>
    <cdr:sp macro="" textlink="">
      <cdr:nvSpPr>
        <cdr:cNvPr id="2" name="Πλαίσιο κειμένου 1"/>
        <cdr:cNvSpPr txBox="1"/>
      </cdr:nvSpPr>
      <cdr:spPr>
        <a:xfrm xmlns:a="http://schemas.openxmlformats.org/drawingml/2006/main">
          <a:off x="1160059" y="509516"/>
          <a:ext cx="791571" cy="4321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l-GR" sz="1100"/>
        </a:p>
      </cdr:txBody>
    </cdr:sp>
  </cdr:relSizeAnchor>
  <cdr:relSizeAnchor xmlns:cdr="http://schemas.openxmlformats.org/drawingml/2006/chartDrawing">
    <cdr:from>
      <cdr:x>0.17219</cdr:x>
      <cdr:y>0.14642</cdr:y>
    </cdr:from>
    <cdr:to>
      <cdr:x>0.49313</cdr:x>
      <cdr:y>0.32505</cdr:y>
    </cdr:to>
    <cdr:sp macro="" textlink="">
      <cdr:nvSpPr>
        <cdr:cNvPr id="3" name="Πλαίσιο κειμένου 2"/>
        <cdr:cNvSpPr txBox="1"/>
      </cdr:nvSpPr>
      <cdr:spPr>
        <a:xfrm xmlns:a="http://schemas.openxmlformats.org/drawingml/2006/main">
          <a:off x="968991" y="454925"/>
          <a:ext cx="1806053" cy="5550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b="1" dirty="0">
              <a:solidFill>
                <a:srgbClr val="FF0000"/>
              </a:solidFill>
              <a:latin typeface="Arial" panose="020B0604020202020204" pitchFamily="34" charset="0"/>
              <a:cs typeface="Arial" panose="020B0604020202020204" pitchFamily="34" charset="0"/>
            </a:rPr>
            <a:t>Corporate Net Real Profits (Quarterly data)</a:t>
          </a:r>
        </a:p>
        <a:p xmlns:a="http://schemas.openxmlformats.org/drawingml/2006/main">
          <a:pPr algn="ctr"/>
          <a:r>
            <a:rPr lang="en-US" sz="800" b="1" dirty="0">
              <a:solidFill>
                <a:srgbClr val="FF0000"/>
              </a:solidFill>
              <a:latin typeface="Arial" panose="020B0604020202020204" pitchFamily="34" charset="0"/>
              <a:cs typeface="Arial" panose="020B0604020202020204" pitchFamily="34" charset="0"/>
            </a:rPr>
            <a:t>1982:1-2022:1</a:t>
          </a:r>
          <a:endParaRPr lang="el-GR" sz="800" b="1" dirty="0">
            <a:solidFill>
              <a:srgbClr val="FF0000"/>
            </a:solidFill>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0C231B-03A0-4452-9B19-C5E01AC67011}">
  <we:reference id="4b785c87-866c-4bad-85d8-5d1ae467ac9a" version="2.1.0.0" store="EXCatalog" storeType="EXCatalog"/>
  <we:alternateReferences>
    <we:reference id="WA104381909" version="2.1.0.0" store="el-G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4739-92B8-4BC7-AB12-A033D338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4294967274</TotalTime>
  <Pages>30</Pages>
  <Words>8709</Words>
  <Characters>47033</Characters>
  <Application>Microsoft Office Word</Application>
  <DocSecurity>0</DocSecurity>
  <Lines>391</Lines>
  <Paragraphs>111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Λογαριασμός Microsoft</dc:creator>
  <cp:lastModifiedBy>Λογαριασμός Microsoft</cp:lastModifiedBy>
  <cp:revision>6</cp:revision>
  <cp:lastPrinted>2022-06-19T08:43:00Z</cp:lastPrinted>
  <dcterms:created xsi:type="dcterms:W3CDTF">2022-06-30T12:11:00Z</dcterms:created>
  <dcterms:modified xsi:type="dcterms:W3CDTF">2022-06-30T11:49:00Z</dcterms:modified>
</cp:coreProperties>
</file>