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75E4A" w14:textId="0161C2D0" w:rsidR="00100A2D" w:rsidRPr="00100A2D" w:rsidRDefault="00100A2D" w:rsidP="00100A2D">
      <w:pPr>
        <w:keepNext/>
        <w:keepLines/>
        <w:pageBreakBefore/>
        <w:spacing w:after="240" w:line="240" w:lineRule="auto"/>
        <w:ind w:left="431" w:hanging="431"/>
        <w:jc w:val="center"/>
        <w:outlineLvl w:val="0"/>
        <w:rPr>
          <w:rFonts w:ascii="Calibri Light" w:eastAsia="SimSun" w:hAnsi="Calibri Light" w:cs="Times New Roman"/>
          <w:b/>
          <w:kern w:val="0"/>
          <w:sz w:val="32"/>
          <w:szCs w:val="32"/>
          <w:lang w:eastAsia="zh-CN"/>
          <w14:ligatures w14:val="none"/>
        </w:rPr>
      </w:pPr>
      <w:bookmarkStart w:id="0" w:name="_Toc176516739"/>
      <w:r w:rsidRPr="00100A2D">
        <w:rPr>
          <w:rFonts w:ascii="Calibri Light" w:eastAsia="SimSun" w:hAnsi="Calibri Light" w:cs="Times New Roman"/>
          <w:b/>
          <w:kern w:val="0"/>
          <w:sz w:val="32"/>
          <w:szCs w:val="32"/>
          <w:lang w:eastAsia="zh-CN"/>
          <w14:ligatures w14:val="none"/>
        </w:rPr>
        <w:t>Income Inequality, Terrorism, and Poverty: The Economic Perspective of the Terrorised</w:t>
      </w:r>
      <w:bookmarkEnd w:id="0"/>
    </w:p>
    <w:p w14:paraId="5AC91765" w14:textId="77777777" w:rsidR="00100A2D" w:rsidRPr="00100A2D" w:rsidRDefault="00100A2D" w:rsidP="00100A2D">
      <w:pPr>
        <w:spacing w:after="0" w:line="360" w:lineRule="auto"/>
        <w:jc w:val="center"/>
        <w:rPr>
          <w:rFonts w:ascii="Calibri" w:eastAsia="SimSun" w:hAnsi="Calibri" w:cs="Calibri"/>
          <w:kern w:val="0"/>
          <w:szCs w:val="22"/>
          <w:lang w:eastAsia="zh-CN"/>
          <w14:ligatures w14:val="none"/>
        </w:rPr>
      </w:pPr>
    </w:p>
    <w:p w14:paraId="6F9367B6" w14:textId="77777777" w:rsidR="00100A2D" w:rsidRDefault="00100A2D" w:rsidP="00100A2D">
      <w:pPr>
        <w:spacing w:after="0" w:line="360" w:lineRule="auto"/>
        <w:jc w:val="center"/>
        <w:rPr>
          <w:rFonts w:ascii="Calibri" w:eastAsia="SimSun" w:hAnsi="Calibri" w:cs="Calibri"/>
          <w:kern w:val="0"/>
          <w:szCs w:val="22"/>
          <w:lang w:eastAsia="zh-CN"/>
          <w14:ligatures w14:val="none"/>
        </w:rPr>
      </w:pPr>
    </w:p>
    <w:p w14:paraId="1271A088" w14:textId="77777777" w:rsidR="005B56C9" w:rsidRPr="005B56C9" w:rsidRDefault="005B56C9" w:rsidP="005B56C9">
      <w:pPr>
        <w:spacing w:after="0" w:line="360" w:lineRule="auto"/>
        <w:jc w:val="center"/>
        <w:rPr>
          <w:rFonts w:ascii="Calibri" w:hAnsi="Calibri" w:cs="Calibri"/>
        </w:rPr>
      </w:pPr>
      <w:bookmarkStart w:id="1" w:name="_Hlk160376277"/>
      <w:r w:rsidRPr="005B56C9">
        <w:rPr>
          <w:rFonts w:ascii="Calibri" w:hAnsi="Calibri" w:cs="Calibri"/>
        </w:rPr>
        <w:t>Lucky Ossai | Keshab Bhattarai</w:t>
      </w:r>
    </w:p>
    <w:p w14:paraId="2C2829F2" w14:textId="77777777" w:rsidR="005B56C9" w:rsidRPr="005B56C9" w:rsidRDefault="005B56C9" w:rsidP="005B56C9">
      <w:pPr>
        <w:spacing w:after="0" w:line="360" w:lineRule="auto"/>
        <w:jc w:val="center"/>
        <w:rPr>
          <w:rFonts w:ascii="Calibri" w:hAnsi="Calibri" w:cs="Calibri"/>
        </w:rPr>
      </w:pPr>
      <w:r w:rsidRPr="005B56C9">
        <w:rPr>
          <w:rFonts w:ascii="Calibri" w:hAnsi="Calibri" w:cs="Calibri"/>
        </w:rPr>
        <w:t>Department of Economics, Business School, University of Hull, UK</w:t>
      </w:r>
    </w:p>
    <w:p w14:paraId="0CB2F6E0" w14:textId="77777777" w:rsidR="005B56C9" w:rsidRDefault="005B56C9" w:rsidP="00100A2D">
      <w:pPr>
        <w:spacing w:after="240" w:line="360" w:lineRule="auto"/>
        <w:rPr>
          <w:rFonts w:ascii="Calibri" w:eastAsia="SimSun" w:hAnsi="Calibri" w:cs="Calibri"/>
          <w:b/>
          <w:bCs/>
          <w:kern w:val="0"/>
          <w:szCs w:val="22"/>
          <w:lang w:eastAsia="zh-CN"/>
          <w14:ligatures w14:val="none"/>
        </w:rPr>
      </w:pPr>
    </w:p>
    <w:p w14:paraId="0EA3BE68" w14:textId="77777777" w:rsidR="00B65E34" w:rsidRDefault="00100A2D" w:rsidP="007868D8">
      <w:pPr>
        <w:spacing w:after="240" w:line="360" w:lineRule="auto"/>
        <w:rPr>
          <w:rFonts w:ascii="Calibri" w:eastAsia="SimSun" w:hAnsi="Calibri" w:cs="Calibri"/>
          <w:b/>
          <w:bCs/>
          <w:kern w:val="0"/>
          <w:szCs w:val="22"/>
          <w:lang w:eastAsia="zh-CN"/>
          <w14:ligatures w14:val="none"/>
        </w:rPr>
      </w:pPr>
      <w:r w:rsidRPr="00100A2D">
        <w:rPr>
          <w:rFonts w:ascii="Calibri" w:eastAsia="SimSun" w:hAnsi="Calibri" w:cs="Calibri"/>
          <w:b/>
          <w:bCs/>
          <w:kern w:val="0"/>
          <w:szCs w:val="22"/>
          <w:lang w:eastAsia="zh-CN"/>
          <w14:ligatures w14:val="none"/>
        </w:rPr>
        <w:t>Abstract</w:t>
      </w:r>
    </w:p>
    <w:p w14:paraId="14150AF0" w14:textId="6FAE5946" w:rsidR="007868D8" w:rsidRDefault="007868D8" w:rsidP="007868D8">
      <w:pPr>
        <w:spacing w:after="240" w:line="360" w:lineRule="auto"/>
        <w:rPr>
          <w:rFonts w:ascii="Calibri" w:eastAsia="SimSun" w:hAnsi="Calibri" w:cs="Calibri"/>
          <w:lang w:eastAsia="zh-CN"/>
        </w:rPr>
      </w:pPr>
      <w:r>
        <w:rPr>
          <w:rFonts w:ascii="Calibri" w:eastAsia="SimSun" w:hAnsi="Calibri" w:cs="Calibri"/>
          <w:kern w:val="0"/>
          <w:szCs w:val="22"/>
          <w:lang w:eastAsia="zh-CN"/>
          <w14:ligatures w14:val="none"/>
        </w:rPr>
        <w:t>T</w:t>
      </w:r>
      <w:r w:rsidRPr="00100A2D">
        <w:rPr>
          <w:rFonts w:ascii="Calibri" w:eastAsia="SimSun" w:hAnsi="Calibri" w:cs="Calibri"/>
          <w:kern w:val="0"/>
          <w:szCs w:val="22"/>
          <w:lang w:eastAsia="zh-CN"/>
          <w14:ligatures w14:val="none"/>
        </w:rPr>
        <w:t>ackl</w:t>
      </w:r>
      <w:r>
        <w:rPr>
          <w:rFonts w:ascii="Calibri" w:eastAsia="SimSun" w:hAnsi="Calibri" w:cs="Calibri"/>
          <w:kern w:val="0"/>
          <w:szCs w:val="22"/>
          <w:lang w:eastAsia="zh-CN"/>
          <w14:ligatures w14:val="none"/>
        </w:rPr>
        <w:t xml:space="preserve">ing </w:t>
      </w:r>
      <w:r w:rsidRPr="00100A2D">
        <w:rPr>
          <w:rFonts w:ascii="Calibri" w:eastAsia="SimSun" w:hAnsi="Calibri" w:cs="Calibri"/>
          <w:kern w:val="0"/>
          <w:szCs w:val="22"/>
          <w:lang w:eastAsia="zh-CN"/>
          <w14:ligatures w14:val="none"/>
        </w:rPr>
        <w:t>challenges of terrorism in the northern region</w:t>
      </w:r>
      <w:r>
        <w:rPr>
          <w:rFonts w:ascii="Calibri" w:eastAsia="SimSun" w:hAnsi="Calibri" w:cs="Calibri"/>
          <w:kern w:val="0"/>
          <w:szCs w:val="22"/>
          <w:lang w:eastAsia="zh-CN"/>
          <w14:ligatures w14:val="none"/>
        </w:rPr>
        <w:t xml:space="preserve"> requires</w:t>
      </w:r>
      <w:r w:rsidRPr="00100A2D">
        <w:rPr>
          <w:rFonts w:ascii="Calibri" w:eastAsia="SimSun" w:hAnsi="Calibri" w:cs="Calibri"/>
          <w:kern w:val="0"/>
          <w:szCs w:val="22"/>
          <w:lang w:eastAsia="zh-CN"/>
          <w14:ligatures w14:val="none"/>
        </w:rPr>
        <w:t xml:space="preserve"> </w:t>
      </w:r>
      <w:proofErr w:type="gramStart"/>
      <w:r w:rsidRPr="00100A2D">
        <w:rPr>
          <w:rFonts w:ascii="Calibri" w:eastAsia="SimSun" w:hAnsi="Calibri" w:cs="Calibri"/>
          <w:kern w:val="0"/>
          <w:szCs w:val="22"/>
          <w:lang w:eastAsia="zh-CN"/>
          <w14:ligatures w14:val="none"/>
        </w:rPr>
        <w:t>implement</w:t>
      </w:r>
      <w:r>
        <w:rPr>
          <w:rFonts w:ascii="Calibri" w:eastAsia="SimSun" w:hAnsi="Calibri" w:cs="Calibri"/>
          <w:kern w:val="0"/>
          <w:szCs w:val="22"/>
          <w:lang w:eastAsia="zh-CN"/>
          <w14:ligatures w14:val="none"/>
        </w:rPr>
        <w:t>ation  of</w:t>
      </w:r>
      <w:proofErr w:type="gramEnd"/>
      <w:r w:rsidRPr="00100A2D">
        <w:rPr>
          <w:rFonts w:ascii="Calibri" w:eastAsia="SimSun" w:hAnsi="Calibri" w:cs="Calibri"/>
          <w:kern w:val="0"/>
          <w:szCs w:val="22"/>
          <w:lang w:eastAsia="zh-CN"/>
          <w14:ligatures w14:val="none"/>
        </w:rPr>
        <w:t xml:space="preserve"> effective redistribution policies to reduce poverty</w:t>
      </w:r>
      <w:r>
        <w:rPr>
          <w:rFonts w:ascii="Calibri" w:eastAsia="SimSun" w:hAnsi="Calibri" w:cs="Calibri"/>
          <w:kern w:val="0"/>
          <w:szCs w:val="22"/>
          <w:lang w:eastAsia="zh-CN"/>
          <w14:ligatures w14:val="none"/>
        </w:rPr>
        <w:t xml:space="preserve"> and </w:t>
      </w:r>
      <w:r w:rsidRPr="00100A2D">
        <w:rPr>
          <w:rFonts w:ascii="Calibri" w:eastAsia="SimSun" w:hAnsi="Calibri" w:cs="Calibri"/>
          <w:kern w:val="0"/>
          <w:szCs w:val="22"/>
          <w:lang w:eastAsia="zh-CN"/>
          <w14:ligatures w14:val="none"/>
        </w:rPr>
        <w:t>gender income inequality</w:t>
      </w:r>
      <w:r>
        <w:rPr>
          <w:rFonts w:ascii="Calibri" w:eastAsia="SimSun" w:hAnsi="Calibri" w:cs="Calibri"/>
          <w:kern w:val="0"/>
          <w:szCs w:val="22"/>
          <w:lang w:eastAsia="zh-CN"/>
          <w14:ligatures w14:val="none"/>
        </w:rPr>
        <w:t xml:space="preserve"> by p</w:t>
      </w:r>
      <w:r w:rsidRPr="00100A2D">
        <w:rPr>
          <w:rFonts w:ascii="Calibri" w:eastAsia="SimSun" w:hAnsi="Calibri" w:cs="Calibri"/>
          <w:kern w:val="0"/>
          <w:szCs w:val="22"/>
          <w:lang w:eastAsia="zh-CN"/>
          <w14:ligatures w14:val="none"/>
        </w:rPr>
        <w:t>romot</w:t>
      </w:r>
      <w:r>
        <w:rPr>
          <w:rFonts w:ascii="Calibri" w:eastAsia="SimSun" w:hAnsi="Calibri" w:cs="Calibri"/>
          <w:kern w:val="0"/>
          <w:szCs w:val="22"/>
          <w:lang w:eastAsia="zh-CN"/>
          <w14:ligatures w14:val="none"/>
        </w:rPr>
        <w:t>ing</w:t>
      </w:r>
      <w:r w:rsidRPr="00100A2D">
        <w:rPr>
          <w:rFonts w:ascii="Calibri" w:eastAsia="SimSun" w:hAnsi="Calibri" w:cs="Calibri"/>
          <w:kern w:val="0"/>
          <w:szCs w:val="22"/>
          <w:lang w:eastAsia="zh-CN"/>
          <w14:ligatures w14:val="none"/>
        </w:rPr>
        <w:t xml:space="preserve"> equit</w:t>
      </w:r>
      <w:r>
        <w:rPr>
          <w:rFonts w:ascii="Calibri" w:eastAsia="SimSun" w:hAnsi="Calibri" w:cs="Calibri"/>
          <w:kern w:val="0"/>
          <w:szCs w:val="22"/>
          <w:lang w:eastAsia="zh-CN"/>
          <w14:ligatures w14:val="none"/>
        </w:rPr>
        <w:t>y in</w:t>
      </w:r>
      <w:r w:rsidRPr="00100A2D">
        <w:rPr>
          <w:rFonts w:ascii="Calibri" w:eastAsia="SimSun" w:hAnsi="Calibri" w:cs="Calibri"/>
          <w:kern w:val="0"/>
          <w:szCs w:val="22"/>
          <w:lang w:eastAsia="zh-CN"/>
          <w14:ligatures w14:val="none"/>
        </w:rPr>
        <w:t xml:space="preserve"> educational</w:t>
      </w:r>
      <w:r>
        <w:rPr>
          <w:rFonts w:ascii="Calibri" w:eastAsia="SimSun" w:hAnsi="Calibri" w:cs="Calibri"/>
          <w:kern w:val="0"/>
          <w:szCs w:val="22"/>
          <w:lang w:eastAsia="zh-CN"/>
          <w14:ligatures w14:val="none"/>
        </w:rPr>
        <w:t xml:space="preserve"> opportunities.</w:t>
      </w:r>
      <w:r w:rsidRPr="00100A2D">
        <w:rPr>
          <w:rFonts w:ascii="Calibri" w:eastAsia="SimSun" w:hAnsi="Calibri" w:cs="Calibri"/>
          <w:kern w:val="0"/>
          <w:szCs w:val="22"/>
          <w:lang w:eastAsia="zh-CN"/>
          <w14:ligatures w14:val="none"/>
        </w:rPr>
        <w:t xml:space="preserve"> </w:t>
      </w:r>
      <w:r>
        <w:rPr>
          <w:rFonts w:ascii="Calibri" w:eastAsia="SimSun" w:hAnsi="Calibri" w:cs="Calibri"/>
          <w:lang w:eastAsia="zh-CN"/>
        </w:rPr>
        <w:t xml:space="preserve">A </w:t>
      </w:r>
      <w:r>
        <w:rPr>
          <w:rFonts w:ascii="Calibri" w:eastAsia="SimSun" w:hAnsi="Calibri" w:cs="Calibri"/>
          <w:kern w:val="0"/>
          <w:szCs w:val="22"/>
          <w:lang w:eastAsia="zh-CN"/>
          <w14:ligatures w14:val="none"/>
        </w:rPr>
        <w:t xml:space="preserve">poor society is more equal than </w:t>
      </w:r>
      <w:r>
        <w:rPr>
          <w:rFonts w:ascii="Calibri" w:eastAsia="SimSun" w:hAnsi="Calibri" w:cs="Calibri"/>
          <w:lang w:eastAsia="zh-CN"/>
        </w:rPr>
        <w:t xml:space="preserve">a </w:t>
      </w:r>
      <w:r>
        <w:rPr>
          <w:rFonts w:ascii="Calibri" w:eastAsia="SimSun" w:hAnsi="Calibri" w:cs="Calibri"/>
          <w:kern w:val="0"/>
          <w:szCs w:val="22"/>
          <w:lang w:eastAsia="zh-CN"/>
          <w14:ligatures w14:val="none"/>
        </w:rPr>
        <w:t>rich society</w:t>
      </w:r>
      <w:r w:rsidRPr="00100A2D">
        <w:rPr>
          <w:rFonts w:ascii="Calibri" w:eastAsia="SimSun" w:hAnsi="Calibri" w:cs="Calibri"/>
          <w:kern w:val="0"/>
          <w:szCs w:val="22"/>
          <w:lang w:eastAsia="zh-CN"/>
          <w14:ligatures w14:val="none"/>
        </w:rPr>
        <w:t>. Th</w:t>
      </w:r>
      <w:r>
        <w:rPr>
          <w:rFonts w:ascii="Calibri" w:eastAsia="SimSun" w:hAnsi="Calibri" w:cs="Calibri"/>
          <w:kern w:val="0"/>
          <w:szCs w:val="22"/>
          <w:lang w:eastAsia="zh-CN"/>
          <w14:ligatures w14:val="none"/>
        </w:rPr>
        <w:t xml:space="preserve">ese </w:t>
      </w:r>
      <w:r>
        <w:rPr>
          <w:rFonts w:ascii="Calibri" w:eastAsia="SimSun" w:hAnsi="Calibri" w:cs="Calibri"/>
          <w:lang w:eastAsia="zh-CN"/>
        </w:rPr>
        <w:t>conclusions</w:t>
      </w:r>
      <w:r>
        <w:rPr>
          <w:rFonts w:ascii="Calibri" w:eastAsia="SimSun" w:hAnsi="Calibri" w:cs="Calibri"/>
          <w:kern w:val="0"/>
          <w:szCs w:val="22"/>
          <w:lang w:eastAsia="zh-CN"/>
          <w14:ligatures w14:val="none"/>
        </w:rPr>
        <w:t xml:space="preserve"> are based </w:t>
      </w:r>
      <w:r w:rsidRPr="00100A2D">
        <w:rPr>
          <w:rFonts w:ascii="Calibri" w:eastAsia="SimSun" w:hAnsi="Calibri" w:cs="Calibri"/>
          <w:kern w:val="0"/>
          <w:szCs w:val="22"/>
          <w:lang w:eastAsia="zh-CN"/>
          <w14:ligatures w14:val="none"/>
        </w:rPr>
        <w:t>Gini coefficient and Lorenz curve</w:t>
      </w:r>
      <w:r>
        <w:rPr>
          <w:rFonts w:ascii="Calibri" w:eastAsia="SimSun" w:hAnsi="Calibri" w:cs="Calibri"/>
          <w:kern w:val="0"/>
          <w:szCs w:val="22"/>
          <w:lang w:eastAsia="zh-CN"/>
          <w14:ligatures w14:val="none"/>
        </w:rPr>
        <w:t xml:space="preserve"> </w:t>
      </w:r>
      <w:proofErr w:type="gramStart"/>
      <w:r>
        <w:rPr>
          <w:rFonts w:ascii="Calibri" w:eastAsia="SimSun" w:hAnsi="Calibri" w:cs="Calibri"/>
          <w:kern w:val="0"/>
          <w:szCs w:val="22"/>
          <w:lang w:eastAsia="zh-CN"/>
          <w14:ligatures w14:val="none"/>
        </w:rPr>
        <w:t xml:space="preserve">analysis </w:t>
      </w:r>
      <w:r w:rsidRPr="00100A2D">
        <w:rPr>
          <w:rFonts w:ascii="Calibri" w:eastAsia="SimSun" w:hAnsi="Calibri" w:cs="Calibri"/>
          <w:kern w:val="0"/>
          <w:szCs w:val="22"/>
          <w:lang w:eastAsia="zh-CN"/>
          <w14:ligatures w14:val="none"/>
        </w:rPr>
        <w:t xml:space="preserve"> and</w:t>
      </w:r>
      <w:proofErr w:type="gramEnd"/>
      <w:r w:rsidRPr="00100A2D">
        <w:rPr>
          <w:rFonts w:ascii="Calibri" w:eastAsia="SimSun" w:hAnsi="Calibri" w:cs="Calibri"/>
          <w:kern w:val="0"/>
          <w:szCs w:val="22"/>
          <w:lang w:eastAsia="zh-CN"/>
          <w14:ligatures w14:val="none"/>
        </w:rPr>
        <w:t xml:space="preserve"> </w:t>
      </w:r>
      <w:r>
        <w:rPr>
          <w:rFonts w:ascii="Calibri" w:eastAsia="SimSun" w:hAnsi="Calibri" w:cs="Calibri"/>
          <w:kern w:val="0"/>
          <w:szCs w:val="22"/>
          <w:lang w:eastAsia="zh-CN"/>
          <w14:ligatures w14:val="none"/>
        </w:rPr>
        <w:t xml:space="preserve">statistical </w:t>
      </w:r>
      <w:r w:rsidRPr="00100A2D">
        <w:rPr>
          <w:rFonts w:ascii="Calibri" w:eastAsia="SimSun" w:hAnsi="Calibri" w:cs="Calibri"/>
          <w:kern w:val="0"/>
          <w:szCs w:val="22"/>
          <w:lang w:eastAsia="zh-CN"/>
          <w14:ligatures w14:val="none"/>
        </w:rPr>
        <w:t xml:space="preserve">tests </w:t>
      </w:r>
      <w:r>
        <w:rPr>
          <w:rFonts w:ascii="Calibri" w:eastAsia="SimSun" w:hAnsi="Calibri" w:cs="Calibri"/>
          <w:kern w:val="0"/>
          <w:szCs w:val="22"/>
          <w:lang w:eastAsia="zh-CN"/>
          <w14:ligatures w14:val="none"/>
        </w:rPr>
        <w:t>from</w:t>
      </w:r>
      <w:r w:rsidRPr="00100A2D">
        <w:rPr>
          <w:rFonts w:ascii="Calibri" w:eastAsia="SimSun" w:hAnsi="Calibri" w:cs="Calibri"/>
          <w:kern w:val="0"/>
          <w:szCs w:val="22"/>
          <w:lang w:eastAsia="zh-CN"/>
          <w14:ligatures w14:val="none"/>
        </w:rPr>
        <w:t xml:space="preserve"> analysis of variance</w:t>
      </w:r>
      <w:r>
        <w:rPr>
          <w:rFonts w:ascii="Calibri" w:eastAsia="SimSun" w:hAnsi="Calibri" w:cs="Calibri"/>
          <w:lang w:eastAsia="zh-CN"/>
        </w:rPr>
        <w:t xml:space="preserve"> </w:t>
      </w:r>
      <w:r w:rsidRPr="00100A2D">
        <w:rPr>
          <w:rFonts w:ascii="Calibri" w:eastAsia="SimSun" w:hAnsi="Calibri" w:cs="Calibri"/>
          <w:kern w:val="0"/>
          <w:szCs w:val="22"/>
          <w:lang w:eastAsia="zh-CN"/>
          <w14:ligatures w14:val="none"/>
        </w:rPr>
        <w:t xml:space="preserve">in terrorism-affected </w:t>
      </w:r>
      <w:r>
        <w:rPr>
          <w:rFonts w:ascii="Calibri" w:eastAsia="SimSun" w:hAnsi="Calibri" w:cs="Calibri"/>
          <w:lang w:eastAsia="zh-CN"/>
        </w:rPr>
        <w:t xml:space="preserve">North-eastern </w:t>
      </w:r>
      <w:r w:rsidRPr="00100A2D">
        <w:rPr>
          <w:rFonts w:ascii="Calibri" w:eastAsia="SimSun" w:hAnsi="Calibri" w:cs="Calibri"/>
          <w:kern w:val="0"/>
          <w:szCs w:val="22"/>
          <w:lang w:eastAsia="zh-CN"/>
          <w14:ligatures w14:val="none"/>
        </w:rPr>
        <w:t>areas</w:t>
      </w:r>
      <w:r>
        <w:rPr>
          <w:rFonts w:ascii="Calibri" w:eastAsia="SimSun" w:hAnsi="Calibri" w:cs="Calibri"/>
          <w:lang w:eastAsia="zh-CN"/>
        </w:rPr>
        <w:t xml:space="preserve"> of Nigeria</w:t>
      </w:r>
      <w:r w:rsidRPr="00100A2D">
        <w:rPr>
          <w:rFonts w:ascii="Calibri" w:eastAsia="SimSun" w:hAnsi="Calibri" w:cs="Calibri"/>
          <w:kern w:val="0"/>
          <w:szCs w:val="22"/>
          <w:lang w:eastAsia="zh-CN"/>
          <w14:ligatures w14:val="none"/>
        </w:rPr>
        <w:t xml:space="preserve">.  </w:t>
      </w:r>
      <w:r>
        <w:rPr>
          <w:rFonts w:ascii="Calibri" w:eastAsia="SimSun" w:hAnsi="Calibri" w:cs="Calibri"/>
          <w:kern w:val="0"/>
          <w:szCs w:val="22"/>
          <w:lang w:eastAsia="zh-CN"/>
          <w14:ligatures w14:val="none"/>
        </w:rPr>
        <w:t>Low</w:t>
      </w:r>
      <w:r>
        <w:rPr>
          <w:rFonts w:ascii="Calibri" w:eastAsia="SimSun" w:hAnsi="Calibri" w:cs="Calibri"/>
          <w:lang w:eastAsia="zh-CN"/>
        </w:rPr>
        <w:t xml:space="preserve"> </w:t>
      </w:r>
      <w:r w:rsidRPr="00100A2D">
        <w:rPr>
          <w:rFonts w:ascii="Calibri" w:eastAsia="SimSun" w:hAnsi="Calibri" w:cs="Calibri"/>
          <w:kern w:val="0"/>
          <w:szCs w:val="22"/>
          <w:lang w:eastAsia="zh-CN"/>
          <w14:ligatures w14:val="none"/>
        </w:rPr>
        <w:t>income inequality</w:t>
      </w:r>
      <w:r>
        <w:rPr>
          <w:rFonts w:ascii="Calibri" w:eastAsia="SimSun" w:hAnsi="Calibri" w:cs="Calibri"/>
          <w:kern w:val="0"/>
          <w:szCs w:val="22"/>
          <w:lang w:eastAsia="zh-CN"/>
          <w14:ligatures w14:val="none"/>
        </w:rPr>
        <w:t xml:space="preserve"> as</w:t>
      </w:r>
      <w:r>
        <w:rPr>
          <w:rFonts w:ascii="Calibri" w:eastAsia="SimSun" w:hAnsi="Calibri" w:cs="Calibri"/>
          <w:lang w:eastAsia="zh-CN"/>
        </w:rPr>
        <w:t xml:space="preserve"> indicated</w:t>
      </w:r>
      <w:r>
        <w:rPr>
          <w:rFonts w:ascii="Calibri" w:eastAsia="SimSun" w:hAnsi="Calibri" w:cs="Calibri"/>
          <w:kern w:val="0"/>
          <w:szCs w:val="22"/>
          <w:lang w:eastAsia="zh-CN"/>
          <w14:ligatures w14:val="none"/>
        </w:rPr>
        <w:t xml:space="preserve"> by </w:t>
      </w:r>
      <w:r w:rsidRPr="00100A2D">
        <w:rPr>
          <w:rFonts w:ascii="Calibri" w:eastAsia="SimSun" w:hAnsi="Calibri" w:cs="Calibri"/>
          <w:kern w:val="0"/>
          <w:szCs w:val="22"/>
          <w:lang w:eastAsia="zh-CN"/>
          <w14:ligatures w14:val="none"/>
        </w:rPr>
        <w:t xml:space="preserve">Gini coefficient </w:t>
      </w:r>
      <w:r>
        <w:rPr>
          <w:rFonts w:ascii="Calibri" w:eastAsia="SimSun" w:hAnsi="Calibri" w:cs="Calibri"/>
          <w:kern w:val="0"/>
          <w:szCs w:val="22"/>
          <w:lang w:eastAsia="zh-CN"/>
          <w14:ligatures w14:val="none"/>
        </w:rPr>
        <w:t xml:space="preserve">equal to </w:t>
      </w:r>
      <w:r w:rsidRPr="00100A2D">
        <w:rPr>
          <w:rFonts w:ascii="Calibri" w:eastAsia="SimSun" w:hAnsi="Calibri" w:cs="Calibri"/>
          <w:kern w:val="0"/>
          <w:szCs w:val="22"/>
          <w:lang w:eastAsia="zh-CN"/>
          <w14:ligatures w14:val="none"/>
        </w:rPr>
        <w:t xml:space="preserve">0.27  in Northeast and Northwest Nigeria </w:t>
      </w:r>
      <w:r>
        <w:rPr>
          <w:rFonts w:ascii="Calibri" w:eastAsia="SimSun" w:hAnsi="Calibri" w:cs="Calibri"/>
          <w:kern w:val="0"/>
          <w:szCs w:val="22"/>
          <w:lang w:eastAsia="zh-CN"/>
          <w14:ligatures w14:val="none"/>
        </w:rPr>
        <w:t>relative to</w:t>
      </w:r>
      <w:r w:rsidRPr="00100A2D">
        <w:rPr>
          <w:rFonts w:ascii="Calibri" w:eastAsia="SimSun" w:hAnsi="Calibri" w:cs="Calibri"/>
          <w:kern w:val="0"/>
          <w:szCs w:val="22"/>
          <w:lang w:eastAsia="zh-CN"/>
          <w14:ligatures w14:val="none"/>
        </w:rPr>
        <w:t xml:space="preserve"> </w:t>
      </w:r>
      <w:r>
        <w:rPr>
          <w:rFonts w:ascii="Calibri" w:eastAsia="SimSun" w:hAnsi="Calibri" w:cs="Calibri"/>
          <w:lang w:eastAsia="zh-CN"/>
        </w:rPr>
        <w:t>much higher</w:t>
      </w:r>
      <w:r w:rsidRPr="00100A2D">
        <w:rPr>
          <w:rFonts w:ascii="Calibri" w:eastAsia="SimSun" w:hAnsi="Calibri" w:cs="Calibri"/>
          <w:kern w:val="0"/>
          <w:szCs w:val="22"/>
          <w:lang w:eastAsia="zh-CN"/>
          <w14:ligatures w14:val="none"/>
        </w:rPr>
        <w:t xml:space="preserve"> </w:t>
      </w:r>
      <w:r w:rsidR="00542D8B">
        <w:rPr>
          <w:rFonts w:ascii="Calibri" w:eastAsia="SimSun" w:hAnsi="Calibri" w:cs="Calibri"/>
          <w:kern w:val="0"/>
          <w:szCs w:val="22"/>
          <w:lang w:eastAsia="zh-CN"/>
          <w14:ligatures w14:val="none"/>
        </w:rPr>
        <w:t xml:space="preserve">0.35 </w:t>
      </w:r>
      <w:r w:rsidRPr="00100A2D">
        <w:rPr>
          <w:rFonts w:ascii="Calibri" w:eastAsia="SimSun" w:hAnsi="Calibri" w:cs="Calibri"/>
          <w:kern w:val="0"/>
          <w:szCs w:val="22"/>
          <w:lang w:eastAsia="zh-CN"/>
          <w14:ligatures w14:val="none"/>
        </w:rPr>
        <w:t xml:space="preserve">national average </w:t>
      </w:r>
      <w:r>
        <w:rPr>
          <w:rFonts w:ascii="Calibri" w:eastAsia="SimSun" w:hAnsi="Calibri" w:cs="Calibri"/>
          <w:kern w:val="0"/>
          <w:szCs w:val="22"/>
          <w:lang w:eastAsia="zh-CN"/>
          <w14:ligatures w14:val="none"/>
        </w:rPr>
        <w:t>coexists with very high level of pover</w:t>
      </w:r>
      <w:r>
        <w:rPr>
          <w:rFonts w:ascii="Calibri" w:eastAsia="SimSun" w:hAnsi="Calibri" w:cs="Calibri"/>
          <w:lang w:eastAsia="zh-CN"/>
        </w:rPr>
        <w:t>t</w:t>
      </w:r>
      <w:r>
        <w:rPr>
          <w:rFonts w:ascii="Calibri" w:eastAsia="SimSun" w:hAnsi="Calibri" w:cs="Calibri"/>
          <w:kern w:val="0"/>
          <w:szCs w:val="22"/>
          <w:lang w:eastAsia="zh-CN"/>
          <w14:ligatures w14:val="none"/>
        </w:rPr>
        <w:t xml:space="preserve">y as  </w:t>
      </w:r>
      <w:r>
        <w:rPr>
          <w:rFonts w:ascii="Calibri" w:eastAsia="SimSun" w:hAnsi="Calibri" w:cs="Calibri"/>
          <w:lang w:eastAsia="zh-CN"/>
        </w:rPr>
        <w:t xml:space="preserve">reflected in </w:t>
      </w:r>
      <w:r w:rsidRPr="00100A2D">
        <w:rPr>
          <w:rFonts w:ascii="Calibri" w:eastAsia="SimSun" w:hAnsi="Calibri" w:cs="Calibri"/>
          <w:kern w:val="0"/>
          <w:szCs w:val="22"/>
          <w:lang w:eastAsia="zh-CN"/>
          <w14:ligatures w14:val="none"/>
        </w:rPr>
        <w:t xml:space="preserve">the poverty headcount ratio </w:t>
      </w:r>
      <w:r>
        <w:rPr>
          <w:rFonts w:ascii="Calibri" w:eastAsia="SimSun" w:hAnsi="Calibri" w:cs="Calibri"/>
          <w:kern w:val="0"/>
          <w:szCs w:val="22"/>
          <w:lang w:eastAsia="zh-CN"/>
          <w14:ligatures w14:val="none"/>
        </w:rPr>
        <w:t>of</w:t>
      </w:r>
      <w:r w:rsidRPr="00100A2D">
        <w:rPr>
          <w:rFonts w:ascii="Calibri" w:eastAsia="SimSun" w:hAnsi="Calibri" w:cs="Calibri"/>
          <w:kern w:val="0"/>
          <w:szCs w:val="22"/>
          <w:lang w:eastAsia="zh-CN"/>
          <w14:ligatures w14:val="none"/>
        </w:rPr>
        <w:t xml:space="preserve"> 73%</w:t>
      </w:r>
      <w:r>
        <w:rPr>
          <w:rFonts w:ascii="Calibri" w:eastAsia="SimSun" w:hAnsi="Calibri" w:cs="Calibri"/>
          <w:kern w:val="0"/>
          <w:szCs w:val="22"/>
          <w:lang w:eastAsia="zh-CN"/>
          <w14:ligatures w14:val="none"/>
        </w:rPr>
        <w:t xml:space="preserve"> </w:t>
      </w:r>
      <w:r w:rsidR="00542D8B">
        <w:rPr>
          <w:rFonts w:ascii="Calibri" w:eastAsia="SimSun" w:hAnsi="Calibri" w:cs="Calibri"/>
          <w:kern w:val="0"/>
          <w:szCs w:val="22"/>
          <w:lang w:eastAsia="zh-CN"/>
          <w14:ligatures w14:val="none"/>
        </w:rPr>
        <w:t>against</w:t>
      </w:r>
      <w:r w:rsidRPr="00100A2D">
        <w:rPr>
          <w:rFonts w:ascii="Calibri" w:eastAsia="SimSun" w:hAnsi="Calibri" w:cs="Calibri"/>
          <w:kern w:val="0"/>
          <w:szCs w:val="22"/>
          <w:lang w:eastAsia="zh-CN"/>
          <w14:ligatures w14:val="none"/>
        </w:rPr>
        <w:t xml:space="preserve"> the national average of 33% in 2021.</w:t>
      </w:r>
    </w:p>
    <w:p w14:paraId="69190836"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p>
    <w:p w14:paraId="005CF230" w14:textId="77777777" w:rsidR="00100A2D" w:rsidRPr="00100A2D" w:rsidRDefault="00100A2D" w:rsidP="00100A2D">
      <w:pPr>
        <w:spacing w:after="240" w:line="360" w:lineRule="auto"/>
        <w:jc w:val="both"/>
        <w:rPr>
          <w:rFonts w:ascii="Calibri" w:eastAsia="SimSun" w:hAnsi="Calibri" w:cs="Calibri"/>
          <w:b/>
          <w:bCs/>
          <w:kern w:val="0"/>
          <w:szCs w:val="22"/>
          <w:lang w:eastAsia="zh-CN"/>
          <w14:ligatures w14:val="none"/>
        </w:rPr>
      </w:pPr>
      <w:r w:rsidRPr="00100A2D">
        <w:rPr>
          <w:rFonts w:ascii="Calibri" w:eastAsia="SimSun" w:hAnsi="Calibri" w:cs="Calibri"/>
          <w:kern w:val="0"/>
          <w:szCs w:val="22"/>
          <w:lang w:eastAsia="zh-CN"/>
          <w14:ligatures w14:val="none"/>
        </w:rPr>
        <w:t>Keywords: Income inequality, terrorism, poverty, Gini coefficient</w:t>
      </w:r>
      <w:bookmarkEnd w:id="1"/>
      <w:r w:rsidRPr="00100A2D">
        <w:rPr>
          <w:rFonts w:ascii="Calibri" w:eastAsia="SimSun" w:hAnsi="Calibri" w:cs="Calibri"/>
          <w:b/>
          <w:bCs/>
          <w:kern w:val="0"/>
          <w:szCs w:val="22"/>
          <w:lang w:eastAsia="zh-CN"/>
          <w14:ligatures w14:val="none"/>
        </w:rPr>
        <w:br w:type="page"/>
      </w:r>
    </w:p>
    <w:p w14:paraId="08C3C480" w14:textId="1FFDB22B" w:rsidR="00100A2D" w:rsidRPr="00100A2D" w:rsidRDefault="00100A2D" w:rsidP="00100A2D">
      <w:pPr>
        <w:keepNext/>
        <w:keepLines/>
        <w:numPr>
          <w:ilvl w:val="1"/>
          <w:numId w:val="0"/>
        </w:numPr>
        <w:spacing w:before="120" w:after="120" w:line="240" w:lineRule="auto"/>
        <w:ind w:left="576" w:hanging="576"/>
        <w:outlineLvl w:val="1"/>
        <w:rPr>
          <w:rFonts w:ascii="Calibri Light" w:eastAsia="SimSun" w:hAnsi="Calibri Light" w:cs="Times New Roman"/>
          <w:b/>
          <w:color w:val="000000"/>
          <w:kern w:val="0"/>
          <w:sz w:val="28"/>
          <w:szCs w:val="26"/>
          <w:lang w:eastAsia="zh-CN"/>
          <w14:ligatures w14:val="none"/>
        </w:rPr>
      </w:pPr>
      <w:bookmarkStart w:id="2" w:name="_Toc176516740"/>
      <w:bookmarkStart w:id="3" w:name="_Hlk167306309"/>
      <w:r w:rsidRPr="006327DE">
        <w:rPr>
          <w:rFonts w:ascii="Calibri Light" w:eastAsia="SimSun" w:hAnsi="Calibri Light" w:cs="Times New Roman"/>
          <w:b/>
          <w:color w:val="000000"/>
          <w:kern w:val="0"/>
          <w:sz w:val="28"/>
          <w:szCs w:val="26"/>
          <w:lang w:eastAsia="zh-CN"/>
          <w14:ligatures w14:val="none"/>
        </w:rPr>
        <w:lastRenderedPageBreak/>
        <w:t>1.</w:t>
      </w:r>
      <w:r w:rsidR="006327DE" w:rsidRPr="006327DE">
        <w:rPr>
          <w:rFonts w:ascii="Calibri Light" w:eastAsia="SimSun" w:hAnsi="Calibri Light" w:cs="Times New Roman"/>
          <w:b/>
          <w:color w:val="000000"/>
          <w:kern w:val="0"/>
          <w:sz w:val="28"/>
          <w:szCs w:val="26"/>
          <w:lang w:eastAsia="zh-CN"/>
          <w14:ligatures w14:val="none"/>
        </w:rPr>
        <w:t>0</w:t>
      </w:r>
      <w:r w:rsidRPr="006327DE">
        <w:rPr>
          <w:rFonts w:ascii="Calibri Light" w:eastAsia="SimSun" w:hAnsi="Calibri Light" w:cs="Times New Roman"/>
          <w:b/>
          <w:color w:val="000000"/>
          <w:kern w:val="0"/>
          <w:sz w:val="28"/>
          <w:szCs w:val="26"/>
          <w:lang w:eastAsia="zh-CN"/>
          <w14:ligatures w14:val="none"/>
        </w:rPr>
        <w:t xml:space="preserve"> </w:t>
      </w:r>
      <w:r w:rsidRPr="00100A2D">
        <w:rPr>
          <w:rFonts w:ascii="Calibri Light" w:eastAsia="SimSun" w:hAnsi="Calibri Light" w:cs="Times New Roman"/>
          <w:b/>
          <w:color w:val="000000"/>
          <w:kern w:val="0"/>
          <w:sz w:val="28"/>
          <w:szCs w:val="26"/>
          <w:lang w:eastAsia="zh-CN"/>
          <w14:ligatures w14:val="none"/>
        </w:rPr>
        <w:t>Introduction</w:t>
      </w:r>
      <w:bookmarkEnd w:id="2"/>
    </w:p>
    <w:bookmarkEnd w:id="3"/>
    <w:p w14:paraId="59562AA8"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Research on the economic consequences of terrorism has revealed its substantial costs. Nevertheless, there has been limited focus on examining these costs at the microeconomic level, particularly on the residents of regions where insurgency is prevalent. The sustained impact of terrorist activities on household income and expenditures can have significant implications for economic stability. This study sheds light on the economic conditions of households residing in regions affected by terrorism in northeast and northwest Nigeria.</w:t>
      </w:r>
    </w:p>
    <w:p w14:paraId="59AF542D"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Since 2009, Nigeria has been plagued by a persistent and violent Islamic insurgency spearheaded by the extremist group, Boko Haram. The terrorist organisation has wreaked havoc in Nigeria's northern region, perpetrating a slew of heinous acts such as assassinations, assaults, bombings, hostage-takings, attacks on public and private properties, invasions of border communities, and territorial seizures and control in Nigeria and neighbouring countries such as Cameroon, Chad, and Niger Republic in the Lake Chad region. As a result of these actions, Boko Haram has caused widespread destruction and disruption, resulting in the deaths, maiming, and kidnapping of tens of thousands of people, a displacement of over two million, and the destruction of properties worth $5.2 billion, including one million houses and 5,000 classrooms in Borno state, which serves as the group's primary theatre of operations </w:t>
      </w:r>
      <w:sdt>
        <w:sdtPr>
          <w:rPr>
            <w:rFonts w:ascii="Calibri" w:eastAsia="SimSun" w:hAnsi="Calibri" w:cs="Calibri"/>
            <w:color w:val="000000"/>
            <w:kern w:val="0"/>
            <w:szCs w:val="22"/>
            <w:lang w:eastAsia="zh-CN"/>
            <w14:ligatures w14:val="none"/>
          </w:rPr>
          <w:tag w:val="MENDELEY_CITATION_v3_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"/>
          <w:id w:val="606092371"/>
          <w:placeholder>
            <w:docPart w:val="1F3467FF4F074E248499D4A63ABED7BC"/>
          </w:placeholder>
        </w:sdtPr>
        <w:sdtEndPr/>
        <w:sdtContent>
          <w:r w:rsidRPr="00100A2D">
            <w:rPr>
              <w:rFonts w:ascii="Calibri" w:eastAsia="SimSun" w:hAnsi="Calibri" w:cs="Calibri"/>
              <w:color w:val="000000"/>
              <w:kern w:val="0"/>
              <w:szCs w:val="22"/>
              <w:lang w:eastAsia="zh-CN"/>
              <w14:ligatures w14:val="none"/>
            </w:rPr>
            <w:t>(Onuoha &amp; Oyewole, 2018)</w:t>
          </w:r>
        </w:sdtContent>
      </w:sdt>
      <w:r w:rsidRPr="00100A2D">
        <w:rPr>
          <w:rFonts w:ascii="Calibri" w:eastAsia="SimSun" w:hAnsi="Calibri" w:cs="Calibri"/>
          <w:kern w:val="0"/>
          <w:szCs w:val="22"/>
          <w:lang w:eastAsia="zh-CN"/>
          <w14:ligatures w14:val="none"/>
        </w:rPr>
        <w:t xml:space="preserve">. </w:t>
      </w:r>
    </w:p>
    <w:p w14:paraId="363D1525"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extant literature posits that terrorism and other forms of political violence are rooted in poverty and inadequate resource distribution, which has become a fundamental assumption for both national and international policymakers. This connection between material deprivation and terrorist activity has been endorsed by political figures across the political spectrum and integrated into mainstream discussions on economic development and international security. Poor countries with high levels of poverty, low education, unemployment, and a growing divide between the wealthy and poor, in conjunction with low literacy rates, create fertile grounds for the emergence of violent and dangerous extremist groups. Furthermore, the underdeveloped state of the economy and society exacerbates the allure of political extremism and fosters political violence and instability (Piazza, 2006; Krieger &amp; </w:t>
      </w:r>
      <w:proofErr w:type="spellStart"/>
      <w:r w:rsidRPr="00100A2D">
        <w:rPr>
          <w:rFonts w:ascii="Calibri" w:eastAsia="SimSun" w:hAnsi="Calibri" w:cs="Calibri"/>
          <w:kern w:val="0"/>
          <w:szCs w:val="22"/>
          <w:lang w:eastAsia="zh-CN"/>
          <w14:ligatures w14:val="none"/>
        </w:rPr>
        <w:t>Meierrieks</w:t>
      </w:r>
      <w:proofErr w:type="spellEnd"/>
      <w:r w:rsidRPr="00100A2D">
        <w:rPr>
          <w:rFonts w:ascii="Calibri" w:eastAsia="SimSun" w:hAnsi="Calibri" w:cs="Calibri"/>
          <w:kern w:val="0"/>
          <w:szCs w:val="22"/>
          <w:lang w:eastAsia="zh-CN"/>
          <w14:ligatures w14:val="none"/>
        </w:rPr>
        <w:t xml:space="preserve">, 2019). </w:t>
      </w:r>
    </w:p>
    <w:p w14:paraId="6060FB44"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lastRenderedPageBreak/>
        <w:t>Terrorism poses a significant problem in Africa, resulting in a substantial loss of life and property, as well as damage to African economies (</w:t>
      </w:r>
      <w:proofErr w:type="spellStart"/>
      <w:r w:rsidRPr="00100A2D">
        <w:rPr>
          <w:rFonts w:ascii="Calibri" w:eastAsia="SimSun" w:hAnsi="Calibri" w:cs="Calibri"/>
          <w:color w:val="000000"/>
          <w:kern w:val="0"/>
          <w:szCs w:val="22"/>
          <w:lang w:eastAsia="zh-CN"/>
          <w14:ligatures w14:val="none"/>
        </w:rPr>
        <w:t>Iheonu</w:t>
      </w:r>
      <w:proofErr w:type="spellEnd"/>
      <w:r w:rsidRPr="00100A2D">
        <w:rPr>
          <w:rFonts w:ascii="Calibri" w:eastAsia="SimSun" w:hAnsi="Calibri" w:cs="Calibri"/>
          <w:color w:val="000000"/>
          <w:kern w:val="0"/>
          <w:szCs w:val="22"/>
          <w:lang w:eastAsia="zh-CN"/>
          <w14:ligatures w14:val="none"/>
        </w:rPr>
        <w:t xml:space="preserve"> &amp; </w:t>
      </w:r>
      <w:proofErr w:type="spellStart"/>
      <w:r w:rsidRPr="00100A2D">
        <w:rPr>
          <w:rFonts w:ascii="Calibri" w:eastAsia="SimSun" w:hAnsi="Calibri" w:cs="Calibri"/>
          <w:color w:val="000000"/>
          <w:kern w:val="0"/>
          <w:szCs w:val="22"/>
          <w:lang w:eastAsia="zh-CN"/>
          <w14:ligatures w14:val="none"/>
        </w:rPr>
        <w:t>Ichoku</w:t>
      </w:r>
      <w:proofErr w:type="spellEnd"/>
      <w:r w:rsidRPr="00100A2D">
        <w:rPr>
          <w:rFonts w:ascii="Calibri" w:eastAsia="SimSun" w:hAnsi="Calibri" w:cs="Calibri"/>
          <w:color w:val="000000"/>
          <w:kern w:val="0"/>
          <w:szCs w:val="22"/>
          <w:lang w:eastAsia="zh-CN"/>
          <w14:ligatures w14:val="none"/>
        </w:rPr>
        <w:t>, 2021</w:t>
      </w:r>
      <w:r w:rsidRPr="00100A2D">
        <w:rPr>
          <w:rFonts w:ascii="Calibri" w:eastAsia="SimSun" w:hAnsi="Calibri" w:cs="Calibri"/>
          <w:kern w:val="0"/>
          <w:szCs w:val="22"/>
          <w:lang w:eastAsia="zh-CN"/>
          <w14:ligatures w14:val="none"/>
        </w:rPr>
        <w:t>). The examined literature failed to provide any insight into the economic circumstances of individuals or households residing in regions where terrorism is prevalent. Consequently, the primary objective of this study is to gain a deeper understanding of the economic circumstances experienced by households located in areas affected by terrorism. Thus, the research questions to be assessed are as follows: How does the level of income inequality in northeast and northwest Nigeria compare with overall income inequality in the country? How does terrorism affect income inequality in both victims and non-victims? What insights does the poverty headcount ratio provide regarding households in northeast and northwest Nigeria, relative to the overall poverty headcount ratio in the country?</w:t>
      </w:r>
    </w:p>
    <w:p w14:paraId="03943CD8" w14:textId="55E1BC3F"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subsequent sections of this paper are organised as follows: Section 2</w:t>
      </w:r>
      <w:r w:rsidR="001F38A6">
        <w:rPr>
          <w:rFonts w:ascii="Calibri" w:eastAsia="SimSun" w:hAnsi="Calibri" w:cs="Calibri"/>
          <w:kern w:val="0"/>
          <w:szCs w:val="22"/>
          <w:lang w:eastAsia="zh-CN"/>
          <w14:ligatures w14:val="none"/>
        </w:rPr>
        <w:t>.0</w:t>
      </w:r>
      <w:r w:rsidRPr="00100A2D">
        <w:rPr>
          <w:rFonts w:ascii="Calibri" w:eastAsia="SimSun" w:hAnsi="Calibri" w:cs="Calibri"/>
          <w:kern w:val="0"/>
          <w:szCs w:val="22"/>
          <w:lang w:eastAsia="zh-CN"/>
          <w14:ligatures w14:val="none"/>
        </w:rPr>
        <w:t xml:space="preserve"> provides a summary of the literature, followed by Section 3</w:t>
      </w:r>
      <w:r w:rsidR="001F38A6">
        <w:rPr>
          <w:rFonts w:ascii="Calibri" w:eastAsia="SimSun" w:hAnsi="Calibri" w:cs="Calibri"/>
          <w:kern w:val="0"/>
          <w:szCs w:val="22"/>
          <w:lang w:eastAsia="zh-CN"/>
          <w14:ligatures w14:val="none"/>
        </w:rPr>
        <w:t>.0</w:t>
      </w:r>
      <w:r w:rsidRPr="00100A2D">
        <w:rPr>
          <w:rFonts w:ascii="Calibri" w:eastAsia="SimSun" w:hAnsi="Calibri" w:cs="Calibri"/>
          <w:kern w:val="0"/>
          <w:szCs w:val="22"/>
          <w:lang w:eastAsia="zh-CN"/>
          <w14:ligatures w14:val="none"/>
        </w:rPr>
        <w:t>, which delves into the description of the data sources. Section 4</w:t>
      </w:r>
      <w:r w:rsidR="001F38A6">
        <w:rPr>
          <w:rFonts w:ascii="Calibri" w:eastAsia="SimSun" w:hAnsi="Calibri" w:cs="Calibri"/>
          <w:kern w:val="0"/>
          <w:szCs w:val="22"/>
          <w:lang w:eastAsia="zh-CN"/>
          <w14:ligatures w14:val="none"/>
        </w:rPr>
        <w:t>.0</w:t>
      </w:r>
      <w:r w:rsidRPr="00100A2D">
        <w:rPr>
          <w:rFonts w:ascii="Calibri" w:eastAsia="SimSun" w:hAnsi="Calibri" w:cs="Calibri"/>
          <w:kern w:val="0"/>
          <w:szCs w:val="22"/>
          <w:lang w:eastAsia="zh-CN"/>
          <w14:ligatures w14:val="none"/>
        </w:rPr>
        <w:t xml:space="preserve"> details the empirical approach utilised for the empirical analyses presented in this study. Section 5</w:t>
      </w:r>
      <w:r w:rsidR="001F38A6">
        <w:rPr>
          <w:rFonts w:ascii="Calibri" w:eastAsia="SimSun" w:hAnsi="Calibri" w:cs="Calibri"/>
          <w:kern w:val="0"/>
          <w:szCs w:val="22"/>
          <w:lang w:eastAsia="zh-CN"/>
          <w14:ligatures w14:val="none"/>
        </w:rPr>
        <w:t>.0</w:t>
      </w:r>
      <w:r w:rsidRPr="00100A2D">
        <w:rPr>
          <w:rFonts w:ascii="Calibri" w:eastAsia="SimSun" w:hAnsi="Calibri" w:cs="Calibri"/>
          <w:kern w:val="0"/>
          <w:szCs w:val="22"/>
          <w:lang w:eastAsia="zh-CN"/>
          <w14:ligatures w14:val="none"/>
        </w:rPr>
        <w:t xml:space="preserve"> presents the empirical results and Section 6</w:t>
      </w:r>
      <w:r w:rsidR="001F38A6">
        <w:rPr>
          <w:rFonts w:ascii="Calibri" w:eastAsia="SimSun" w:hAnsi="Calibri" w:cs="Calibri"/>
          <w:kern w:val="0"/>
          <w:szCs w:val="22"/>
          <w:lang w:eastAsia="zh-CN"/>
          <w14:ligatures w14:val="none"/>
        </w:rPr>
        <w:t>.0</w:t>
      </w:r>
      <w:r w:rsidRPr="00100A2D">
        <w:rPr>
          <w:rFonts w:ascii="Calibri" w:eastAsia="SimSun" w:hAnsi="Calibri" w:cs="Calibri"/>
          <w:kern w:val="0"/>
          <w:szCs w:val="22"/>
          <w:lang w:eastAsia="zh-CN"/>
          <w14:ligatures w14:val="none"/>
        </w:rPr>
        <w:t xml:space="preserve"> critically examines these results. In Section </w:t>
      </w:r>
      <w:r w:rsidR="001F38A6">
        <w:rPr>
          <w:rFonts w:ascii="Calibri" w:eastAsia="SimSun" w:hAnsi="Calibri" w:cs="Calibri"/>
          <w:kern w:val="0"/>
          <w:szCs w:val="22"/>
          <w:lang w:eastAsia="zh-CN"/>
          <w14:ligatures w14:val="none"/>
        </w:rPr>
        <w:t>7.0</w:t>
      </w:r>
      <w:r w:rsidRPr="00100A2D">
        <w:rPr>
          <w:rFonts w:ascii="Calibri" w:eastAsia="SimSun" w:hAnsi="Calibri" w:cs="Calibri"/>
          <w:kern w:val="0"/>
          <w:szCs w:val="22"/>
          <w:lang w:eastAsia="zh-CN"/>
          <w14:ligatures w14:val="none"/>
        </w:rPr>
        <w:t>, the study presents policy recommendations, it concludes</w:t>
      </w:r>
      <w:r w:rsidR="0052341F">
        <w:rPr>
          <w:rFonts w:ascii="Calibri" w:eastAsia="SimSun" w:hAnsi="Calibri" w:cs="Calibri"/>
          <w:kern w:val="0"/>
          <w:szCs w:val="22"/>
          <w:lang w:eastAsia="zh-CN"/>
          <w14:ligatures w14:val="none"/>
        </w:rPr>
        <w:t xml:space="preserve"> </w:t>
      </w:r>
      <w:r w:rsidR="0052341F" w:rsidRPr="00100A2D">
        <w:rPr>
          <w:rFonts w:ascii="Calibri" w:eastAsia="SimSun" w:hAnsi="Calibri" w:cs="Calibri"/>
          <w:kern w:val="0"/>
          <w:szCs w:val="22"/>
          <w:lang w:eastAsia="zh-CN"/>
          <w14:ligatures w14:val="none"/>
        </w:rPr>
        <w:t>in Section 8</w:t>
      </w:r>
      <w:r w:rsidRPr="00100A2D">
        <w:rPr>
          <w:rFonts w:ascii="Calibri" w:eastAsia="SimSun" w:hAnsi="Calibri" w:cs="Calibri"/>
          <w:kern w:val="0"/>
          <w:szCs w:val="22"/>
          <w:lang w:eastAsia="zh-CN"/>
          <w14:ligatures w14:val="none"/>
        </w:rPr>
        <w:t>.</w:t>
      </w:r>
    </w:p>
    <w:p w14:paraId="68EED57A" w14:textId="77777777" w:rsidR="00100A2D" w:rsidRPr="00100A2D" w:rsidRDefault="00100A2D" w:rsidP="00100A2D">
      <w:pPr>
        <w:spacing w:line="259" w:lineRule="auto"/>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br w:type="page"/>
      </w:r>
    </w:p>
    <w:p w14:paraId="2D808D34" w14:textId="472BDE65" w:rsidR="00100A2D" w:rsidRPr="00100A2D" w:rsidRDefault="00100A2D" w:rsidP="00100A2D">
      <w:pPr>
        <w:keepNext/>
        <w:keepLines/>
        <w:numPr>
          <w:ilvl w:val="1"/>
          <w:numId w:val="0"/>
        </w:numPr>
        <w:spacing w:before="120" w:after="120" w:line="240" w:lineRule="auto"/>
        <w:ind w:left="576" w:hanging="576"/>
        <w:outlineLvl w:val="1"/>
        <w:rPr>
          <w:rFonts w:ascii="Calibri Light" w:eastAsia="SimSun" w:hAnsi="Calibri Light" w:cs="Times New Roman"/>
          <w:b/>
          <w:color w:val="000000"/>
          <w:kern w:val="0"/>
          <w:sz w:val="28"/>
          <w:szCs w:val="26"/>
          <w:lang w:eastAsia="zh-CN"/>
          <w14:ligatures w14:val="none"/>
        </w:rPr>
      </w:pPr>
      <w:bookmarkStart w:id="4" w:name="_Toc176516741"/>
      <w:bookmarkStart w:id="5" w:name="_Hlk167306316"/>
      <w:r w:rsidRPr="006327DE">
        <w:rPr>
          <w:rFonts w:ascii="Calibri Light" w:eastAsia="SimSun" w:hAnsi="Calibri Light" w:cs="Times New Roman"/>
          <w:b/>
          <w:color w:val="000000"/>
          <w:kern w:val="0"/>
          <w:sz w:val="28"/>
          <w:szCs w:val="26"/>
          <w:lang w:eastAsia="zh-CN"/>
          <w14:ligatures w14:val="none"/>
        </w:rPr>
        <w:lastRenderedPageBreak/>
        <w:t>2.</w:t>
      </w:r>
      <w:r w:rsidR="006327DE" w:rsidRPr="006327DE">
        <w:rPr>
          <w:rFonts w:ascii="Calibri Light" w:eastAsia="SimSun" w:hAnsi="Calibri Light" w:cs="Times New Roman"/>
          <w:b/>
          <w:color w:val="000000"/>
          <w:kern w:val="0"/>
          <w:sz w:val="28"/>
          <w:szCs w:val="26"/>
          <w:lang w:eastAsia="zh-CN"/>
          <w14:ligatures w14:val="none"/>
        </w:rPr>
        <w:t>0</w:t>
      </w:r>
      <w:r w:rsidRPr="006327DE">
        <w:rPr>
          <w:rFonts w:ascii="Calibri Light" w:eastAsia="SimSun" w:hAnsi="Calibri Light" w:cs="Times New Roman"/>
          <w:b/>
          <w:color w:val="000000"/>
          <w:kern w:val="0"/>
          <w:sz w:val="28"/>
          <w:szCs w:val="26"/>
          <w:lang w:eastAsia="zh-CN"/>
          <w14:ligatures w14:val="none"/>
        </w:rPr>
        <w:t xml:space="preserve"> </w:t>
      </w:r>
      <w:r w:rsidRPr="00100A2D">
        <w:rPr>
          <w:rFonts w:ascii="Calibri Light" w:eastAsia="SimSun" w:hAnsi="Calibri Light" w:cs="Times New Roman"/>
          <w:b/>
          <w:color w:val="000000"/>
          <w:kern w:val="0"/>
          <w:sz w:val="28"/>
          <w:szCs w:val="26"/>
          <w:lang w:eastAsia="zh-CN"/>
          <w14:ligatures w14:val="none"/>
        </w:rPr>
        <w:t>Literature Review</w:t>
      </w:r>
      <w:bookmarkEnd w:id="4"/>
      <w:r w:rsidR="00B706D1">
        <w:rPr>
          <w:rFonts w:ascii="Calibri Light" w:eastAsia="SimSun" w:hAnsi="Calibri Light" w:cs="Times New Roman"/>
          <w:b/>
          <w:color w:val="000000"/>
          <w:kern w:val="0"/>
          <w:sz w:val="28"/>
          <w:szCs w:val="26"/>
          <w:lang w:eastAsia="zh-CN"/>
          <w14:ligatures w14:val="none"/>
        </w:rPr>
        <w:t xml:space="preserve"> on inequality, poverty and terrorism</w:t>
      </w:r>
    </w:p>
    <w:bookmarkEnd w:id="5"/>
    <w:p w14:paraId="37B5BC3D"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Several theories have been proposed for evaluating the relationship between inequality and terrorism. Among these are relative deprivation theory and rational choice theory. Relative deprivation theory suggests that individuals in society assess their economic standing relative to a reference group. According to this theory, individuals experience feelings of dissatisfaction and frustration when their economic status is inferior to that of the reference group, which leads to relative deprivation. This theory asserts that these sentiments significantly contribute to the emergence of political violence (Muller &amp; Weede, 1994). As per the principles of rational choice theory, it has been expanded to incorporate the relationship between inequality and terrorism. Sandler and Enders (2007) advocate for this perspective, in which terrorists are viewed as rational agents who optimise expected utility or net returns, subject to constraints. Increased income inequality is expected to affect rational terrorists’ decision-making process, making terrorism more probable. </w:t>
      </w:r>
    </w:p>
    <w:p w14:paraId="52033A6A"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Krieger and </w:t>
      </w:r>
      <w:proofErr w:type="spellStart"/>
      <w:r w:rsidRPr="00100A2D">
        <w:rPr>
          <w:rFonts w:ascii="Calibri" w:eastAsia="SimSun" w:hAnsi="Calibri" w:cs="Calibri"/>
          <w:kern w:val="0"/>
          <w:szCs w:val="22"/>
          <w:lang w:eastAsia="zh-CN"/>
          <w14:ligatures w14:val="none"/>
        </w:rPr>
        <w:t>Meierrieks</w:t>
      </w:r>
      <w:proofErr w:type="spellEnd"/>
      <w:r w:rsidRPr="00100A2D">
        <w:rPr>
          <w:rFonts w:ascii="Calibri" w:eastAsia="SimSun" w:hAnsi="Calibri" w:cs="Calibri"/>
          <w:kern w:val="0"/>
          <w:szCs w:val="22"/>
          <w:lang w:eastAsia="zh-CN"/>
          <w14:ligatures w14:val="none"/>
        </w:rPr>
        <w:t xml:space="preserve"> (2019) examine the connection between income inequality and terrorism in a sample of 113 countries between 1984 and 2012. They presented robust evidence even after accounting for various methodological changes, such as the use of instrumental-variable approaches. Their findings suggest that higher levels of income inequality are linked to an increase in domestic terrorism. This study further investigates the underlying causes and finds that the negative effects of income inequality on institutional outcomes, such as corruption, contribute to the motivation for domestic terrorism. Additionally, the researchers examined the efficacy of redistribution in decreasing terrorist activity and found that nations with higher levels of redistribution experience less domestic terrorism, partly because redistribution enhances institutional conditions. </w:t>
      </w:r>
    </w:p>
    <w:p w14:paraId="60E4CE92"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proofErr w:type="spellStart"/>
      <w:r w:rsidRPr="00100A2D">
        <w:rPr>
          <w:rFonts w:ascii="Calibri" w:eastAsia="SimSun" w:hAnsi="Calibri" w:cs="Calibri"/>
          <w:kern w:val="0"/>
          <w:szCs w:val="22"/>
          <w:lang w:eastAsia="zh-CN"/>
          <w14:ligatures w14:val="none"/>
        </w:rPr>
        <w:t>Iheonu</w:t>
      </w:r>
      <w:proofErr w:type="spellEnd"/>
      <w:r w:rsidRPr="00100A2D">
        <w:rPr>
          <w:rFonts w:ascii="Calibri" w:eastAsia="SimSun" w:hAnsi="Calibri" w:cs="Calibri"/>
          <w:kern w:val="0"/>
          <w:szCs w:val="22"/>
          <w:lang w:eastAsia="zh-CN"/>
          <w14:ligatures w14:val="none"/>
        </w:rPr>
        <w:t xml:space="preserve"> and </w:t>
      </w:r>
      <w:proofErr w:type="spellStart"/>
      <w:r w:rsidRPr="00100A2D">
        <w:rPr>
          <w:rFonts w:ascii="Calibri" w:eastAsia="SimSun" w:hAnsi="Calibri" w:cs="Calibri"/>
          <w:kern w:val="0"/>
          <w:szCs w:val="22"/>
          <w:lang w:eastAsia="zh-CN"/>
          <w14:ligatures w14:val="none"/>
        </w:rPr>
        <w:t>Ichoku</w:t>
      </w:r>
      <w:proofErr w:type="spellEnd"/>
      <w:r w:rsidRPr="00100A2D">
        <w:rPr>
          <w:rFonts w:ascii="Calibri" w:eastAsia="SimSun" w:hAnsi="Calibri" w:cs="Calibri"/>
          <w:kern w:val="0"/>
          <w:szCs w:val="22"/>
          <w:lang w:eastAsia="zh-CN"/>
          <w14:ligatures w14:val="none"/>
        </w:rPr>
        <w:t xml:space="preserve"> (2021) investigate the association between poverty and terrorism in Africa between 2000 and 2017. They utilised a panel two-stage least squares model and instrumental variable quantile regression with fixed effects to examine the effect of poverty on terrorism in 26 African countries. This study indicates that poverty has a direct impact on the number of terrorism incidents. Nevertheless, once other factors, such as unobserved heterogeneity, are considered, the connection between poverty and terrorism becomes insignificant. Additional findings reveal that the level of terrorism incidents plays a crucial role </w:t>
      </w:r>
      <w:r w:rsidRPr="00100A2D">
        <w:rPr>
          <w:rFonts w:ascii="Calibri" w:eastAsia="SimSun" w:hAnsi="Calibri" w:cs="Calibri"/>
          <w:kern w:val="0"/>
          <w:szCs w:val="22"/>
          <w:lang w:eastAsia="zh-CN"/>
          <w14:ligatures w14:val="none"/>
        </w:rPr>
        <w:lastRenderedPageBreak/>
        <w:t xml:space="preserve">in determining the impact of poverty on terrorism. Moreover, research underscores that poverty alone is not a determining factor for terrorism in Africa when compared to economic growth, political stability, and unemployment </w:t>
      </w:r>
      <w:sdt>
        <w:sdtPr>
          <w:rPr>
            <w:rFonts w:ascii="Calibri" w:eastAsia="SimSun" w:hAnsi="Calibri" w:cs="Calibri"/>
            <w:color w:val="000000"/>
            <w:kern w:val="0"/>
            <w:szCs w:val="22"/>
            <w:lang w:eastAsia="zh-CN"/>
            <w14:ligatures w14:val="none"/>
          </w:rPr>
          <w:tag w:val="MENDELEY_CITATION_v3_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"/>
          <w:id w:val="-792671926"/>
          <w:placeholder>
            <w:docPart w:val="DF60A1217E3C40D4A4C2CEE579F65076"/>
          </w:placeholder>
        </w:sdtPr>
        <w:sdtEndPr/>
        <w:sdtContent>
          <w:r w:rsidRPr="00100A2D">
            <w:rPr>
              <w:rFonts w:ascii="Calibri" w:eastAsia="SimSun" w:hAnsi="Calibri" w:cs="Calibri"/>
              <w:color w:val="000000"/>
              <w:kern w:val="0"/>
              <w:szCs w:val="22"/>
              <w:lang w:eastAsia="zh-CN"/>
              <w14:ligatures w14:val="none"/>
            </w:rPr>
            <w:t>(</w:t>
          </w:r>
          <w:proofErr w:type="spellStart"/>
          <w:r w:rsidRPr="00100A2D">
            <w:rPr>
              <w:rFonts w:ascii="Calibri" w:eastAsia="SimSun" w:hAnsi="Calibri" w:cs="Calibri"/>
              <w:color w:val="000000"/>
              <w:kern w:val="0"/>
              <w:szCs w:val="22"/>
              <w:lang w:eastAsia="zh-CN"/>
              <w14:ligatures w14:val="none"/>
            </w:rPr>
            <w:t>Iheonu</w:t>
          </w:r>
          <w:proofErr w:type="spellEnd"/>
          <w:r w:rsidRPr="00100A2D">
            <w:rPr>
              <w:rFonts w:ascii="Calibri" w:eastAsia="SimSun" w:hAnsi="Calibri" w:cs="Calibri"/>
              <w:color w:val="000000"/>
              <w:kern w:val="0"/>
              <w:szCs w:val="22"/>
              <w:lang w:eastAsia="zh-CN"/>
              <w14:ligatures w14:val="none"/>
            </w:rPr>
            <w:t xml:space="preserve"> &amp; </w:t>
          </w:r>
          <w:proofErr w:type="spellStart"/>
          <w:r w:rsidRPr="00100A2D">
            <w:rPr>
              <w:rFonts w:ascii="Calibri" w:eastAsia="SimSun" w:hAnsi="Calibri" w:cs="Calibri"/>
              <w:color w:val="000000"/>
              <w:kern w:val="0"/>
              <w:szCs w:val="22"/>
              <w:lang w:eastAsia="zh-CN"/>
              <w14:ligatures w14:val="none"/>
            </w:rPr>
            <w:t>Ichoku</w:t>
          </w:r>
          <w:proofErr w:type="spellEnd"/>
          <w:r w:rsidRPr="00100A2D">
            <w:rPr>
              <w:rFonts w:ascii="Calibri" w:eastAsia="SimSun" w:hAnsi="Calibri" w:cs="Calibri"/>
              <w:color w:val="000000"/>
              <w:kern w:val="0"/>
              <w:szCs w:val="22"/>
              <w:lang w:eastAsia="zh-CN"/>
              <w14:ligatures w14:val="none"/>
            </w:rPr>
            <w:t>, 2021)</w:t>
          </w:r>
        </w:sdtContent>
      </w:sdt>
      <w:r w:rsidRPr="00100A2D">
        <w:rPr>
          <w:rFonts w:ascii="Calibri" w:eastAsia="SimSun" w:hAnsi="Calibri" w:cs="Calibri"/>
          <w:kern w:val="0"/>
          <w:szCs w:val="22"/>
          <w:lang w:eastAsia="zh-CN"/>
          <w14:ligatures w14:val="none"/>
        </w:rPr>
        <w:t>.</w:t>
      </w:r>
    </w:p>
    <w:p w14:paraId="44D59D9E"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Piazza (2006) explored the relationship between poverty, terrorism, and economic development, challenging the notion that poverty is the primary driver of terrorism. This study examined the connection between socioeconomic factors, particularly poverty, and the frequency and severity of interstate terrorism in the current context. To achieve this, the study conducted multiple regression analyses on terrorist incidents and fatalities in 96 countries between 1986 and 2002. This research revealed that the widely accepted notion regarding the relationship between economic growth and terrorism is not supported by evidence. Instead, factors such as population, ethno-religious diversity, state repression, and the structure of political parties emerge as significant indicators of terrorism </w:t>
      </w:r>
      <w:sdt>
        <w:sdtPr>
          <w:rPr>
            <w:rFonts w:ascii="Calibri" w:eastAsia="SimSun" w:hAnsi="Calibri" w:cs="Calibri"/>
            <w:color w:val="000000"/>
            <w:kern w:val="0"/>
            <w:szCs w:val="22"/>
            <w:lang w:eastAsia="zh-CN"/>
            <w14:ligatures w14:val="none"/>
          </w:rPr>
          <w:tag w:val="MENDELEY_CITATION_v3_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"/>
          <w:id w:val="-1057237515"/>
          <w:placeholder>
            <w:docPart w:val="6A9341084605406A9AB610C9CB189876"/>
          </w:placeholder>
        </w:sdtPr>
        <w:sdtEndPr/>
        <w:sdtContent>
          <w:r w:rsidRPr="00100A2D">
            <w:rPr>
              <w:rFonts w:ascii="Calibri" w:eastAsia="SimSun" w:hAnsi="Calibri" w:cs="Calibri"/>
              <w:color w:val="000000"/>
              <w:kern w:val="0"/>
              <w:szCs w:val="22"/>
              <w:lang w:eastAsia="zh-CN"/>
              <w14:ligatures w14:val="none"/>
            </w:rPr>
            <w:t>(Piazza, 2006)</w:t>
          </w:r>
        </w:sdtContent>
      </w:sdt>
      <w:r w:rsidRPr="00100A2D">
        <w:rPr>
          <w:rFonts w:ascii="Calibri" w:eastAsia="SimSun" w:hAnsi="Calibri" w:cs="Calibri"/>
          <w:kern w:val="0"/>
          <w:szCs w:val="22"/>
          <w:lang w:eastAsia="zh-CN"/>
          <w14:ligatures w14:val="none"/>
        </w:rPr>
        <w:t>.</w:t>
      </w:r>
    </w:p>
    <w:p w14:paraId="520C836D"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In a similar study conducted by </w:t>
      </w:r>
      <w:proofErr w:type="spellStart"/>
      <w:r w:rsidRPr="00100A2D">
        <w:rPr>
          <w:rFonts w:ascii="Calibri" w:eastAsia="SimSun" w:hAnsi="Calibri" w:cs="Calibri"/>
          <w:kern w:val="0"/>
          <w:szCs w:val="22"/>
          <w:lang w:eastAsia="zh-CN"/>
          <w14:ligatures w14:val="none"/>
        </w:rPr>
        <w:t>Ajide</w:t>
      </w:r>
      <w:proofErr w:type="spellEnd"/>
      <w:r w:rsidRPr="00100A2D">
        <w:rPr>
          <w:rFonts w:ascii="Calibri" w:eastAsia="SimSun" w:hAnsi="Calibri" w:cs="Calibri"/>
          <w:kern w:val="0"/>
          <w:szCs w:val="22"/>
          <w:lang w:eastAsia="zh-CN"/>
          <w14:ligatures w14:val="none"/>
        </w:rPr>
        <w:t xml:space="preserve"> and Alimi (2021) titled "Income Inequality, Human Capital, and Terrorism in Africa: Beyond Exploratory Analytics," the authors examined the relationship between income inequality and terrorism in a panel of 34 African countries over the period–1980-2012. This study used a zero-inflated negative binomial regression estimator to analyse the data. The results suggest that income inequality plays a significant role in predicting terrorism, except for transnational terrorism. In addition, the impact of the human capital variables on both domestic and total terrorism is positive and significant. Furthermore, their research revealed that the influence of interactions between human capital measures and income inequality indicators is negative, especially at higher levels of educational attainment. </w:t>
      </w:r>
    </w:p>
    <w:p w14:paraId="451ABBF2" w14:textId="77777777" w:rsidR="00100A2D" w:rsidRPr="00100A2D" w:rsidRDefault="00100A2D" w:rsidP="00100A2D">
      <w:pPr>
        <w:spacing w:after="240" w:line="360" w:lineRule="auto"/>
        <w:ind w:firstLine="720"/>
        <w:jc w:val="both"/>
        <w:rPr>
          <w:rFonts w:ascii="Calibri" w:eastAsia="SimSun" w:hAnsi="Calibri" w:cs="Calibri"/>
          <w:color w:val="000000"/>
          <w:kern w:val="0"/>
          <w:szCs w:val="22"/>
          <w:lang w:eastAsia="zh-CN"/>
          <w14:ligatures w14:val="none"/>
        </w:rPr>
      </w:pPr>
      <w:r w:rsidRPr="00100A2D">
        <w:rPr>
          <w:rFonts w:ascii="Calibri" w:eastAsia="SimSun" w:hAnsi="Calibri" w:cs="Calibri"/>
          <w:color w:val="000000"/>
          <w:kern w:val="0"/>
          <w:szCs w:val="22"/>
          <w:lang w:eastAsia="zh-CN"/>
          <w14:ligatures w14:val="none"/>
        </w:rPr>
        <w:t xml:space="preserve">Evans and </w:t>
      </w:r>
      <w:proofErr w:type="spellStart"/>
      <w:r w:rsidRPr="00100A2D">
        <w:rPr>
          <w:rFonts w:ascii="Calibri" w:eastAsia="SimSun" w:hAnsi="Calibri" w:cs="Calibri"/>
          <w:color w:val="000000"/>
          <w:kern w:val="0"/>
          <w:szCs w:val="22"/>
          <w:lang w:eastAsia="zh-CN"/>
          <w14:ligatures w14:val="none"/>
        </w:rPr>
        <w:t>Kelikume</w:t>
      </w:r>
      <w:proofErr w:type="spellEnd"/>
      <w:r w:rsidRPr="00100A2D">
        <w:rPr>
          <w:rFonts w:ascii="Calibri" w:eastAsia="SimSun" w:hAnsi="Calibri" w:cs="Calibri"/>
          <w:color w:val="000000"/>
          <w:kern w:val="0"/>
          <w:szCs w:val="22"/>
          <w:lang w:eastAsia="zh-CN"/>
          <w14:ligatures w14:val="none"/>
        </w:rPr>
        <w:t xml:space="preserve"> (2019) investigate how poverty, unemployment, inequality, corruption, and poor governance influence Niger Delta militancy, Boko Haram terrorism, and Fulani herdsmen attacks in Nigeria. This study examines the socio-economic factors that contribute to the emergence of violence in Nigeria and uses the Fully Modified OLS (FMOLS) method of estimation to analyse trends from 1980 to 2017. Their findings suggest that poverty, unemployment, inequality, corruption, and poor governance are significant factors in the prevalence of violence in the country and that there is a strong association between </w:t>
      </w:r>
      <w:r w:rsidRPr="00100A2D">
        <w:rPr>
          <w:rFonts w:ascii="Calibri" w:eastAsia="SimSun" w:hAnsi="Calibri" w:cs="Calibri"/>
          <w:color w:val="000000"/>
          <w:kern w:val="0"/>
          <w:szCs w:val="22"/>
          <w:lang w:eastAsia="zh-CN"/>
          <w14:ligatures w14:val="none"/>
        </w:rPr>
        <w:lastRenderedPageBreak/>
        <w:t xml:space="preserve">these socioeconomic factors and the occurrence of Niger Delta militancy, Boko Haram terrorism, and Fulani herdsmen attacks (Evans &amp; </w:t>
      </w:r>
      <w:proofErr w:type="spellStart"/>
      <w:r w:rsidRPr="00100A2D">
        <w:rPr>
          <w:rFonts w:ascii="Calibri" w:eastAsia="SimSun" w:hAnsi="Calibri" w:cs="Calibri"/>
          <w:color w:val="000000"/>
          <w:kern w:val="0"/>
          <w:szCs w:val="22"/>
          <w:lang w:eastAsia="zh-CN"/>
          <w14:ligatures w14:val="none"/>
        </w:rPr>
        <w:t>Kelikume</w:t>
      </w:r>
      <w:proofErr w:type="spellEnd"/>
      <w:r w:rsidRPr="00100A2D">
        <w:rPr>
          <w:rFonts w:ascii="Calibri" w:eastAsia="SimSun" w:hAnsi="Calibri" w:cs="Calibri"/>
          <w:color w:val="000000"/>
          <w:kern w:val="0"/>
          <w:szCs w:val="22"/>
          <w:lang w:eastAsia="zh-CN"/>
          <w14:ligatures w14:val="none"/>
        </w:rPr>
        <w:t>, 2019).</w:t>
      </w:r>
    </w:p>
    <w:p w14:paraId="2DA91A77" w14:textId="77777777" w:rsidR="00100A2D" w:rsidRPr="00100A2D" w:rsidRDefault="00100A2D" w:rsidP="00100A2D">
      <w:pPr>
        <w:spacing w:after="240" w:line="360" w:lineRule="auto"/>
        <w:ind w:firstLine="720"/>
        <w:jc w:val="both"/>
        <w:rPr>
          <w:rFonts w:ascii="Calibri" w:eastAsia="SimSun" w:hAnsi="Calibri" w:cs="Calibri"/>
          <w:color w:val="000000"/>
          <w:kern w:val="0"/>
          <w:szCs w:val="22"/>
          <w:lang w:eastAsia="zh-CN"/>
          <w14:ligatures w14:val="none"/>
        </w:rPr>
      </w:pPr>
      <w:r w:rsidRPr="00100A2D">
        <w:rPr>
          <w:rFonts w:ascii="Calibri" w:eastAsia="SimSun" w:hAnsi="Calibri" w:cs="Calibri"/>
          <w:kern w:val="0"/>
          <w:szCs w:val="22"/>
          <w:lang w:eastAsia="zh-CN"/>
          <w14:ligatures w14:val="none"/>
        </w:rPr>
        <w:t xml:space="preserve">Coccia (2018) examined the root causes of terrorism with a focus on demographic factors, such as high population growth, income inequality, and relative deprivation. </w:t>
      </w:r>
      <w:r w:rsidRPr="00100A2D">
        <w:rPr>
          <w:rFonts w:ascii="Calibri" w:eastAsia="SimSun" w:hAnsi="Calibri" w:cs="Calibri"/>
          <w:color w:val="000000"/>
          <w:kern w:val="0"/>
          <w:szCs w:val="22"/>
          <w:lang w:eastAsia="zh-CN"/>
          <w14:ligatures w14:val="none"/>
        </w:rPr>
        <w:t xml:space="preserve">The author further opined that to better understand the occurrence of terrorism, it is crucial to have precise information about the environmental determinants in which it takes place, such as demographic, economic, geographic, and social factors. Without this knowledge, it is not possible to explain the reasons behind terrorism effectively. </w:t>
      </w:r>
      <w:r w:rsidRPr="00100A2D">
        <w:rPr>
          <w:rFonts w:ascii="Calibri" w:eastAsia="SimSun" w:hAnsi="Calibri" w:cs="Calibri"/>
          <w:kern w:val="0"/>
          <w:szCs w:val="22"/>
          <w:lang w:eastAsia="zh-CN"/>
          <w14:ligatures w14:val="none"/>
        </w:rPr>
        <w:t xml:space="preserve">Coccia assessed the relationship between these demographic elements and the consequences of terrorist incidents on society while also identifying potential socioeconomic and psychosocial risk factors. To this end, Coccia (2018) employed bivariate, partial, and linear regression analyses. Their research indicated that regions with high population growth rates are more likely to experience terrorism. This is because high population growth rates can lead to income inequality, subsistence stress, and relative deprivation among the population. Additionally, studies show that countries in Africa and the Middle East have a strong correlation between fatalities from terrorist incidents and population growth </w:t>
      </w:r>
      <w:sdt>
        <w:sdtPr>
          <w:rPr>
            <w:rFonts w:ascii="Calibri" w:eastAsia="SimSun" w:hAnsi="Calibri" w:cs="Calibri"/>
            <w:color w:val="000000"/>
            <w:kern w:val="0"/>
            <w:szCs w:val="22"/>
            <w:lang w:eastAsia="zh-CN"/>
            <w14:ligatures w14:val="none"/>
          </w:rPr>
          <w:tag w:val="MENDELEY_CITATION_v3_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"/>
          <w:id w:val="-1663616204"/>
          <w:placeholder>
            <w:docPart w:val="6DB5E4DCB0FC4C3FABF22B83F823C05F"/>
          </w:placeholder>
        </w:sdtPr>
        <w:sdtEndPr/>
        <w:sdtContent>
          <w:r w:rsidRPr="00100A2D">
            <w:rPr>
              <w:rFonts w:ascii="Calibri" w:eastAsia="SimSun" w:hAnsi="Calibri" w:cs="Calibri"/>
              <w:color w:val="000000"/>
              <w:kern w:val="0"/>
              <w:szCs w:val="22"/>
              <w:lang w:eastAsia="zh-CN"/>
              <w14:ligatures w14:val="none"/>
            </w:rPr>
            <w:t>(Coccia, 2018)</w:t>
          </w:r>
        </w:sdtContent>
      </w:sdt>
      <w:r w:rsidRPr="00100A2D">
        <w:rPr>
          <w:rFonts w:ascii="Calibri" w:eastAsia="SimSun" w:hAnsi="Calibri" w:cs="Calibri"/>
          <w:color w:val="000000"/>
          <w:kern w:val="0"/>
          <w:szCs w:val="22"/>
          <w:lang w:eastAsia="zh-CN"/>
          <w14:ligatures w14:val="none"/>
        </w:rPr>
        <w:t xml:space="preserve">. </w:t>
      </w:r>
    </w:p>
    <w:p w14:paraId="4B69221E"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color w:val="000000"/>
          <w:kern w:val="0"/>
          <w:szCs w:val="22"/>
          <w:lang w:eastAsia="zh-CN"/>
          <w14:ligatures w14:val="none"/>
        </w:rPr>
        <w:t xml:space="preserve">Coccia (2018) posed a few inquiries, one of which was: How can the differences between terrorist attacks in various contexts be accounted for? The existing body of literature generally focuses on the causal link between terrorism, income inequality, and poverty (Piazza 2006; Evans &amp; </w:t>
      </w:r>
      <w:proofErr w:type="spellStart"/>
      <w:r w:rsidRPr="00100A2D">
        <w:rPr>
          <w:rFonts w:ascii="Calibri" w:eastAsia="SimSun" w:hAnsi="Calibri" w:cs="Calibri"/>
          <w:color w:val="000000"/>
          <w:kern w:val="0"/>
          <w:szCs w:val="22"/>
          <w:lang w:eastAsia="zh-CN"/>
          <w14:ligatures w14:val="none"/>
        </w:rPr>
        <w:t>Kelikume</w:t>
      </w:r>
      <w:proofErr w:type="spellEnd"/>
      <w:r w:rsidRPr="00100A2D">
        <w:rPr>
          <w:rFonts w:ascii="Calibri" w:eastAsia="SimSun" w:hAnsi="Calibri" w:cs="Calibri"/>
          <w:color w:val="000000"/>
          <w:kern w:val="0"/>
          <w:szCs w:val="22"/>
          <w:lang w:eastAsia="zh-CN"/>
          <w14:ligatures w14:val="none"/>
        </w:rPr>
        <w:t xml:space="preserve">, 2019; Krieger &amp; </w:t>
      </w:r>
      <w:proofErr w:type="spellStart"/>
      <w:r w:rsidRPr="00100A2D">
        <w:rPr>
          <w:rFonts w:ascii="Calibri" w:eastAsia="SimSun" w:hAnsi="Calibri" w:cs="Calibri"/>
          <w:color w:val="000000"/>
          <w:kern w:val="0"/>
          <w:szCs w:val="22"/>
          <w:lang w:eastAsia="zh-CN"/>
          <w14:ligatures w14:val="none"/>
        </w:rPr>
        <w:t>Meierrieks</w:t>
      </w:r>
      <w:proofErr w:type="spellEnd"/>
      <w:r w:rsidRPr="00100A2D">
        <w:rPr>
          <w:rFonts w:ascii="Calibri" w:eastAsia="SimSun" w:hAnsi="Calibri" w:cs="Calibri"/>
          <w:color w:val="000000"/>
          <w:kern w:val="0"/>
          <w:szCs w:val="22"/>
          <w:lang w:eastAsia="zh-CN"/>
          <w14:ligatures w14:val="none"/>
        </w:rPr>
        <w:t xml:space="preserve">, 2019; </w:t>
      </w:r>
      <w:proofErr w:type="spellStart"/>
      <w:r w:rsidRPr="00100A2D">
        <w:rPr>
          <w:rFonts w:ascii="Calibri" w:eastAsia="SimSun" w:hAnsi="Calibri" w:cs="Calibri"/>
          <w:color w:val="000000"/>
          <w:kern w:val="0"/>
          <w:szCs w:val="22"/>
          <w:lang w:eastAsia="zh-CN"/>
          <w14:ligatures w14:val="none"/>
        </w:rPr>
        <w:t>Iheonu</w:t>
      </w:r>
      <w:proofErr w:type="spellEnd"/>
      <w:r w:rsidRPr="00100A2D">
        <w:rPr>
          <w:rFonts w:ascii="Calibri" w:eastAsia="SimSun" w:hAnsi="Calibri" w:cs="Calibri"/>
          <w:color w:val="000000"/>
          <w:kern w:val="0"/>
          <w:szCs w:val="22"/>
          <w:lang w:eastAsia="zh-CN"/>
          <w14:ligatures w14:val="none"/>
        </w:rPr>
        <w:t xml:space="preserve"> &amp; </w:t>
      </w:r>
      <w:proofErr w:type="spellStart"/>
      <w:r w:rsidRPr="00100A2D">
        <w:rPr>
          <w:rFonts w:ascii="Calibri" w:eastAsia="SimSun" w:hAnsi="Calibri" w:cs="Calibri"/>
          <w:color w:val="000000"/>
          <w:kern w:val="0"/>
          <w:szCs w:val="22"/>
          <w:lang w:eastAsia="zh-CN"/>
          <w14:ligatures w14:val="none"/>
        </w:rPr>
        <w:t>Ichoku</w:t>
      </w:r>
      <w:proofErr w:type="spellEnd"/>
      <w:r w:rsidRPr="00100A2D">
        <w:rPr>
          <w:rFonts w:ascii="Calibri" w:eastAsia="SimSun" w:hAnsi="Calibri" w:cs="Calibri"/>
          <w:color w:val="000000"/>
          <w:kern w:val="0"/>
          <w:szCs w:val="22"/>
          <w:lang w:eastAsia="zh-CN"/>
          <w14:ligatures w14:val="none"/>
        </w:rPr>
        <w:t xml:space="preserve">, 2021), with some exceptions, such as Coccia (2018), who, in part, explored the effects of terrorism on society.  Existing literature lacks clarity on the precise impact of terrorism on victims' income inequality and poverty levels. This study aims to fill this gap by assessing the economic impact of terrorism and insurgency on the inhabitants of northeast and northwest Nigeria. The primary objective of this study is to gain a more comprehensive understanding of the economic circumstances faced by households located in areas impacted by terrorism. Furthermore, previous research has utilised macro data to scrutinise the relationship between terrorism, income inequality, and poverty. </w:t>
      </w:r>
      <w:r w:rsidRPr="00100A2D">
        <w:rPr>
          <w:rFonts w:ascii="Calibri" w:eastAsia="SimSun" w:hAnsi="Calibri" w:cs="Calibri"/>
          <w:kern w:val="0"/>
          <w:szCs w:val="22"/>
          <w:lang w:eastAsia="zh-CN"/>
          <w14:ligatures w14:val="none"/>
        </w:rPr>
        <w:t>However, this study aims to investigate this relationship using microdata, with a particular focus on the income of households residing in the northeast and northwest region of Nigeria. The hypotheses to be examined are stated below.</w:t>
      </w:r>
    </w:p>
    <w:p w14:paraId="1B4EBF67"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lastRenderedPageBreak/>
        <w:t>Hypotheses</w:t>
      </w:r>
    </w:p>
    <w:p w14:paraId="3711987A" w14:textId="77777777" w:rsidR="00100A2D" w:rsidRPr="00100A2D" w:rsidRDefault="00100A2D" w:rsidP="00100A2D">
      <w:pPr>
        <w:spacing w:after="0" w:line="360" w:lineRule="auto"/>
        <w:ind w:left="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H0: Income inequality in the northeast and northwest is higher than the national average.</w:t>
      </w:r>
    </w:p>
    <w:p w14:paraId="391353CB" w14:textId="77777777" w:rsidR="00100A2D" w:rsidRPr="00100A2D" w:rsidRDefault="00100A2D" w:rsidP="00100A2D">
      <w:pPr>
        <w:spacing w:after="0" w:line="600" w:lineRule="auto"/>
        <w:ind w:left="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 xml:space="preserve">H1: Income inequality in the northeast and northwest is lower than the national average. </w:t>
      </w:r>
    </w:p>
    <w:p w14:paraId="3582538F" w14:textId="77777777" w:rsidR="00100A2D" w:rsidRPr="00100A2D" w:rsidRDefault="00100A2D" w:rsidP="00100A2D">
      <w:pPr>
        <w:spacing w:after="0" w:line="360" w:lineRule="auto"/>
        <w:ind w:left="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H0: Income inequality does not exist across gender and education level of household head.</w:t>
      </w:r>
    </w:p>
    <w:p w14:paraId="63CC735B" w14:textId="77777777" w:rsidR="00100A2D" w:rsidRPr="00100A2D" w:rsidRDefault="00100A2D" w:rsidP="00100A2D">
      <w:pPr>
        <w:spacing w:after="0" w:line="600" w:lineRule="auto"/>
        <w:ind w:left="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H1: Income inequality exist across gender and education level of household head.</w:t>
      </w:r>
    </w:p>
    <w:p w14:paraId="3572652B" w14:textId="77777777" w:rsidR="00100A2D" w:rsidRPr="00100A2D" w:rsidRDefault="00100A2D" w:rsidP="00100A2D">
      <w:pPr>
        <w:spacing w:after="0" w:line="360" w:lineRule="auto"/>
        <w:ind w:firstLine="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 xml:space="preserve">H0: Violence made no significant difference to income inequality. </w:t>
      </w:r>
    </w:p>
    <w:p w14:paraId="009FE6CF" w14:textId="77777777" w:rsidR="00100A2D" w:rsidRPr="00100A2D" w:rsidRDefault="00100A2D" w:rsidP="00100A2D">
      <w:pPr>
        <w:spacing w:after="0" w:line="600" w:lineRule="auto"/>
        <w:ind w:firstLine="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H1: Violence increased or reduced income inequality significantly.</w:t>
      </w:r>
    </w:p>
    <w:p w14:paraId="116651EB" w14:textId="77777777" w:rsidR="00100A2D" w:rsidRPr="00100A2D" w:rsidRDefault="00100A2D" w:rsidP="00100A2D">
      <w:pPr>
        <w:spacing w:after="0" w:line="360" w:lineRule="auto"/>
        <w:ind w:left="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H0: Majority of households residing in northeast and northwest Nigeria live above poverty line.</w:t>
      </w:r>
    </w:p>
    <w:p w14:paraId="1D615920" w14:textId="77777777" w:rsidR="00100A2D" w:rsidRPr="00100A2D" w:rsidRDefault="00100A2D" w:rsidP="00100A2D">
      <w:pPr>
        <w:spacing w:after="0" w:line="360" w:lineRule="auto"/>
        <w:ind w:left="142"/>
        <w:jc w:val="both"/>
        <w:rPr>
          <w:rFonts w:ascii="Calibri" w:eastAsia="SimSun" w:hAnsi="Calibri" w:cs="Calibri"/>
          <w:i/>
          <w:iCs/>
          <w:color w:val="000000"/>
          <w:kern w:val="0"/>
          <w:szCs w:val="22"/>
          <w:lang w:eastAsia="zh-CN"/>
          <w14:ligatures w14:val="none"/>
        </w:rPr>
      </w:pPr>
      <w:r w:rsidRPr="00100A2D">
        <w:rPr>
          <w:rFonts w:ascii="Calibri" w:eastAsia="SimSun" w:hAnsi="Calibri" w:cs="Calibri"/>
          <w:i/>
          <w:iCs/>
          <w:color w:val="000000"/>
          <w:kern w:val="0"/>
          <w:szCs w:val="22"/>
          <w:lang w:eastAsia="zh-CN"/>
          <w14:ligatures w14:val="none"/>
        </w:rPr>
        <w:t>H1: Majority of households residing in northeast and northwest Nigeria live below poverty line.</w:t>
      </w:r>
    </w:p>
    <w:p w14:paraId="3AA4DACF"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br w:type="page"/>
      </w:r>
    </w:p>
    <w:p w14:paraId="616AFF8A" w14:textId="208144C7" w:rsidR="00100A2D" w:rsidRPr="00100A2D" w:rsidRDefault="00100A2D" w:rsidP="00100A2D">
      <w:pPr>
        <w:keepNext/>
        <w:keepLines/>
        <w:numPr>
          <w:ilvl w:val="1"/>
          <w:numId w:val="0"/>
        </w:numPr>
        <w:spacing w:before="120" w:after="120" w:line="240" w:lineRule="auto"/>
        <w:ind w:left="576" w:hanging="576"/>
        <w:outlineLvl w:val="1"/>
        <w:rPr>
          <w:rFonts w:ascii="Calibri Light" w:eastAsia="SimSun" w:hAnsi="Calibri Light" w:cs="Times New Roman"/>
          <w:b/>
          <w:color w:val="000000"/>
          <w:kern w:val="0"/>
          <w:sz w:val="28"/>
          <w:szCs w:val="26"/>
          <w:lang w:eastAsia="zh-CN"/>
          <w14:ligatures w14:val="none"/>
        </w:rPr>
      </w:pPr>
      <w:bookmarkStart w:id="6" w:name="_Toc176516742"/>
      <w:bookmarkStart w:id="7" w:name="_Hlk167306334"/>
      <w:r w:rsidRPr="006327DE">
        <w:rPr>
          <w:rFonts w:ascii="Calibri Light" w:eastAsia="SimSun" w:hAnsi="Calibri Light" w:cs="Times New Roman"/>
          <w:b/>
          <w:color w:val="000000"/>
          <w:kern w:val="0"/>
          <w:sz w:val="28"/>
          <w:szCs w:val="26"/>
          <w:lang w:eastAsia="zh-CN"/>
          <w14:ligatures w14:val="none"/>
        </w:rPr>
        <w:lastRenderedPageBreak/>
        <w:t>3.</w:t>
      </w:r>
      <w:r w:rsidR="006327DE" w:rsidRPr="006327DE">
        <w:rPr>
          <w:rFonts w:ascii="Calibri Light" w:eastAsia="SimSun" w:hAnsi="Calibri Light" w:cs="Times New Roman"/>
          <w:b/>
          <w:color w:val="000000"/>
          <w:kern w:val="0"/>
          <w:sz w:val="28"/>
          <w:szCs w:val="26"/>
          <w:lang w:eastAsia="zh-CN"/>
          <w14:ligatures w14:val="none"/>
        </w:rPr>
        <w:t>0</w:t>
      </w:r>
      <w:r w:rsidRPr="006327DE">
        <w:rPr>
          <w:rFonts w:ascii="Calibri Light" w:eastAsia="SimSun" w:hAnsi="Calibri Light" w:cs="Times New Roman"/>
          <w:b/>
          <w:color w:val="000000"/>
          <w:kern w:val="0"/>
          <w:sz w:val="28"/>
          <w:szCs w:val="26"/>
          <w:lang w:eastAsia="zh-CN"/>
          <w14:ligatures w14:val="none"/>
        </w:rPr>
        <w:t xml:space="preserve"> </w:t>
      </w:r>
      <w:r w:rsidRPr="00100A2D">
        <w:rPr>
          <w:rFonts w:ascii="Calibri Light" w:eastAsia="SimSun" w:hAnsi="Calibri Light" w:cs="Times New Roman"/>
          <w:b/>
          <w:color w:val="000000"/>
          <w:kern w:val="0"/>
          <w:sz w:val="28"/>
          <w:szCs w:val="26"/>
          <w:lang w:eastAsia="zh-CN"/>
          <w14:ligatures w14:val="none"/>
        </w:rPr>
        <w:t>Data Sources and Description</w:t>
      </w:r>
      <w:bookmarkEnd w:id="6"/>
    </w:p>
    <w:bookmarkEnd w:id="7"/>
    <w:p w14:paraId="60DA4C77"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 To analyse income inequality in a consistent manner, we utilised the year 2021 household survey data from the Food and Agriculture Organization of the United Nations (FAO). The FAO conducted a household survey in Nigeria, covering five states: Yobe, Borno, and Adamawa in the northeast and Zamfara and Katsina in the northwest. The survey comprised 2739 household interviews administered across five states. The data were further divided and compared between Local Government Areas that were directly impacted by armed conflict and those that were not </w:t>
      </w:r>
      <w:sdt>
        <w:sdtPr>
          <w:rPr>
            <w:rFonts w:ascii="Calibri" w:eastAsia="SimSun" w:hAnsi="Calibri" w:cs="Calibri"/>
            <w:color w:val="000000"/>
            <w:kern w:val="0"/>
            <w:szCs w:val="22"/>
            <w:lang w:eastAsia="zh-CN"/>
            <w14:ligatures w14:val="none"/>
          </w:rPr>
          <w:tag w:val="MENDELEY_CITATION_v3_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"/>
          <w:id w:val="-165860261"/>
          <w:placeholder>
            <w:docPart w:val="28E5A003E2E44CE4BB16934614BF8CC8"/>
          </w:placeholder>
        </w:sdtPr>
        <w:sdtEndPr/>
        <w:sdtContent>
          <w:r w:rsidRPr="00100A2D">
            <w:rPr>
              <w:rFonts w:ascii="Calibri" w:eastAsia="SimSun" w:hAnsi="Calibri" w:cs="Calibri"/>
              <w:color w:val="000000"/>
              <w:kern w:val="0"/>
              <w:szCs w:val="22"/>
              <w:lang w:eastAsia="zh-CN"/>
              <w14:ligatures w14:val="none"/>
            </w:rPr>
            <w:t>(FAO, 2022)</w:t>
          </w:r>
        </w:sdtContent>
      </w:sdt>
      <w:r w:rsidRPr="00100A2D">
        <w:rPr>
          <w:rFonts w:ascii="Calibri" w:eastAsia="SimSun" w:hAnsi="Calibri" w:cs="Calibri"/>
          <w:color w:val="000000"/>
          <w:kern w:val="0"/>
          <w:szCs w:val="22"/>
          <w:lang w:eastAsia="zh-CN"/>
          <w14:ligatures w14:val="none"/>
        </w:rPr>
        <w:t>.</w:t>
      </w:r>
      <w:r w:rsidRPr="00100A2D">
        <w:rPr>
          <w:rFonts w:ascii="Calibri" w:eastAsia="SimSun" w:hAnsi="Calibri" w:cs="Calibri"/>
          <w:kern w:val="0"/>
          <w:szCs w:val="22"/>
          <w:lang w:eastAsia="zh-CN"/>
          <w14:ligatures w14:val="none"/>
        </w:rPr>
        <w:t xml:space="preserve">  Estimates were computed for the entire population in the dataset, as well as for households that had experienced violence and those that had not, to understand the extent of inequality that exists between the two groups.</w:t>
      </w:r>
    </w:p>
    <w:p w14:paraId="31B44A52" w14:textId="6E9E86F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variables of interest are the gender of the respondents, educational level of household heads, experiences of violence and insecurity/conflict (victim and non-victim), total income, and the income quintile derived from total income (See Table 1 for the income quintile distribution). Furthermore, education, gender, and violence are categorical variables, with categorisation for education comprising university, secondary, primary, religious education, and no education. Education was ranked from 1 (highest qualification) to 5 (lowest qualification). Gender was categorised into female (1) or male (2), while the violence variable was categorised into non-victims (1) and victims of violence (2) – See Table 2.  The individuals referred to as "victims" are those who have experienced violence or insecurity within their household or community, which has consequently hindered their ability to earn a livelihood. On the other hand, those referred to as "non-victims" are those who have not encountered such challenges. Furthermore, due to the fact that some of the extremist campaigns by terrorists were targeted towards formal education and the redefinition of female gender roles within society </w:t>
      </w:r>
      <w:sdt>
        <w:sdtPr>
          <w:rPr>
            <w:rFonts w:ascii="Calibri" w:eastAsia="SimSun" w:hAnsi="Calibri" w:cs="Calibri"/>
            <w:color w:val="000000"/>
            <w:kern w:val="0"/>
            <w:szCs w:val="22"/>
            <w:lang w:eastAsia="zh-CN"/>
            <w14:ligatures w14:val="none"/>
          </w:rPr>
          <w:tag w:val="MENDELEY_CITATION_v3_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"/>
          <w:id w:val="296724895"/>
          <w:placeholder>
            <w:docPart w:val="6360CBB22A2146E7AE529731DCCA34F7"/>
          </w:placeholder>
        </w:sdtPr>
        <w:sdtEndPr/>
        <w:sdtContent>
          <w:r w:rsidRPr="00100A2D">
            <w:rPr>
              <w:rFonts w:ascii="Calibri" w:eastAsia="SimSun" w:hAnsi="Calibri" w:cs="Calibri"/>
              <w:color w:val="000000"/>
              <w:kern w:val="0"/>
              <w:szCs w:val="22"/>
              <w:lang w:eastAsia="zh-CN"/>
              <w14:ligatures w14:val="none"/>
            </w:rPr>
            <w:t>(Onuoha &amp; Oyewole, 2018)</w:t>
          </w:r>
        </w:sdtContent>
      </w:sdt>
      <w:r w:rsidRPr="00100A2D">
        <w:rPr>
          <w:rFonts w:ascii="Calibri" w:eastAsia="SimSun" w:hAnsi="Calibri" w:cs="Calibri"/>
          <w:color w:val="000000"/>
          <w:kern w:val="0"/>
          <w:szCs w:val="22"/>
          <w:lang w:eastAsia="zh-CN"/>
          <w14:ligatures w14:val="none"/>
        </w:rPr>
        <w:t xml:space="preserve">, </w:t>
      </w:r>
      <w:r w:rsidRPr="00100A2D">
        <w:rPr>
          <w:rFonts w:ascii="Calibri" w:eastAsia="SimSun" w:hAnsi="Calibri" w:cs="Calibri"/>
          <w:kern w:val="0"/>
          <w:szCs w:val="22"/>
          <w:lang w:eastAsia="zh-CN"/>
          <w14:ligatures w14:val="none"/>
        </w:rPr>
        <w:t xml:space="preserve">we chose education and gender as variables of interest to evaluate the extent of income inequality. It is also intriguing to explore the relationship between these variables, as both quality </w:t>
      </w:r>
      <w:r w:rsidR="00277E3A">
        <w:rPr>
          <w:rFonts w:ascii="Calibri" w:eastAsia="SimSun" w:hAnsi="Calibri" w:cs="Calibri"/>
          <w:kern w:val="0"/>
          <w:szCs w:val="22"/>
          <w:lang w:eastAsia="zh-CN"/>
          <w14:ligatures w14:val="none"/>
        </w:rPr>
        <w:t xml:space="preserve">of </w:t>
      </w:r>
      <w:r w:rsidRPr="00100A2D">
        <w:rPr>
          <w:rFonts w:ascii="Calibri" w:eastAsia="SimSun" w:hAnsi="Calibri" w:cs="Calibri"/>
          <w:kern w:val="0"/>
          <w:szCs w:val="22"/>
          <w:lang w:eastAsia="zh-CN"/>
          <w14:ligatures w14:val="none"/>
        </w:rPr>
        <w:t>education and gender equality are part of the United Nations Sustainable Development Goals 4 and 5, respectively (UN, 2015).</w:t>
      </w:r>
    </w:p>
    <w:p w14:paraId="6C940480" w14:textId="7D987790" w:rsidR="00100A2D" w:rsidRPr="00100A2D" w:rsidRDefault="00100A2D" w:rsidP="00100A2D">
      <w:pPr>
        <w:spacing w:after="240" w:line="360" w:lineRule="auto"/>
        <w:jc w:val="both"/>
        <w:rPr>
          <w:rFonts w:ascii="Calibri" w:eastAsia="SimSun" w:hAnsi="Calibri" w:cs="Arial"/>
          <w:kern w:val="0"/>
          <w:szCs w:val="22"/>
          <w:lang w:eastAsia="zh-CN"/>
          <w14:ligatures w14:val="none"/>
        </w:rPr>
      </w:pPr>
      <w:r w:rsidRPr="00100A2D">
        <w:rPr>
          <w:rFonts w:ascii="Calibri" w:eastAsia="SimSun" w:hAnsi="Calibri" w:cs="Calibri"/>
          <w:kern w:val="0"/>
          <w:szCs w:val="22"/>
          <w:lang w:eastAsia="zh-CN"/>
          <w14:ligatures w14:val="none"/>
        </w:rPr>
        <w:t xml:space="preserve">The source of income for households in the dataset varies, ranging from agricultural to public employment </w:t>
      </w:r>
      <w:sdt>
        <w:sdtPr>
          <w:rPr>
            <w:rFonts w:ascii="Calibri" w:eastAsia="SimSun" w:hAnsi="Calibri" w:cs="Calibri"/>
            <w:color w:val="000000"/>
            <w:kern w:val="0"/>
            <w:szCs w:val="22"/>
            <w:lang w:eastAsia="zh-CN"/>
            <w14:ligatures w14:val="none"/>
          </w:rPr>
          <w:tag w:val="MENDELEY_CITATION_v3_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"/>
          <w:id w:val="171467298"/>
          <w:placeholder>
            <w:docPart w:val="7E3C33B3422B424098DA0510485AFDAD"/>
          </w:placeholder>
        </w:sdtPr>
        <w:sdtEndPr/>
        <w:sdtContent>
          <w:r w:rsidRPr="00100A2D">
            <w:rPr>
              <w:rFonts w:ascii="Calibri" w:eastAsia="SimSun" w:hAnsi="Calibri" w:cs="Calibri"/>
              <w:color w:val="000000"/>
              <w:kern w:val="0"/>
              <w:szCs w:val="22"/>
              <w:lang w:eastAsia="zh-CN"/>
              <w14:ligatures w14:val="none"/>
            </w:rPr>
            <w:t>(FAO, 2022)</w:t>
          </w:r>
        </w:sdtContent>
      </w:sdt>
      <w:r w:rsidRPr="00100A2D">
        <w:rPr>
          <w:rFonts w:ascii="Calibri" w:eastAsia="SimSun" w:hAnsi="Calibri" w:cs="Calibri"/>
          <w:kern w:val="0"/>
          <w:szCs w:val="22"/>
          <w:lang w:eastAsia="zh-CN"/>
          <w14:ligatures w14:val="none"/>
        </w:rPr>
        <w:t xml:space="preserve">. The diverse nature of income sources makes it an ideal dataset for </w:t>
      </w:r>
      <w:r w:rsidRPr="00100A2D">
        <w:rPr>
          <w:rFonts w:ascii="Calibri" w:eastAsia="SimSun" w:hAnsi="Calibri" w:cs="Calibri"/>
          <w:kern w:val="0"/>
          <w:szCs w:val="22"/>
          <w:lang w:eastAsia="zh-CN"/>
          <w14:ligatures w14:val="none"/>
        </w:rPr>
        <w:lastRenderedPageBreak/>
        <w:t xml:space="preserve">understanding and estimating income inequality, poverty, and attendant effects. The summary statistics are presented in Table 2.  </w:t>
      </w:r>
      <w:bookmarkStart w:id="8" w:name="_Hlk167306226"/>
    </w:p>
    <w:p w14:paraId="057DA51B" w14:textId="0D047EE1"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9" w:name="_Toc176515745"/>
      <w:r w:rsidRPr="00100A2D">
        <w:rPr>
          <w:rFonts w:ascii="Calibri" w:eastAsia="SimSun" w:hAnsi="Calibri" w:cs="Arial"/>
          <w:iCs/>
          <w:kern w:val="0"/>
          <w:sz w:val="20"/>
          <w:szCs w:val="18"/>
          <w:lang w:eastAsia="zh-CN"/>
          <w14:ligatures w14:val="none"/>
        </w:rPr>
        <w:t>Table</w:t>
      </w:r>
      <w:r w:rsidR="00901D7A">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Income Quintile</w:t>
      </w:r>
      <w:bookmarkEnd w:id="9"/>
    </w:p>
    <w:tbl>
      <w:tblPr>
        <w:tblStyle w:val="PlainTable21"/>
        <w:tblW w:w="7310" w:type="dxa"/>
        <w:tblLook w:val="04A0" w:firstRow="1" w:lastRow="0" w:firstColumn="1" w:lastColumn="0" w:noHBand="0" w:noVBand="1"/>
      </w:tblPr>
      <w:tblGrid>
        <w:gridCol w:w="966"/>
        <w:gridCol w:w="954"/>
        <w:gridCol w:w="1078"/>
        <w:gridCol w:w="1078"/>
        <w:gridCol w:w="1078"/>
        <w:gridCol w:w="1078"/>
        <w:gridCol w:w="1078"/>
      </w:tblGrid>
      <w:tr w:rsidR="00100A2D" w:rsidRPr="00100A2D" w14:paraId="1D7E6FDE" w14:textId="77777777" w:rsidTr="002901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gridSpan w:val="2"/>
            <w:tcBorders>
              <w:bottom w:val="nil"/>
            </w:tcBorders>
            <w:noWrap/>
            <w:hideMark/>
          </w:tcPr>
          <w:bookmarkEnd w:id="8"/>
          <w:p w14:paraId="4033A100" w14:textId="77777777" w:rsidR="00100A2D" w:rsidRPr="00100A2D" w:rsidRDefault="00100A2D" w:rsidP="00100A2D">
            <w:pPr>
              <w:spacing w:before="80" w:after="80"/>
              <w:rPr>
                <w:rFonts w:ascii="Calibri" w:eastAsia="Calibri" w:hAnsi="Calibri" w:cs="Arial"/>
                <w:sz w:val="20"/>
                <w:lang w:eastAsia="en-GB"/>
              </w:rPr>
            </w:pPr>
            <w:proofErr w:type="spellStart"/>
            <w:r w:rsidRPr="00100A2D">
              <w:rPr>
                <w:rFonts w:ascii="Calibri" w:eastAsia="Calibri" w:hAnsi="Calibri" w:cs="Arial"/>
                <w:sz w:val="20"/>
                <w:lang w:eastAsia="en-GB"/>
              </w:rPr>
              <w:t>inc_q</w:t>
            </w:r>
            <w:proofErr w:type="spellEnd"/>
            <w:r w:rsidRPr="00100A2D">
              <w:rPr>
                <w:rFonts w:ascii="Calibri" w:eastAsia="Calibri" w:hAnsi="Calibri" w:cs="Arial"/>
                <w:sz w:val="20"/>
                <w:lang w:eastAsia="en-GB"/>
              </w:rPr>
              <w:t xml:space="preserve">              N</w:t>
            </w:r>
          </w:p>
        </w:tc>
        <w:tc>
          <w:tcPr>
            <w:tcW w:w="1078" w:type="dxa"/>
            <w:tcBorders>
              <w:bottom w:val="nil"/>
            </w:tcBorders>
            <w:noWrap/>
            <w:hideMark/>
          </w:tcPr>
          <w:p w14:paraId="17B44C94"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Mean</w:t>
            </w:r>
          </w:p>
        </w:tc>
        <w:tc>
          <w:tcPr>
            <w:tcW w:w="1078" w:type="dxa"/>
            <w:tcBorders>
              <w:bottom w:val="nil"/>
            </w:tcBorders>
            <w:noWrap/>
            <w:hideMark/>
          </w:tcPr>
          <w:p w14:paraId="7AEA797E"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Min</w:t>
            </w:r>
          </w:p>
        </w:tc>
        <w:tc>
          <w:tcPr>
            <w:tcW w:w="1078" w:type="dxa"/>
            <w:tcBorders>
              <w:bottom w:val="nil"/>
            </w:tcBorders>
            <w:noWrap/>
            <w:hideMark/>
          </w:tcPr>
          <w:p w14:paraId="1043CBAA"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Max</w:t>
            </w:r>
          </w:p>
        </w:tc>
        <w:tc>
          <w:tcPr>
            <w:tcW w:w="1078" w:type="dxa"/>
            <w:tcBorders>
              <w:bottom w:val="nil"/>
            </w:tcBorders>
            <w:noWrap/>
            <w:hideMark/>
          </w:tcPr>
          <w:p w14:paraId="13E8FA06"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SD</w:t>
            </w:r>
          </w:p>
        </w:tc>
        <w:tc>
          <w:tcPr>
            <w:tcW w:w="1078" w:type="dxa"/>
            <w:tcBorders>
              <w:bottom w:val="nil"/>
            </w:tcBorders>
            <w:noWrap/>
            <w:hideMark/>
          </w:tcPr>
          <w:p w14:paraId="6BCC73AC"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p50</w:t>
            </w:r>
          </w:p>
        </w:tc>
      </w:tr>
      <w:tr w:rsidR="00100A2D" w:rsidRPr="00100A2D" w14:paraId="3F00C980" w14:textId="77777777" w:rsidTr="002901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tcBorders>
              <w:top w:val="nil"/>
              <w:bottom w:val="nil"/>
            </w:tcBorders>
            <w:noWrap/>
            <w:hideMark/>
          </w:tcPr>
          <w:p w14:paraId="16965E29"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1</w:t>
            </w:r>
          </w:p>
        </w:tc>
        <w:tc>
          <w:tcPr>
            <w:tcW w:w="954" w:type="dxa"/>
            <w:tcBorders>
              <w:top w:val="nil"/>
              <w:bottom w:val="nil"/>
            </w:tcBorders>
            <w:noWrap/>
            <w:hideMark/>
          </w:tcPr>
          <w:p w14:paraId="21A6FB73"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370</w:t>
            </w:r>
          </w:p>
        </w:tc>
        <w:tc>
          <w:tcPr>
            <w:tcW w:w="1078" w:type="dxa"/>
            <w:tcBorders>
              <w:top w:val="nil"/>
              <w:bottom w:val="nil"/>
            </w:tcBorders>
            <w:noWrap/>
            <w:hideMark/>
          </w:tcPr>
          <w:p w14:paraId="1E09393B"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14331.02</w:t>
            </w:r>
          </w:p>
        </w:tc>
        <w:tc>
          <w:tcPr>
            <w:tcW w:w="1078" w:type="dxa"/>
            <w:tcBorders>
              <w:top w:val="nil"/>
              <w:bottom w:val="nil"/>
            </w:tcBorders>
            <w:noWrap/>
            <w:hideMark/>
          </w:tcPr>
          <w:p w14:paraId="62E546B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0</w:t>
            </w:r>
          </w:p>
        </w:tc>
        <w:tc>
          <w:tcPr>
            <w:tcW w:w="1078" w:type="dxa"/>
            <w:tcBorders>
              <w:top w:val="nil"/>
              <w:bottom w:val="nil"/>
            </w:tcBorders>
            <w:noWrap/>
            <w:hideMark/>
          </w:tcPr>
          <w:p w14:paraId="10D7338D"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40021.99</w:t>
            </w:r>
          </w:p>
        </w:tc>
        <w:tc>
          <w:tcPr>
            <w:tcW w:w="1078" w:type="dxa"/>
            <w:tcBorders>
              <w:top w:val="nil"/>
              <w:bottom w:val="nil"/>
            </w:tcBorders>
            <w:noWrap/>
            <w:hideMark/>
          </w:tcPr>
          <w:p w14:paraId="2AE163DE"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14184.15</w:t>
            </w:r>
          </w:p>
        </w:tc>
        <w:tc>
          <w:tcPr>
            <w:tcW w:w="1078" w:type="dxa"/>
            <w:tcBorders>
              <w:top w:val="nil"/>
              <w:bottom w:val="nil"/>
            </w:tcBorders>
            <w:noWrap/>
            <w:hideMark/>
          </w:tcPr>
          <w:p w14:paraId="23C1059B"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12013.33</w:t>
            </w:r>
          </w:p>
        </w:tc>
      </w:tr>
      <w:tr w:rsidR="00100A2D" w:rsidRPr="00100A2D" w14:paraId="7541B5FF" w14:textId="77777777" w:rsidTr="00290163">
        <w:trPr>
          <w:trHeight w:val="300"/>
        </w:trPr>
        <w:tc>
          <w:tcPr>
            <w:cnfStyle w:val="001000000000" w:firstRow="0" w:lastRow="0" w:firstColumn="1" w:lastColumn="0" w:oddVBand="0" w:evenVBand="0" w:oddHBand="0" w:evenHBand="0" w:firstRowFirstColumn="0" w:firstRowLastColumn="0" w:lastRowFirstColumn="0" w:lastRowLastColumn="0"/>
            <w:tcW w:w="966" w:type="dxa"/>
            <w:tcBorders>
              <w:top w:val="nil"/>
              <w:bottom w:val="nil"/>
            </w:tcBorders>
            <w:noWrap/>
            <w:hideMark/>
          </w:tcPr>
          <w:p w14:paraId="1C3F0433"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2</w:t>
            </w:r>
          </w:p>
        </w:tc>
        <w:tc>
          <w:tcPr>
            <w:tcW w:w="954" w:type="dxa"/>
            <w:tcBorders>
              <w:top w:val="nil"/>
              <w:bottom w:val="nil"/>
            </w:tcBorders>
            <w:noWrap/>
            <w:hideMark/>
          </w:tcPr>
          <w:p w14:paraId="3890E40E"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369</w:t>
            </w:r>
          </w:p>
        </w:tc>
        <w:tc>
          <w:tcPr>
            <w:tcW w:w="1078" w:type="dxa"/>
            <w:tcBorders>
              <w:top w:val="nil"/>
              <w:bottom w:val="nil"/>
            </w:tcBorders>
            <w:noWrap/>
            <w:hideMark/>
          </w:tcPr>
          <w:p w14:paraId="2989CA86"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65174.41</w:t>
            </w:r>
          </w:p>
        </w:tc>
        <w:tc>
          <w:tcPr>
            <w:tcW w:w="1078" w:type="dxa"/>
            <w:tcBorders>
              <w:top w:val="nil"/>
              <w:bottom w:val="nil"/>
            </w:tcBorders>
            <w:noWrap/>
            <w:hideMark/>
          </w:tcPr>
          <w:p w14:paraId="262B3D90"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40023.15</w:t>
            </w:r>
          </w:p>
        </w:tc>
        <w:tc>
          <w:tcPr>
            <w:tcW w:w="1078" w:type="dxa"/>
            <w:tcBorders>
              <w:top w:val="nil"/>
              <w:bottom w:val="nil"/>
            </w:tcBorders>
            <w:noWrap/>
            <w:hideMark/>
          </w:tcPr>
          <w:p w14:paraId="63E590B5"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90024.93</w:t>
            </w:r>
          </w:p>
        </w:tc>
        <w:tc>
          <w:tcPr>
            <w:tcW w:w="1078" w:type="dxa"/>
            <w:tcBorders>
              <w:top w:val="nil"/>
              <w:bottom w:val="nil"/>
            </w:tcBorders>
            <w:noWrap/>
            <w:hideMark/>
          </w:tcPr>
          <w:p w14:paraId="78ED4FF5"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15343.20</w:t>
            </w:r>
          </w:p>
        </w:tc>
        <w:tc>
          <w:tcPr>
            <w:tcW w:w="1078" w:type="dxa"/>
            <w:tcBorders>
              <w:top w:val="nil"/>
              <w:bottom w:val="nil"/>
            </w:tcBorders>
            <w:noWrap/>
            <w:hideMark/>
          </w:tcPr>
          <w:p w14:paraId="432172E6"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60071.53</w:t>
            </w:r>
          </w:p>
        </w:tc>
      </w:tr>
      <w:tr w:rsidR="00100A2D" w:rsidRPr="00100A2D" w14:paraId="680AF8B7" w14:textId="77777777" w:rsidTr="002901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dxa"/>
            <w:tcBorders>
              <w:top w:val="nil"/>
              <w:bottom w:val="nil"/>
            </w:tcBorders>
            <w:noWrap/>
            <w:hideMark/>
          </w:tcPr>
          <w:p w14:paraId="74EFECAC"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3</w:t>
            </w:r>
          </w:p>
        </w:tc>
        <w:tc>
          <w:tcPr>
            <w:tcW w:w="954" w:type="dxa"/>
            <w:tcBorders>
              <w:top w:val="nil"/>
              <w:bottom w:val="nil"/>
            </w:tcBorders>
            <w:noWrap/>
            <w:hideMark/>
          </w:tcPr>
          <w:p w14:paraId="33577833"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369</w:t>
            </w:r>
          </w:p>
        </w:tc>
        <w:tc>
          <w:tcPr>
            <w:tcW w:w="1078" w:type="dxa"/>
            <w:tcBorders>
              <w:top w:val="nil"/>
              <w:bottom w:val="nil"/>
            </w:tcBorders>
            <w:noWrap/>
            <w:hideMark/>
          </w:tcPr>
          <w:p w14:paraId="3DAAFDC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124860</w:t>
            </w:r>
          </w:p>
        </w:tc>
        <w:tc>
          <w:tcPr>
            <w:tcW w:w="1078" w:type="dxa"/>
            <w:tcBorders>
              <w:top w:val="nil"/>
              <w:bottom w:val="nil"/>
            </w:tcBorders>
            <w:noWrap/>
            <w:hideMark/>
          </w:tcPr>
          <w:p w14:paraId="63D7103D"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90030.71</w:t>
            </w:r>
          </w:p>
        </w:tc>
        <w:tc>
          <w:tcPr>
            <w:tcW w:w="1078" w:type="dxa"/>
            <w:tcBorders>
              <w:top w:val="nil"/>
              <w:bottom w:val="nil"/>
            </w:tcBorders>
            <w:noWrap/>
            <w:hideMark/>
          </w:tcPr>
          <w:p w14:paraId="4C96D68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169980.20</w:t>
            </w:r>
          </w:p>
        </w:tc>
        <w:tc>
          <w:tcPr>
            <w:tcW w:w="1078" w:type="dxa"/>
            <w:tcBorders>
              <w:top w:val="nil"/>
              <w:bottom w:val="nil"/>
            </w:tcBorders>
            <w:noWrap/>
            <w:hideMark/>
          </w:tcPr>
          <w:p w14:paraId="51B158EE"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22737.28</w:t>
            </w:r>
          </w:p>
        </w:tc>
        <w:tc>
          <w:tcPr>
            <w:tcW w:w="1078" w:type="dxa"/>
            <w:tcBorders>
              <w:top w:val="nil"/>
              <w:bottom w:val="nil"/>
            </w:tcBorders>
            <w:noWrap/>
            <w:hideMark/>
          </w:tcPr>
          <w:p w14:paraId="1BAD7269"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120039.20</w:t>
            </w:r>
          </w:p>
        </w:tc>
      </w:tr>
      <w:tr w:rsidR="00100A2D" w:rsidRPr="00100A2D" w14:paraId="2ACC4C1B" w14:textId="77777777" w:rsidTr="00290163">
        <w:trPr>
          <w:trHeight w:val="300"/>
        </w:trPr>
        <w:tc>
          <w:tcPr>
            <w:cnfStyle w:val="001000000000" w:firstRow="0" w:lastRow="0" w:firstColumn="1" w:lastColumn="0" w:oddVBand="0" w:evenVBand="0" w:oddHBand="0" w:evenHBand="0" w:firstRowFirstColumn="0" w:firstRowLastColumn="0" w:lastRowFirstColumn="0" w:lastRowLastColumn="0"/>
            <w:tcW w:w="966" w:type="dxa"/>
            <w:tcBorders>
              <w:top w:val="nil"/>
              <w:bottom w:val="nil"/>
            </w:tcBorders>
            <w:noWrap/>
            <w:hideMark/>
          </w:tcPr>
          <w:p w14:paraId="07F464C4"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4</w:t>
            </w:r>
          </w:p>
        </w:tc>
        <w:tc>
          <w:tcPr>
            <w:tcW w:w="954" w:type="dxa"/>
            <w:tcBorders>
              <w:top w:val="nil"/>
              <w:bottom w:val="nil"/>
            </w:tcBorders>
            <w:noWrap/>
            <w:hideMark/>
          </w:tcPr>
          <w:p w14:paraId="45CA7657"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369</w:t>
            </w:r>
          </w:p>
        </w:tc>
        <w:tc>
          <w:tcPr>
            <w:tcW w:w="1078" w:type="dxa"/>
            <w:tcBorders>
              <w:top w:val="nil"/>
              <w:bottom w:val="nil"/>
            </w:tcBorders>
            <w:noWrap/>
            <w:hideMark/>
          </w:tcPr>
          <w:p w14:paraId="032AB7DC"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247243.90</w:t>
            </w:r>
          </w:p>
        </w:tc>
        <w:tc>
          <w:tcPr>
            <w:tcW w:w="1078" w:type="dxa"/>
            <w:tcBorders>
              <w:top w:val="nil"/>
              <w:bottom w:val="nil"/>
            </w:tcBorders>
            <w:noWrap/>
            <w:hideMark/>
          </w:tcPr>
          <w:p w14:paraId="18DC14A4"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169985.80</w:t>
            </w:r>
          </w:p>
        </w:tc>
        <w:tc>
          <w:tcPr>
            <w:tcW w:w="1078" w:type="dxa"/>
            <w:tcBorders>
              <w:top w:val="nil"/>
              <w:bottom w:val="nil"/>
            </w:tcBorders>
            <w:noWrap/>
            <w:hideMark/>
          </w:tcPr>
          <w:p w14:paraId="4E10A761"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349973.50</w:t>
            </w:r>
          </w:p>
        </w:tc>
        <w:tc>
          <w:tcPr>
            <w:tcW w:w="1078" w:type="dxa"/>
            <w:tcBorders>
              <w:top w:val="nil"/>
              <w:bottom w:val="nil"/>
            </w:tcBorders>
            <w:noWrap/>
            <w:hideMark/>
          </w:tcPr>
          <w:p w14:paraId="6FF20FDF"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51746.48</w:t>
            </w:r>
          </w:p>
        </w:tc>
        <w:tc>
          <w:tcPr>
            <w:tcW w:w="1078" w:type="dxa"/>
            <w:tcBorders>
              <w:top w:val="nil"/>
              <w:bottom w:val="nil"/>
            </w:tcBorders>
            <w:noWrap/>
            <w:hideMark/>
          </w:tcPr>
          <w:p w14:paraId="3457E3D6"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240042.70</w:t>
            </w:r>
          </w:p>
        </w:tc>
      </w:tr>
      <w:tr w:rsidR="00100A2D" w:rsidRPr="00100A2D" w14:paraId="58188AB1" w14:textId="77777777" w:rsidTr="0029016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66" w:type="dxa"/>
            <w:tcBorders>
              <w:top w:val="nil"/>
              <w:bottom w:val="nil"/>
            </w:tcBorders>
            <w:noWrap/>
            <w:hideMark/>
          </w:tcPr>
          <w:p w14:paraId="7A906698"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5</w:t>
            </w:r>
          </w:p>
        </w:tc>
        <w:tc>
          <w:tcPr>
            <w:tcW w:w="954" w:type="dxa"/>
            <w:tcBorders>
              <w:top w:val="nil"/>
              <w:bottom w:val="nil"/>
            </w:tcBorders>
            <w:noWrap/>
            <w:hideMark/>
          </w:tcPr>
          <w:p w14:paraId="10BCDDAB"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369</w:t>
            </w:r>
          </w:p>
        </w:tc>
        <w:tc>
          <w:tcPr>
            <w:tcW w:w="1078" w:type="dxa"/>
            <w:tcBorders>
              <w:top w:val="nil"/>
              <w:bottom w:val="nil"/>
            </w:tcBorders>
            <w:noWrap/>
            <w:hideMark/>
          </w:tcPr>
          <w:p w14:paraId="389093C2"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886356.30</w:t>
            </w:r>
          </w:p>
        </w:tc>
        <w:tc>
          <w:tcPr>
            <w:tcW w:w="1078" w:type="dxa"/>
            <w:tcBorders>
              <w:top w:val="nil"/>
              <w:bottom w:val="nil"/>
            </w:tcBorders>
            <w:noWrap/>
            <w:hideMark/>
          </w:tcPr>
          <w:p w14:paraId="1D813A84"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350006</w:t>
            </w:r>
          </w:p>
        </w:tc>
        <w:tc>
          <w:tcPr>
            <w:tcW w:w="1078" w:type="dxa"/>
            <w:tcBorders>
              <w:top w:val="nil"/>
              <w:bottom w:val="nil"/>
            </w:tcBorders>
            <w:noWrap/>
            <w:hideMark/>
          </w:tcPr>
          <w:p w14:paraId="01AEA6E9"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8700005</w:t>
            </w:r>
          </w:p>
        </w:tc>
        <w:tc>
          <w:tcPr>
            <w:tcW w:w="1078" w:type="dxa"/>
            <w:tcBorders>
              <w:top w:val="nil"/>
              <w:bottom w:val="nil"/>
            </w:tcBorders>
            <w:noWrap/>
            <w:hideMark/>
          </w:tcPr>
          <w:p w14:paraId="2445DAA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900324.50</w:t>
            </w:r>
          </w:p>
        </w:tc>
        <w:tc>
          <w:tcPr>
            <w:tcW w:w="1078" w:type="dxa"/>
            <w:tcBorders>
              <w:top w:val="nil"/>
              <w:bottom w:val="nil"/>
            </w:tcBorders>
            <w:noWrap/>
            <w:hideMark/>
          </w:tcPr>
          <w:p w14:paraId="26E27112"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599999</w:t>
            </w:r>
          </w:p>
        </w:tc>
      </w:tr>
      <w:tr w:rsidR="00100A2D" w:rsidRPr="00100A2D" w14:paraId="018901EE" w14:textId="77777777" w:rsidTr="00290163">
        <w:trPr>
          <w:trHeight w:val="300"/>
        </w:trPr>
        <w:tc>
          <w:tcPr>
            <w:cnfStyle w:val="001000000000" w:firstRow="0" w:lastRow="0" w:firstColumn="1" w:lastColumn="0" w:oddVBand="0" w:evenVBand="0" w:oddHBand="0" w:evenHBand="0" w:firstRowFirstColumn="0" w:firstRowLastColumn="0" w:lastRowFirstColumn="0" w:lastRowLastColumn="0"/>
            <w:tcW w:w="966" w:type="dxa"/>
            <w:tcBorders>
              <w:top w:val="nil"/>
              <w:bottom w:val="single" w:sz="4" w:space="0" w:color="auto"/>
            </w:tcBorders>
            <w:noWrap/>
            <w:hideMark/>
          </w:tcPr>
          <w:p w14:paraId="408D8942"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Total</w:t>
            </w:r>
          </w:p>
        </w:tc>
        <w:tc>
          <w:tcPr>
            <w:tcW w:w="954" w:type="dxa"/>
            <w:tcBorders>
              <w:top w:val="nil"/>
              <w:bottom w:val="single" w:sz="4" w:space="0" w:color="auto"/>
            </w:tcBorders>
            <w:noWrap/>
            <w:hideMark/>
          </w:tcPr>
          <w:p w14:paraId="10D78478"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1846</w:t>
            </w:r>
          </w:p>
        </w:tc>
        <w:tc>
          <w:tcPr>
            <w:tcW w:w="1078" w:type="dxa"/>
            <w:tcBorders>
              <w:top w:val="nil"/>
              <w:bottom w:val="single" w:sz="4" w:space="0" w:color="auto"/>
            </w:tcBorders>
            <w:noWrap/>
            <w:hideMark/>
          </w:tcPr>
          <w:p w14:paraId="37019AC1"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267455.90</w:t>
            </w:r>
          </w:p>
        </w:tc>
        <w:tc>
          <w:tcPr>
            <w:tcW w:w="1078" w:type="dxa"/>
            <w:tcBorders>
              <w:top w:val="nil"/>
              <w:bottom w:val="single" w:sz="4" w:space="0" w:color="auto"/>
            </w:tcBorders>
            <w:noWrap/>
            <w:hideMark/>
          </w:tcPr>
          <w:p w14:paraId="539AA991"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0</w:t>
            </w:r>
          </w:p>
        </w:tc>
        <w:tc>
          <w:tcPr>
            <w:tcW w:w="1078" w:type="dxa"/>
            <w:tcBorders>
              <w:top w:val="nil"/>
              <w:bottom w:val="single" w:sz="4" w:space="0" w:color="auto"/>
            </w:tcBorders>
            <w:noWrap/>
            <w:hideMark/>
          </w:tcPr>
          <w:p w14:paraId="6F67F624"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8700005</w:t>
            </w:r>
          </w:p>
        </w:tc>
        <w:tc>
          <w:tcPr>
            <w:tcW w:w="1078" w:type="dxa"/>
            <w:tcBorders>
              <w:top w:val="nil"/>
              <w:bottom w:val="single" w:sz="4" w:space="0" w:color="auto"/>
            </w:tcBorders>
            <w:noWrap/>
            <w:hideMark/>
          </w:tcPr>
          <w:p w14:paraId="025AB473"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513994.80</w:t>
            </w:r>
          </w:p>
        </w:tc>
        <w:tc>
          <w:tcPr>
            <w:tcW w:w="1078" w:type="dxa"/>
            <w:tcBorders>
              <w:top w:val="nil"/>
              <w:bottom w:val="single" w:sz="4" w:space="0" w:color="auto"/>
            </w:tcBorders>
            <w:noWrap/>
            <w:hideMark/>
          </w:tcPr>
          <w:p w14:paraId="6CC94C82"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lang w:eastAsia="en-GB"/>
              </w:rPr>
            </w:pPr>
            <w:r w:rsidRPr="00100A2D">
              <w:rPr>
                <w:rFonts w:ascii="Calibri" w:eastAsia="Calibri" w:hAnsi="Calibri" w:cs="Arial"/>
                <w:sz w:val="20"/>
                <w:lang w:eastAsia="en-GB"/>
              </w:rPr>
              <w:t>120035.20</w:t>
            </w:r>
          </w:p>
        </w:tc>
      </w:tr>
    </w:tbl>
    <w:p w14:paraId="001BC4D5" w14:textId="77777777" w:rsidR="00100A2D" w:rsidRPr="00100A2D" w:rsidRDefault="00100A2D" w:rsidP="00100A2D">
      <w:pPr>
        <w:spacing w:line="259" w:lineRule="auto"/>
        <w:rPr>
          <w:rFonts w:ascii="Calibri" w:eastAsia="SimSun" w:hAnsi="Calibri" w:cs="Calibri"/>
          <w:kern w:val="0"/>
          <w:szCs w:val="22"/>
          <w:lang w:eastAsia="zh-CN"/>
          <w14:ligatures w14:val="none"/>
        </w:rPr>
      </w:pPr>
    </w:p>
    <w:p w14:paraId="445AC9CA"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p>
    <w:p w14:paraId="69FC2860" w14:textId="5DA70189"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10" w:name="_Toc176515746"/>
      <w:r w:rsidRPr="00100A2D">
        <w:rPr>
          <w:rFonts w:ascii="Calibri" w:eastAsia="SimSun" w:hAnsi="Calibri" w:cs="Arial"/>
          <w:iCs/>
          <w:kern w:val="0"/>
          <w:sz w:val="20"/>
          <w:szCs w:val="18"/>
          <w:lang w:eastAsia="zh-CN"/>
          <w14:ligatures w14:val="none"/>
        </w:rPr>
        <w:t>Table</w:t>
      </w:r>
      <w:r w:rsidR="00901D7A">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2</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Variable definitions and descriptive statistics</w:t>
      </w:r>
      <w:bookmarkEnd w:id="10"/>
      <w:r w:rsidRPr="00100A2D">
        <w:rPr>
          <w:rFonts w:ascii="Calibri" w:eastAsia="SimSun" w:hAnsi="Calibri" w:cs="Arial"/>
          <w:iCs/>
          <w:kern w:val="0"/>
          <w:sz w:val="20"/>
          <w:szCs w:val="18"/>
          <w:lang w:eastAsia="zh-CN"/>
          <w14:ligatures w14:val="none"/>
        </w:rPr>
        <w:t xml:space="preserve"> </w:t>
      </w:r>
    </w:p>
    <w:tbl>
      <w:tblPr>
        <w:tblStyle w:val="PlainTable21"/>
        <w:tblW w:w="9300" w:type="dxa"/>
        <w:tblLook w:val="04A0" w:firstRow="1" w:lastRow="0" w:firstColumn="1" w:lastColumn="0" w:noHBand="0" w:noVBand="1"/>
      </w:tblPr>
      <w:tblGrid>
        <w:gridCol w:w="1073"/>
        <w:gridCol w:w="1361"/>
        <w:gridCol w:w="622"/>
        <w:gridCol w:w="977"/>
        <w:gridCol w:w="977"/>
        <w:gridCol w:w="608"/>
        <w:gridCol w:w="949"/>
        <w:gridCol w:w="2733"/>
      </w:tblGrid>
      <w:tr w:rsidR="00100A2D" w:rsidRPr="00100A2D" w14:paraId="63357FF5" w14:textId="77777777" w:rsidTr="00290163">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073" w:type="dxa"/>
          </w:tcPr>
          <w:p w14:paraId="09A5E516"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Variable</w:t>
            </w:r>
          </w:p>
        </w:tc>
        <w:tc>
          <w:tcPr>
            <w:tcW w:w="1361" w:type="dxa"/>
          </w:tcPr>
          <w:p w14:paraId="3C523A49"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Name</w:t>
            </w:r>
          </w:p>
        </w:tc>
        <w:tc>
          <w:tcPr>
            <w:tcW w:w="622" w:type="dxa"/>
          </w:tcPr>
          <w:p w14:paraId="3992CC53"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Obs.</w:t>
            </w:r>
          </w:p>
        </w:tc>
        <w:tc>
          <w:tcPr>
            <w:tcW w:w="977" w:type="dxa"/>
          </w:tcPr>
          <w:p w14:paraId="4FB562C5"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Mean</w:t>
            </w:r>
          </w:p>
        </w:tc>
        <w:tc>
          <w:tcPr>
            <w:tcW w:w="977" w:type="dxa"/>
          </w:tcPr>
          <w:p w14:paraId="7C9AF881"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Std. Dev.</w:t>
            </w:r>
          </w:p>
        </w:tc>
        <w:tc>
          <w:tcPr>
            <w:tcW w:w="608" w:type="dxa"/>
          </w:tcPr>
          <w:p w14:paraId="603C5E01"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Min.</w:t>
            </w:r>
          </w:p>
        </w:tc>
        <w:tc>
          <w:tcPr>
            <w:tcW w:w="949" w:type="dxa"/>
          </w:tcPr>
          <w:p w14:paraId="06EF30FF"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Max.</w:t>
            </w:r>
          </w:p>
        </w:tc>
        <w:tc>
          <w:tcPr>
            <w:tcW w:w="2733" w:type="dxa"/>
          </w:tcPr>
          <w:p w14:paraId="213757F1"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Definition</w:t>
            </w:r>
          </w:p>
        </w:tc>
      </w:tr>
      <w:tr w:rsidR="00100A2D" w:rsidRPr="00100A2D" w14:paraId="6314385D" w14:textId="77777777" w:rsidTr="0029016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73" w:type="dxa"/>
            <w:tcBorders>
              <w:bottom w:val="nil"/>
            </w:tcBorders>
          </w:tcPr>
          <w:p w14:paraId="167AB7D1"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Total Income</w:t>
            </w:r>
          </w:p>
        </w:tc>
        <w:tc>
          <w:tcPr>
            <w:tcW w:w="1361" w:type="dxa"/>
            <w:tcBorders>
              <w:bottom w:val="nil"/>
            </w:tcBorders>
          </w:tcPr>
          <w:p w14:paraId="7CEA9048"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proofErr w:type="spellStart"/>
            <w:r w:rsidRPr="00100A2D">
              <w:rPr>
                <w:rFonts w:ascii="Calibri" w:eastAsia="Calibri" w:hAnsi="Calibri" w:cs="Arial"/>
                <w:sz w:val="20"/>
              </w:rPr>
              <w:t>Tot_income</w:t>
            </w:r>
            <w:proofErr w:type="spellEnd"/>
          </w:p>
        </w:tc>
        <w:tc>
          <w:tcPr>
            <w:tcW w:w="622" w:type="dxa"/>
            <w:tcBorders>
              <w:bottom w:val="nil"/>
            </w:tcBorders>
          </w:tcPr>
          <w:p w14:paraId="4DAE25AC"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2689</w:t>
            </w:r>
          </w:p>
        </w:tc>
        <w:tc>
          <w:tcPr>
            <w:tcW w:w="977" w:type="dxa"/>
            <w:tcBorders>
              <w:bottom w:val="nil"/>
            </w:tcBorders>
          </w:tcPr>
          <w:p w14:paraId="2CE819B8"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278755.6</w:t>
            </w:r>
          </w:p>
        </w:tc>
        <w:tc>
          <w:tcPr>
            <w:tcW w:w="977" w:type="dxa"/>
            <w:tcBorders>
              <w:bottom w:val="nil"/>
            </w:tcBorders>
          </w:tcPr>
          <w:p w14:paraId="5F2F6057"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537057.7</w:t>
            </w:r>
          </w:p>
        </w:tc>
        <w:tc>
          <w:tcPr>
            <w:tcW w:w="608" w:type="dxa"/>
            <w:tcBorders>
              <w:bottom w:val="nil"/>
            </w:tcBorders>
          </w:tcPr>
          <w:p w14:paraId="378FC1CC"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0</w:t>
            </w:r>
          </w:p>
        </w:tc>
        <w:tc>
          <w:tcPr>
            <w:tcW w:w="949" w:type="dxa"/>
            <w:tcBorders>
              <w:bottom w:val="nil"/>
            </w:tcBorders>
          </w:tcPr>
          <w:p w14:paraId="210A80EF"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8700005</w:t>
            </w:r>
          </w:p>
        </w:tc>
        <w:tc>
          <w:tcPr>
            <w:tcW w:w="2733" w:type="dxa"/>
            <w:tcBorders>
              <w:bottom w:val="nil"/>
            </w:tcBorders>
          </w:tcPr>
          <w:p w14:paraId="2B0111C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Total Income</w:t>
            </w:r>
          </w:p>
        </w:tc>
      </w:tr>
      <w:tr w:rsidR="00100A2D" w:rsidRPr="00100A2D" w14:paraId="685BFD6E" w14:textId="77777777" w:rsidTr="00290163">
        <w:trPr>
          <w:trHeight w:val="631"/>
        </w:trPr>
        <w:tc>
          <w:tcPr>
            <w:cnfStyle w:val="001000000000" w:firstRow="0" w:lastRow="0" w:firstColumn="1" w:lastColumn="0" w:oddVBand="0" w:evenVBand="0" w:oddHBand="0" w:evenHBand="0" w:firstRowFirstColumn="0" w:firstRowLastColumn="0" w:lastRowFirstColumn="0" w:lastRowLastColumn="0"/>
            <w:tcW w:w="1073" w:type="dxa"/>
            <w:tcBorders>
              <w:top w:val="nil"/>
              <w:bottom w:val="nil"/>
            </w:tcBorders>
          </w:tcPr>
          <w:p w14:paraId="19C33AA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Education</w:t>
            </w:r>
          </w:p>
        </w:tc>
        <w:tc>
          <w:tcPr>
            <w:tcW w:w="1361" w:type="dxa"/>
            <w:tcBorders>
              <w:top w:val="nil"/>
              <w:bottom w:val="nil"/>
            </w:tcBorders>
          </w:tcPr>
          <w:p w14:paraId="71ADDD99"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roofErr w:type="spellStart"/>
            <w:r w:rsidRPr="00100A2D">
              <w:rPr>
                <w:rFonts w:ascii="Calibri" w:eastAsia="Calibri" w:hAnsi="Calibri" w:cs="Arial"/>
                <w:sz w:val="20"/>
              </w:rPr>
              <w:t>educ</w:t>
            </w:r>
            <w:proofErr w:type="spellEnd"/>
          </w:p>
        </w:tc>
        <w:tc>
          <w:tcPr>
            <w:tcW w:w="622" w:type="dxa"/>
            <w:tcBorders>
              <w:top w:val="nil"/>
              <w:bottom w:val="nil"/>
            </w:tcBorders>
          </w:tcPr>
          <w:p w14:paraId="361B3AFB"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2689</w:t>
            </w:r>
          </w:p>
        </w:tc>
        <w:tc>
          <w:tcPr>
            <w:tcW w:w="977" w:type="dxa"/>
            <w:tcBorders>
              <w:top w:val="nil"/>
              <w:bottom w:val="nil"/>
            </w:tcBorders>
          </w:tcPr>
          <w:p w14:paraId="4DB28786"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1.737</w:t>
            </w:r>
          </w:p>
        </w:tc>
        <w:tc>
          <w:tcPr>
            <w:tcW w:w="977" w:type="dxa"/>
            <w:tcBorders>
              <w:top w:val="nil"/>
              <w:bottom w:val="nil"/>
            </w:tcBorders>
          </w:tcPr>
          <w:p w14:paraId="5505FF70"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1.233</w:t>
            </w:r>
          </w:p>
        </w:tc>
        <w:tc>
          <w:tcPr>
            <w:tcW w:w="608" w:type="dxa"/>
            <w:tcBorders>
              <w:top w:val="nil"/>
              <w:bottom w:val="nil"/>
            </w:tcBorders>
          </w:tcPr>
          <w:p w14:paraId="62254AC5"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w:t>
            </w:r>
          </w:p>
        </w:tc>
        <w:tc>
          <w:tcPr>
            <w:tcW w:w="949" w:type="dxa"/>
            <w:tcBorders>
              <w:top w:val="nil"/>
              <w:bottom w:val="nil"/>
            </w:tcBorders>
          </w:tcPr>
          <w:p w14:paraId="4BB254A9"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5</w:t>
            </w:r>
          </w:p>
        </w:tc>
        <w:tc>
          <w:tcPr>
            <w:tcW w:w="2733" w:type="dxa"/>
            <w:tcBorders>
              <w:top w:val="nil"/>
              <w:bottom w:val="nil"/>
            </w:tcBorders>
          </w:tcPr>
          <w:p w14:paraId="1366C338"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Educational level attained by head of household</w:t>
            </w:r>
          </w:p>
        </w:tc>
      </w:tr>
      <w:tr w:rsidR="00100A2D" w:rsidRPr="00100A2D" w14:paraId="7427A4D3" w14:textId="77777777" w:rsidTr="0029016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73" w:type="dxa"/>
            <w:tcBorders>
              <w:top w:val="nil"/>
              <w:bottom w:val="nil"/>
            </w:tcBorders>
          </w:tcPr>
          <w:p w14:paraId="2C1646BE"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Gender</w:t>
            </w:r>
          </w:p>
        </w:tc>
        <w:tc>
          <w:tcPr>
            <w:tcW w:w="1361" w:type="dxa"/>
            <w:tcBorders>
              <w:top w:val="nil"/>
              <w:bottom w:val="nil"/>
            </w:tcBorders>
          </w:tcPr>
          <w:p w14:paraId="6DA4C26F"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gender</w:t>
            </w:r>
          </w:p>
        </w:tc>
        <w:tc>
          <w:tcPr>
            <w:tcW w:w="622" w:type="dxa"/>
            <w:tcBorders>
              <w:top w:val="nil"/>
              <w:bottom w:val="nil"/>
            </w:tcBorders>
          </w:tcPr>
          <w:p w14:paraId="64C40D3D"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2689</w:t>
            </w:r>
          </w:p>
        </w:tc>
        <w:tc>
          <w:tcPr>
            <w:tcW w:w="977" w:type="dxa"/>
            <w:tcBorders>
              <w:top w:val="nil"/>
              <w:bottom w:val="nil"/>
            </w:tcBorders>
          </w:tcPr>
          <w:p w14:paraId="503CD32C"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1.846</w:t>
            </w:r>
          </w:p>
        </w:tc>
        <w:tc>
          <w:tcPr>
            <w:tcW w:w="977" w:type="dxa"/>
            <w:tcBorders>
              <w:top w:val="nil"/>
              <w:bottom w:val="nil"/>
            </w:tcBorders>
          </w:tcPr>
          <w:p w14:paraId="487E1C0C"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.361</w:t>
            </w:r>
          </w:p>
        </w:tc>
        <w:tc>
          <w:tcPr>
            <w:tcW w:w="608" w:type="dxa"/>
            <w:tcBorders>
              <w:top w:val="nil"/>
              <w:bottom w:val="nil"/>
            </w:tcBorders>
          </w:tcPr>
          <w:p w14:paraId="2906C2C4"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w:t>
            </w:r>
          </w:p>
        </w:tc>
        <w:tc>
          <w:tcPr>
            <w:tcW w:w="949" w:type="dxa"/>
            <w:tcBorders>
              <w:top w:val="nil"/>
              <w:bottom w:val="nil"/>
            </w:tcBorders>
          </w:tcPr>
          <w:p w14:paraId="036A9AD8"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w:t>
            </w:r>
          </w:p>
        </w:tc>
        <w:tc>
          <w:tcPr>
            <w:tcW w:w="2733" w:type="dxa"/>
            <w:tcBorders>
              <w:top w:val="nil"/>
              <w:bottom w:val="nil"/>
            </w:tcBorders>
          </w:tcPr>
          <w:p w14:paraId="2BC30871"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Gender of respondents</w:t>
            </w:r>
          </w:p>
        </w:tc>
      </w:tr>
      <w:tr w:rsidR="00100A2D" w:rsidRPr="00100A2D" w14:paraId="3D272863" w14:textId="77777777" w:rsidTr="00290163">
        <w:trPr>
          <w:trHeight w:val="314"/>
        </w:trPr>
        <w:tc>
          <w:tcPr>
            <w:cnfStyle w:val="001000000000" w:firstRow="0" w:lastRow="0" w:firstColumn="1" w:lastColumn="0" w:oddVBand="0" w:evenVBand="0" w:oddHBand="0" w:evenHBand="0" w:firstRowFirstColumn="0" w:firstRowLastColumn="0" w:lastRowFirstColumn="0" w:lastRowLastColumn="0"/>
            <w:tcW w:w="1073" w:type="dxa"/>
            <w:tcBorders>
              <w:top w:val="nil"/>
              <w:bottom w:val="nil"/>
            </w:tcBorders>
          </w:tcPr>
          <w:p w14:paraId="2FEB2153"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Violence</w:t>
            </w:r>
          </w:p>
        </w:tc>
        <w:tc>
          <w:tcPr>
            <w:tcW w:w="1361" w:type="dxa"/>
            <w:tcBorders>
              <w:top w:val="nil"/>
              <w:bottom w:val="nil"/>
            </w:tcBorders>
          </w:tcPr>
          <w:p w14:paraId="6A6A2B91"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violence</w:t>
            </w:r>
          </w:p>
        </w:tc>
        <w:tc>
          <w:tcPr>
            <w:tcW w:w="622" w:type="dxa"/>
            <w:tcBorders>
              <w:top w:val="nil"/>
              <w:bottom w:val="nil"/>
            </w:tcBorders>
          </w:tcPr>
          <w:p w14:paraId="06163F48"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2689</w:t>
            </w:r>
          </w:p>
        </w:tc>
        <w:tc>
          <w:tcPr>
            <w:tcW w:w="977" w:type="dxa"/>
            <w:tcBorders>
              <w:top w:val="nil"/>
              <w:bottom w:val="nil"/>
            </w:tcBorders>
          </w:tcPr>
          <w:p w14:paraId="1E866C53"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1.313</w:t>
            </w:r>
          </w:p>
        </w:tc>
        <w:tc>
          <w:tcPr>
            <w:tcW w:w="977" w:type="dxa"/>
            <w:tcBorders>
              <w:top w:val="nil"/>
              <w:bottom w:val="nil"/>
            </w:tcBorders>
          </w:tcPr>
          <w:p w14:paraId="25F6645A"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.464</w:t>
            </w:r>
          </w:p>
        </w:tc>
        <w:tc>
          <w:tcPr>
            <w:tcW w:w="608" w:type="dxa"/>
            <w:tcBorders>
              <w:top w:val="nil"/>
              <w:bottom w:val="nil"/>
            </w:tcBorders>
          </w:tcPr>
          <w:p w14:paraId="78748D02"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w:t>
            </w:r>
          </w:p>
        </w:tc>
        <w:tc>
          <w:tcPr>
            <w:tcW w:w="949" w:type="dxa"/>
            <w:tcBorders>
              <w:top w:val="nil"/>
              <w:bottom w:val="nil"/>
            </w:tcBorders>
          </w:tcPr>
          <w:p w14:paraId="2A528E66"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w:t>
            </w:r>
          </w:p>
        </w:tc>
        <w:tc>
          <w:tcPr>
            <w:tcW w:w="2733" w:type="dxa"/>
            <w:tcBorders>
              <w:top w:val="nil"/>
              <w:bottom w:val="nil"/>
            </w:tcBorders>
          </w:tcPr>
          <w:p w14:paraId="3C2D9E85"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Violence indicator</w:t>
            </w:r>
          </w:p>
        </w:tc>
      </w:tr>
      <w:tr w:rsidR="00100A2D" w:rsidRPr="00100A2D" w14:paraId="0B473A05" w14:textId="77777777" w:rsidTr="00290163">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073" w:type="dxa"/>
            <w:tcBorders>
              <w:top w:val="nil"/>
            </w:tcBorders>
          </w:tcPr>
          <w:p w14:paraId="2245302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Income Quintile</w:t>
            </w:r>
          </w:p>
        </w:tc>
        <w:tc>
          <w:tcPr>
            <w:tcW w:w="1361" w:type="dxa"/>
            <w:tcBorders>
              <w:top w:val="nil"/>
            </w:tcBorders>
          </w:tcPr>
          <w:p w14:paraId="535578B3"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proofErr w:type="spellStart"/>
            <w:r w:rsidRPr="00100A2D">
              <w:rPr>
                <w:rFonts w:ascii="Calibri" w:eastAsia="Calibri" w:hAnsi="Calibri" w:cs="Arial"/>
                <w:sz w:val="20"/>
              </w:rPr>
              <w:t>Inc_q</w:t>
            </w:r>
            <w:proofErr w:type="spellEnd"/>
          </w:p>
        </w:tc>
        <w:tc>
          <w:tcPr>
            <w:tcW w:w="622" w:type="dxa"/>
            <w:tcBorders>
              <w:top w:val="nil"/>
            </w:tcBorders>
          </w:tcPr>
          <w:p w14:paraId="110442C6"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2689</w:t>
            </w:r>
          </w:p>
        </w:tc>
        <w:tc>
          <w:tcPr>
            <w:tcW w:w="977" w:type="dxa"/>
            <w:tcBorders>
              <w:top w:val="nil"/>
            </w:tcBorders>
          </w:tcPr>
          <w:p w14:paraId="6B824DF0"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2.999</w:t>
            </w:r>
          </w:p>
        </w:tc>
        <w:tc>
          <w:tcPr>
            <w:tcW w:w="977" w:type="dxa"/>
            <w:tcBorders>
              <w:top w:val="nil"/>
            </w:tcBorders>
          </w:tcPr>
          <w:p w14:paraId="00F4F03E"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1.414</w:t>
            </w:r>
          </w:p>
        </w:tc>
        <w:tc>
          <w:tcPr>
            <w:tcW w:w="608" w:type="dxa"/>
            <w:tcBorders>
              <w:top w:val="nil"/>
            </w:tcBorders>
          </w:tcPr>
          <w:p w14:paraId="4FB13E55"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w:t>
            </w:r>
          </w:p>
        </w:tc>
        <w:tc>
          <w:tcPr>
            <w:tcW w:w="949" w:type="dxa"/>
            <w:tcBorders>
              <w:top w:val="nil"/>
            </w:tcBorders>
          </w:tcPr>
          <w:p w14:paraId="5DB12B7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5</w:t>
            </w:r>
          </w:p>
        </w:tc>
        <w:tc>
          <w:tcPr>
            <w:tcW w:w="2733" w:type="dxa"/>
            <w:tcBorders>
              <w:top w:val="nil"/>
            </w:tcBorders>
          </w:tcPr>
          <w:p w14:paraId="70DDE280"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Income quantile computed from total income</w:t>
            </w:r>
          </w:p>
        </w:tc>
      </w:tr>
    </w:tbl>
    <w:p w14:paraId="46898C7C"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bookmarkStart w:id="11" w:name="_Hlk167306341"/>
      <w:r w:rsidRPr="00100A2D">
        <w:rPr>
          <w:rFonts w:ascii="Calibri" w:eastAsia="SimSun" w:hAnsi="Calibri" w:cs="Arial"/>
          <w:iCs/>
          <w:noProof/>
          <w:kern w:val="0"/>
          <w:sz w:val="20"/>
          <w:szCs w:val="18"/>
          <w:lang w:val="en-US" w:eastAsia="zh-CN"/>
          <w14:ligatures w14:val="none"/>
        </w:rPr>
        <w:t>(data from: FAO, 2022)</w:t>
      </w:r>
    </w:p>
    <w:p w14:paraId="25DF5381" w14:textId="77777777" w:rsidR="00100A2D" w:rsidRPr="00100A2D" w:rsidRDefault="00100A2D" w:rsidP="00100A2D">
      <w:pPr>
        <w:spacing w:line="259"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kern w:val="0"/>
          <w:szCs w:val="22"/>
          <w:lang w:eastAsia="zh-CN"/>
          <w14:ligatures w14:val="none"/>
        </w:rPr>
        <w:br w:type="page"/>
      </w:r>
    </w:p>
    <w:p w14:paraId="03934945" w14:textId="1A383B92" w:rsidR="00100A2D" w:rsidRPr="00100A2D" w:rsidRDefault="00100A2D" w:rsidP="00100A2D">
      <w:pPr>
        <w:keepNext/>
        <w:keepLines/>
        <w:numPr>
          <w:ilvl w:val="1"/>
          <w:numId w:val="0"/>
        </w:numPr>
        <w:spacing w:before="120" w:after="120" w:line="240" w:lineRule="auto"/>
        <w:ind w:left="576" w:hanging="576"/>
        <w:outlineLvl w:val="1"/>
        <w:rPr>
          <w:rFonts w:ascii="Calibri Light" w:eastAsia="SimSun" w:hAnsi="Calibri Light" w:cs="Times New Roman"/>
          <w:b/>
          <w:color w:val="000000"/>
          <w:kern w:val="0"/>
          <w:sz w:val="28"/>
          <w:szCs w:val="26"/>
          <w:lang w:eastAsia="zh-CN"/>
          <w14:ligatures w14:val="none"/>
        </w:rPr>
      </w:pPr>
      <w:bookmarkStart w:id="12" w:name="_Toc176516743"/>
      <w:r w:rsidRPr="006327DE">
        <w:rPr>
          <w:rFonts w:ascii="Calibri Light" w:eastAsia="SimSun" w:hAnsi="Calibri Light" w:cs="Times New Roman"/>
          <w:b/>
          <w:color w:val="000000"/>
          <w:kern w:val="0"/>
          <w:sz w:val="28"/>
          <w:szCs w:val="26"/>
          <w:lang w:eastAsia="zh-CN"/>
          <w14:ligatures w14:val="none"/>
        </w:rPr>
        <w:lastRenderedPageBreak/>
        <w:t>4.</w:t>
      </w:r>
      <w:r w:rsidR="006327DE" w:rsidRPr="006327DE">
        <w:rPr>
          <w:rFonts w:ascii="Calibri Light" w:eastAsia="SimSun" w:hAnsi="Calibri Light" w:cs="Times New Roman"/>
          <w:b/>
          <w:color w:val="000000"/>
          <w:kern w:val="0"/>
          <w:sz w:val="28"/>
          <w:szCs w:val="26"/>
          <w:lang w:eastAsia="zh-CN"/>
          <w14:ligatures w14:val="none"/>
        </w:rPr>
        <w:t>0</w:t>
      </w:r>
      <w:r w:rsidRPr="006327DE">
        <w:rPr>
          <w:rFonts w:ascii="Calibri Light" w:eastAsia="SimSun" w:hAnsi="Calibri Light" w:cs="Times New Roman"/>
          <w:b/>
          <w:color w:val="000000"/>
          <w:kern w:val="0"/>
          <w:sz w:val="28"/>
          <w:szCs w:val="26"/>
          <w:lang w:eastAsia="zh-CN"/>
          <w14:ligatures w14:val="none"/>
        </w:rPr>
        <w:t xml:space="preserve"> </w:t>
      </w:r>
      <w:r w:rsidRPr="00100A2D">
        <w:rPr>
          <w:rFonts w:ascii="Calibri Light" w:eastAsia="SimSun" w:hAnsi="Calibri Light" w:cs="Times New Roman"/>
          <w:b/>
          <w:color w:val="000000"/>
          <w:kern w:val="0"/>
          <w:sz w:val="28"/>
          <w:szCs w:val="26"/>
          <w:lang w:eastAsia="zh-CN"/>
          <w14:ligatures w14:val="none"/>
        </w:rPr>
        <w:t>Empirical Approach</w:t>
      </w:r>
      <w:bookmarkEnd w:id="12"/>
    </w:p>
    <w:p w14:paraId="446E8188"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bookmarkStart w:id="13" w:name="_Hlk166926324"/>
      <w:bookmarkEnd w:id="11"/>
      <w:r w:rsidRPr="00100A2D">
        <w:rPr>
          <w:rFonts w:ascii="Calibri" w:eastAsia="SimSun" w:hAnsi="Calibri" w:cs="Calibri"/>
          <w:kern w:val="0"/>
          <w:szCs w:val="22"/>
          <w:lang w:eastAsia="zh-CN"/>
          <w14:ligatures w14:val="none"/>
        </w:rPr>
        <w:t xml:space="preserve">Many theories have been proposed to explain inequalities in various forms, one of which is the Multidimensional Inequality Framework (MIF). Goran </w:t>
      </w:r>
      <w:proofErr w:type="spellStart"/>
      <w:r w:rsidRPr="00100A2D">
        <w:rPr>
          <w:rFonts w:ascii="Calibri" w:eastAsia="SimSun" w:hAnsi="Calibri" w:cs="Calibri"/>
          <w:kern w:val="0"/>
          <w:szCs w:val="22"/>
          <w:lang w:eastAsia="zh-CN"/>
          <w14:ligatures w14:val="none"/>
        </w:rPr>
        <w:t>Therborn</w:t>
      </w:r>
      <w:proofErr w:type="spellEnd"/>
      <w:r w:rsidRPr="00100A2D">
        <w:rPr>
          <w:rFonts w:ascii="Calibri" w:eastAsia="SimSun" w:hAnsi="Calibri" w:cs="Calibri"/>
          <w:kern w:val="0"/>
          <w:szCs w:val="22"/>
          <w:lang w:eastAsia="zh-CN"/>
          <w14:ligatures w14:val="none"/>
        </w:rPr>
        <w:t>, a prominent sociologist who has delved deeply into the concept of multidimensionality from a theoretical standpoint, contends that social inequalities are imbalances that are deemed unjust. Inequality, which refers to the absence of equality, is perceived as unjust and constitutes a breach of equality (</w:t>
      </w:r>
      <w:r w:rsidRPr="00100A2D">
        <w:rPr>
          <w:rFonts w:ascii="Calibri" w:eastAsia="Times New Roman" w:hAnsi="Calibri" w:cs="Calibri"/>
          <w:kern w:val="0"/>
          <w:szCs w:val="22"/>
          <w:lang w:eastAsia="zh-CN"/>
          <w14:ligatures w14:val="none"/>
        </w:rPr>
        <w:t>Carmo, 2021</w:t>
      </w:r>
      <w:r w:rsidRPr="00100A2D">
        <w:rPr>
          <w:rFonts w:ascii="Calibri" w:eastAsia="SimSun" w:hAnsi="Calibri" w:cs="Calibri"/>
          <w:kern w:val="0"/>
          <w:szCs w:val="22"/>
          <w:lang w:eastAsia="zh-CN"/>
          <w14:ligatures w14:val="none"/>
        </w:rPr>
        <w:t>). The MIF serves as a systematic and theoretically grounded tool for quantifying and examining inequalities, while also pinpointing causes and potential remedies. Although the understanding of income inequality trends varies, studies indicate that different measures can be used to paint a particular picture in certain countries, over specific periods, or globally. Despite these variations, individuals express discontent with and disapproval of inequality in all forms. There is an increasing awareness that inequality and poverty are more comprehensively understood as multidimensional phenomena (</w:t>
      </w:r>
      <w:r w:rsidRPr="00100A2D">
        <w:rPr>
          <w:rFonts w:ascii="Calibri" w:eastAsia="Times New Roman" w:hAnsi="Calibri" w:cs="Calibri"/>
          <w:kern w:val="0"/>
          <w:szCs w:val="22"/>
          <w:lang w:eastAsia="zh-CN"/>
          <w14:ligatures w14:val="none"/>
        </w:rPr>
        <w:t>McKnight et al., 2017</w:t>
      </w:r>
      <w:r w:rsidRPr="00100A2D">
        <w:rPr>
          <w:rFonts w:ascii="Calibri" w:eastAsia="SimSun" w:hAnsi="Calibri" w:cs="Calibri"/>
          <w:kern w:val="0"/>
          <w:szCs w:val="22"/>
          <w:lang w:eastAsia="zh-CN"/>
          <w14:ligatures w14:val="none"/>
        </w:rPr>
        <w:t>).</w:t>
      </w:r>
    </w:p>
    <w:p w14:paraId="5E6C115A"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Drawing on the multidimensional theory of inequalities, this study comprehensively investigates income inequality and poverty estimation in northeast and northwest Nigeria using the Gini coefficient, Lorenz curve, poverty headcount ratio, and one-way analysis of variance. The intention of the aforementioned analyses is to show associations rather than to draw conclusions about causation.</w:t>
      </w:r>
    </w:p>
    <w:p w14:paraId="72E28674" w14:textId="51D5966C"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eastAsia="zh-CN"/>
          <w14:ligatures w14:val="none"/>
        </w:rPr>
      </w:pPr>
      <w:bookmarkStart w:id="14" w:name="_Toc176516744"/>
      <w:bookmarkStart w:id="15" w:name="_Hlk173571728"/>
      <w:r w:rsidRPr="006327DE">
        <w:rPr>
          <w:rFonts w:ascii="Calibri Light" w:eastAsia="SimSun" w:hAnsi="Calibri Light" w:cs="Times New Roman"/>
          <w:b/>
          <w:color w:val="000000"/>
          <w:kern w:val="0"/>
          <w:lang w:eastAsia="zh-CN"/>
          <w14:ligatures w14:val="none"/>
        </w:rPr>
        <w:t xml:space="preserve">4.1 </w:t>
      </w:r>
      <w:r w:rsidRPr="00100A2D">
        <w:rPr>
          <w:rFonts w:ascii="Calibri Light" w:eastAsia="SimSun" w:hAnsi="Calibri Light" w:cs="Times New Roman"/>
          <w:b/>
          <w:color w:val="000000"/>
          <w:kern w:val="0"/>
          <w:lang w:eastAsia="zh-CN"/>
          <w14:ligatures w14:val="none"/>
        </w:rPr>
        <w:t>Inequality Measures</w:t>
      </w:r>
      <w:bookmarkEnd w:id="14"/>
    </w:p>
    <w:p w14:paraId="774D0B65" w14:textId="77777777" w:rsidR="00100A2D" w:rsidRPr="00100A2D" w:rsidRDefault="00100A2D" w:rsidP="00100A2D">
      <w:pPr>
        <w:spacing w:after="240" w:line="360" w:lineRule="auto"/>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t xml:space="preserve">A plethora of indicators have been proposed in the literature to determine income inequalities. These indicators encompass a range of statistical measures, such as the Lorenz curve, Gini coefficients, lognormal distribution, coefficient of variations, relative mean deviation, </w:t>
      </w:r>
      <w:proofErr w:type="spellStart"/>
      <w:r w:rsidRPr="00100A2D">
        <w:rPr>
          <w:rFonts w:ascii="Calibri" w:eastAsia="SimSun" w:hAnsi="Calibri" w:cs="Arial"/>
          <w:kern w:val="0"/>
          <w:szCs w:val="22"/>
          <w:lang w:val="en-US" w:eastAsia="zh-CN"/>
          <w14:ligatures w14:val="none"/>
        </w:rPr>
        <w:t>kakwani</w:t>
      </w:r>
      <w:proofErr w:type="spellEnd"/>
      <w:r w:rsidRPr="00100A2D">
        <w:rPr>
          <w:rFonts w:ascii="Calibri" w:eastAsia="SimSun" w:hAnsi="Calibri" w:cs="Arial"/>
          <w:kern w:val="0"/>
          <w:szCs w:val="22"/>
          <w:lang w:val="en-US" w:eastAsia="zh-CN"/>
          <w14:ligatures w14:val="none"/>
        </w:rPr>
        <w:t xml:space="preserve">, inter-quartile range, and ratios of income received by the highest and lowest income groups. Furthermore, these measures also encompass normative aspects that </w:t>
      </w:r>
      <w:proofErr w:type="gramStart"/>
      <w:r w:rsidRPr="00100A2D">
        <w:rPr>
          <w:rFonts w:ascii="Calibri" w:eastAsia="SimSun" w:hAnsi="Calibri" w:cs="Arial"/>
          <w:kern w:val="0"/>
          <w:szCs w:val="22"/>
          <w:lang w:val="en-US" w:eastAsia="zh-CN"/>
          <w14:ligatures w14:val="none"/>
        </w:rPr>
        <w:t>take into account</w:t>
      </w:r>
      <w:proofErr w:type="gramEnd"/>
      <w:r w:rsidRPr="00100A2D">
        <w:rPr>
          <w:rFonts w:ascii="Calibri" w:eastAsia="SimSun" w:hAnsi="Calibri" w:cs="Arial"/>
          <w:kern w:val="0"/>
          <w:szCs w:val="22"/>
          <w:lang w:val="en-US" w:eastAsia="zh-CN"/>
          <w14:ligatures w14:val="none"/>
        </w:rPr>
        <w:t xml:space="preserve"> the values of society towards the well-being of various population segments. This includes Theil's entropy measure, Atkinson's Index, and Sen's Index (Whitehouse, 1995; Cowell, 2011).  However, the Lorenz curve and Gini coefficient are among the most widely used methods for evaluating changes in income inequality.  An effective measure of income inequality ought to fulfill the following conditions:  </w:t>
      </w:r>
    </w:p>
    <w:p w14:paraId="61BB1A40" w14:textId="77777777" w:rsidR="00100A2D" w:rsidRPr="00100A2D" w:rsidRDefault="00100A2D" w:rsidP="00100A2D">
      <w:pPr>
        <w:numPr>
          <w:ilvl w:val="0"/>
          <w:numId w:val="23"/>
        </w:numPr>
        <w:spacing w:after="240" w:line="360" w:lineRule="auto"/>
        <w:contextualSpacing/>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lastRenderedPageBreak/>
        <w:t>Pigou-Dalton transfer sensitivity: Transfers of income from poorer individuals to wealthier ones contribute to the growth of income inequality.</w:t>
      </w:r>
    </w:p>
    <w:p w14:paraId="61EAED21" w14:textId="77777777" w:rsidR="00100A2D" w:rsidRPr="00100A2D" w:rsidRDefault="00100A2D" w:rsidP="00100A2D">
      <w:pPr>
        <w:numPr>
          <w:ilvl w:val="0"/>
          <w:numId w:val="23"/>
        </w:numPr>
        <w:spacing w:after="240" w:line="360" w:lineRule="auto"/>
        <w:contextualSpacing/>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t>Symmetry: Income inequality remains consistent when two individuals merely swap their positions in the distribution.</w:t>
      </w:r>
    </w:p>
    <w:p w14:paraId="0C97E9B3" w14:textId="77777777" w:rsidR="00100A2D" w:rsidRPr="00100A2D" w:rsidRDefault="00100A2D" w:rsidP="00100A2D">
      <w:pPr>
        <w:numPr>
          <w:ilvl w:val="0"/>
          <w:numId w:val="23"/>
        </w:numPr>
        <w:spacing w:after="240" w:line="360" w:lineRule="auto"/>
        <w:contextualSpacing/>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t>Independence: If all individuals' incomes rise by the same proportion, income inequality will remain unchanged.</w:t>
      </w:r>
    </w:p>
    <w:p w14:paraId="3AED4248" w14:textId="77777777" w:rsidR="00100A2D" w:rsidRPr="00100A2D" w:rsidRDefault="00100A2D" w:rsidP="00100A2D">
      <w:pPr>
        <w:numPr>
          <w:ilvl w:val="0"/>
          <w:numId w:val="23"/>
        </w:numPr>
        <w:spacing w:after="240" w:line="360" w:lineRule="auto"/>
        <w:contextualSpacing/>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t>Population homogeneity:   If the relative increase or decrease in the population of each income group is the same, then there would be no alteration in income inequality.</w:t>
      </w:r>
    </w:p>
    <w:p w14:paraId="3B149E38" w14:textId="77777777" w:rsidR="00100A2D" w:rsidRPr="00100A2D" w:rsidRDefault="00100A2D" w:rsidP="00100A2D">
      <w:pPr>
        <w:spacing w:after="240" w:line="360" w:lineRule="auto"/>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t>(Cowell, 2011).</w:t>
      </w:r>
    </w:p>
    <w:p w14:paraId="2106B0EC" w14:textId="77777777" w:rsidR="00100A2D" w:rsidRPr="00100A2D" w:rsidRDefault="00100A2D" w:rsidP="00100A2D">
      <w:pPr>
        <w:spacing w:after="240" w:line="360" w:lineRule="auto"/>
        <w:jc w:val="both"/>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t xml:space="preserve">It is essential to acknowledge that not all measures of inequality meet the criteria for a suitable inequality measure. </w:t>
      </w:r>
      <w:proofErr w:type="spellStart"/>
      <w:r w:rsidRPr="00100A2D">
        <w:rPr>
          <w:rFonts w:ascii="Calibri" w:eastAsia="SimSun" w:hAnsi="Calibri" w:cs="Arial"/>
          <w:kern w:val="0"/>
          <w:szCs w:val="22"/>
          <w:lang w:val="en-US" w:eastAsia="zh-CN"/>
          <w14:ligatures w14:val="none"/>
        </w:rPr>
        <w:t>Shorrocks</w:t>
      </w:r>
      <w:proofErr w:type="spellEnd"/>
      <w:r w:rsidRPr="00100A2D">
        <w:rPr>
          <w:rFonts w:ascii="Calibri" w:eastAsia="SimSun" w:hAnsi="Calibri" w:cs="Arial"/>
          <w:kern w:val="0"/>
          <w:szCs w:val="22"/>
          <w:lang w:val="en-US" w:eastAsia="zh-CN"/>
          <w14:ligatures w14:val="none"/>
        </w:rPr>
        <w:t xml:space="preserve"> and Foster (1987) proposed an alternative to the Pigou-Dalton condition, which </w:t>
      </w:r>
      <w:proofErr w:type="spellStart"/>
      <w:r w:rsidRPr="00100A2D">
        <w:rPr>
          <w:rFonts w:ascii="Calibri" w:eastAsia="SimSun" w:hAnsi="Calibri" w:cs="Arial"/>
          <w:kern w:val="0"/>
          <w:szCs w:val="22"/>
          <w:lang w:val="en-US" w:eastAsia="zh-CN"/>
          <w14:ligatures w14:val="none"/>
        </w:rPr>
        <w:t>prioritises</w:t>
      </w:r>
      <w:proofErr w:type="spellEnd"/>
      <w:r w:rsidRPr="00100A2D">
        <w:rPr>
          <w:rFonts w:ascii="Calibri" w:eastAsia="SimSun" w:hAnsi="Calibri" w:cs="Arial"/>
          <w:kern w:val="0"/>
          <w:szCs w:val="22"/>
          <w:lang w:val="en-US" w:eastAsia="zh-CN"/>
          <w14:ligatures w14:val="none"/>
        </w:rPr>
        <w:t xml:space="preserve"> income transfers among individuals with low incomes over those between high-income earners. The coefficient of variation, for instance, is heavily influenced by those with high incomes. They proposed using the standard deviation of logarithms (SDL) as an alternative, although this measure does not satisfy the Pigou-Dalton condition.</w:t>
      </w:r>
    </w:p>
    <w:p w14:paraId="18BE1AC3" w14:textId="59B0CC41"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eastAsia="zh-CN"/>
          <w14:ligatures w14:val="none"/>
        </w:rPr>
      </w:pPr>
      <w:bookmarkStart w:id="16" w:name="_Toc176516745"/>
      <w:bookmarkStart w:id="17" w:name="_Hlk167306350"/>
      <w:r w:rsidRPr="006327DE">
        <w:rPr>
          <w:rFonts w:ascii="Calibri Light" w:eastAsia="SimSun" w:hAnsi="Calibri Light" w:cs="Times New Roman"/>
          <w:b/>
          <w:color w:val="000000"/>
          <w:kern w:val="0"/>
          <w:lang w:eastAsia="zh-CN"/>
          <w14:ligatures w14:val="none"/>
        </w:rPr>
        <w:t>4.</w:t>
      </w:r>
      <w:r w:rsidR="006327DE" w:rsidRPr="006327DE">
        <w:rPr>
          <w:rFonts w:ascii="Calibri Light" w:eastAsia="SimSun" w:hAnsi="Calibri Light" w:cs="Times New Roman"/>
          <w:b/>
          <w:color w:val="000000"/>
          <w:kern w:val="0"/>
          <w:lang w:eastAsia="zh-CN"/>
          <w14:ligatures w14:val="none"/>
        </w:rPr>
        <w:t>2</w:t>
      </w:r>
      <w:r w:rsidRPr="006327DE">
        <w:rPr>
          <w:rFonts w:ascii="Calibri Light" w:eastAsia="SimSun" w:hAnsi="Calibri Light" w:cs="Times New Roman"/>
          <w:b/>
          <w:color w:val="000000"/>
          <w:kern w:val="0"/>
          <w:lang w:eastAsia="zh-CN"/>
          <w14:ligatures w14:val="none"/>
        </w:rPr>
        <w:t xml:space="preserve"> </w:t>
      </w:r>
      <w:r w:rsidRPr="00100A2D">
        <w:rPr>
          <w:rFonts w:ascii="Calibri Light" w:eastAsia="SimSun" w:hAnsi="Calibri Light" w:cs="Times New Roman"/>
          <w:b/>
          <w:color w:val="000000"/>
          <w:kern w:val="0"/>
          <w:lang w:eastAsia="zh-CN"/>
          <w14:ligatures w14:val="none"/>
        </w:rPr>
        <w:t>Gini Coefficient and Lorenz Curve</w:t>
      </w:r>
      <w:bookmarkEnd w:id="16"/>
    </w:p>
    <w:p w14:paraId="50157A30" w14:textId="1032B5F1" w:rsidR="00100A2D" w:rsidRPr="00100A2D" w:rsidRDefault="00100A2D" w:rsidP="00100A2D">
      <w:pPr>
        <w:spacing w:after="240" w:line="360" w:lineRule="auto"/>
        <w:jc w:val="both"/>
        <w:rPr>
          <w:rFonts w:ascii="Calibri" w:eastAsia="SimSun" w:hAnsi="Calibri" w:cs="Calibri"/>
          <w:kern w:val="0"/>
          <w:szCs w:val="22"/>
          <w:lang w:eastAsia="zh-CN"/>
          <w14:ligatures w14:val="none"/>
        </w:rPr>
      </w:pPr>
      <w:bookmarkStart w:id="18" w:name="_Hlk173827113"/>
      <w:bookmarkEnd w:id="17"/>
      <w:r w:rsidRPr="00100A2D">
        <w:rPr>
          <w:rFonts w:ascii="Calibri" w:eastAsia="SimSun" w:hAnsi="Calibri" w:cs="Arial"/>
          <w:kern w:val="0"/>
          <w:szCs w:val="22"/>
          <w:lang w:val="en-US" w:eastAsia="zh-CN"/>
          <w14:ligatures w14:val="none"/>
        </w:rPr>
        <w:t xml:space="preserve">The Gini coefficient is a straightforward concept that is derived from the Lorenz curve, and it satisfies all four properties in previous section. It measures the ratio of the area between the Lorenz curve and the 45-degree line to the total area of the box. </w:t>
      </w:r>
      <w:r w:rsidRPr="00100A2D">
        <w:rPr>
          <w:rFonts w:ascii="Calibri" w:eastAsia="SimSun" w:hAnsi="Calibri" w:cs="Calibri"/>
          <w:kern w:val="0"/>
          <w:szCs w:val="22"/>
          <w:lang w:eastAsia="zh-CN"/>
          <w14:ligatures w14:val="none"/>
        </w:rPr>
        <w:t>See Figure 1 for example of Lorenz curve. The 45-degree line is referred to as the egalitarian line, signifying a completely equal society in terms of income distribution (</w:t>
      </w:r>
      <w:r w:rsidRPr="00100A2D">
        <w:rPr>
          <w:rFonts w:ascii="Calibri" w:eastAsia="SimSun" w:hAnsi="Calibri" w:cs="Arial"/>
          <w:kern w:val="0"/>
          <w:szCs w:val="22"/>
          <w:lang w:val="en-US" w:eastAsia="zh-CN"/>
          <w14:ligatures w14:val="none"/>
        </w:rPr>
        <w:t xml:space="preserve">Whitehouse, 1995; </w:t>
      </w:r>
      <w:r w:rsidRPr="00100A2D">
        <w:rPr>
          <w:rFonts w:ascii="Calibri" w:eastAsia="SimSun" w:hAnsi="Calibri" w:cs="Calibri"/>
          <w:kern w:val="0"/>
          <w:szCs w:val="22"/>
          <w:lang w:eastAsia="zh-CN"/>
          <w14:ligatures w14:val="none"/>
        </w:rPr>
        <w:t>Deaton, 2018).  Furthermore, the Gini coefficient illustrates the distribution of income across a population in a cumulative manner, starting with the poorest 20% and progressing to the 40%, 60%, 80%, and 100% brackets. By plotting this distribution on a graph and comparing it to the 'line of equality,' the distance from this line represents the extent of inequality in a given country. The Gini coefficient is expressed as a value between 0 and 1 or as a percentage between 1 and 100. A lower Gini coefficient is desirable, and an increase in the coefficient indicates a rise in income inequality within a country (Oxfam,2017).</w:t>
      </w:r>
    </w:p>
    <w:p w14:paraId="62FD6AFD" w14:textId="77777777" w:rsidR="00100A2D" w:rsidRPr="00100A2D" w:rsidRDefault="00100A2D" w:rsidP="00100A2D">
      <w:pPr>
        <w:spacing w:after="240" w:line="360" w:lineRule="auto"/>
        <w:jc w:val="both"/>
        <w:rPr>
          <w:rFonts w:ascii="Calibri" w:eastAsia="SimSun" w:hAnsi="Calibri" w:cs="Calibri"/>
          <w:color w:val="000000"/>
          <w:kern w:val="0"/>
          <w:szCs w:val="22"/>
          <w:lang w:eastAsia="zh-CN"/>
          <w14:ligatures w14:val="none"/>
        </w:rPr>
      </w:pPr>
      <w:r w:rsidRPr="00100A2D">
        <w:rPr>
          <w:rFonts w:ascii="Calibri" w:eastAsia="SimSun" w:hAnsi="Calibri" w:cs="Calibri"/>
          <w:kern w:val="0"/>
          <w:szCs w:val="22"/>
          <w:lang w:eastAsia="zh-CN"/>
          <w14:ligatures w14:val="none"/>
        </w:rPr>
        <w:lastRenderedPageBreak/>
        <w:t xml:space="preserve">  </w:t>
      </w:r>
    </w:p>
    <w:bookmarkEnd w:id="18"/>
    <w:p w14:paraId="2EFE46CD" w14:textId="77777777" w:rsidR="00100A2D" w:rsidRPr="00100A2D" w:rsidRDefault="00100A2D" w:rsidP="00100A2D">
      <w:pPr>
        <w:spacing w:after="240" w:line="360" w:lineRule="auto"/>
        <w:jc w:val="both"/>
        <w:rPr>
          <w:rFonts w:ascii="Calibri" w:eastAsia="SimSun" w:hAnsi="Calibri" w:cs="Arial"/>
          <w:kern w:val="0"/>
          <w:szCs w:val="22"/>
          <w:lang w:eastAsia="zh-CN"/>
          <w14:ligatures w14:val="none"/>
        </w:rPr>
      </w:pPr>
      <w:r w:rsidRPr="00100A2D">
        <w:rPr>
          <w:rFonts w:ascii="Calibri" w:eastAsia="SimSun" w:hAnsi="Calibri" w:cs="Calibri"/>
          <w:kern w:val="0"/>
          <w:szCs w:val="22"/>
          <w:lang w:eastAsia="zh-CN"/>
          <w14:ligatures w14:val="none"/>
        </w:rPr>
        <w:t>The GINI coefficient equation was adapted from Whitehouse (1995). The equation is presented as follows:</w:t>
      </w:r>
    </w:p>
    <w:p w14:paraId="6BEEE69C" w14:textId="153B369D" w:rsidR="00100A2D" w:rsidRPr="00100A2D" w:rsidRDefault="00100A2D" w:rsidP="00100A2D">
      <w:pPr>
        <w:keepNext/>
        <w:spacing w:after="240" w:line="240" w:lineRule="auto"/>
        <w:jc w:val="right"/>
        <w:rPr>
          <w:rFonts w:ascii="Calibri" w:eastAsia="SimSun" w:hAnsi="Calibri" w:cs="Arial"/>
          <w:iCs/>
          <w:kern w:val="0"/>
          <w:sz w:val="20"/>
          <w:szCs w:val="18"/>
          <w:lang w:eastAsia="zh-CN"/>
          <w14:ligatures w14:val="none"/>
        </w:rPr>
      </w:pPr>
      <w:r w:rsidRPr="00100A2D">
        <w:rPr>
          <w:rFonts w:ascii="Calibri" w:eastAsia="SimSun" w:hAnsi="Calibri" w:cs="Arial"/>
          <w:iCs/>
          <w:kern w:val="0"/>
          <w:sz w:val="20"/>
          <w:szCs w:val="18"/>
          <w:lang w:eastAsia="zh-CN"/>
          <w14:ligatures w14:val="none"/>
        </w:rPr>
        <w:t>Equation</w:t>
      </w:r>
      <w:r w:rsidR="00901D7A">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Equation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w:t>
      </w:r>
      <w:r w:rsidRPr="00100A2D">
        <w:rPr>
          <w:rFonts w:ascii="Calibri" w:eastAsia="SimSun" w:hAnsi="Calibri" w:cs="Arial"/>
          <w:iCs/>
          <w:kern w:val="0"/>
          <w:sz w:val="20"/>
          <w:szCs w:val="18"/>
          <w:lang w:eastAsia="zh-CN"/>
          <w14:ligatures w14:val="none"/>
        </w:rPr>
        <w:fldChar w:fldCharType="end"/>
      </w:r>
    </w:p>
    <w:p w14:paraId="4711DB18" w14:textId="77777777" w:rsidR="00100A2D" w:rsidRPr="00100A2D" w:rsidRDefault="00B65E34" w:rsidP="00100A2D">
      <w:pPr>
        <w:spacing w:after="240" w:line="259" w:lineRule="auto"/>
        <w:jc w:val="center"/>
        <w:rPr>
          <w:rFonts w:ascii="Calibri" w:eastAsia="SimSun" w:hAnsi="Calibri" w:cs="Arial"/>
          <w:kern w:val="0"/>
          <w:szCs w:val="22"/>
          <w:lang w:val="en-US" w:eastAsia="zh-CN"/>
          <w14:ligatures w14:val="none"/>
        </w:rPr>
      </w:pPr>
      <m:oMathPara>
        <m:oMath>
          <m:sSub>
            <m:sSubPr>
              <m:ctrlPr>
                <w:rPr>
                  <w:rFonts w:ascii="Cambria Math" w:eastAsia="SimSun" w:hAnsi="Cambria Math" w:cs="Arial"/>
                  <w:i/>
                  <w:lang w:val="en-US"/>
                </w:rPr>
              </m:ctrlPr>
            </m:sSubPr>
            <m:e>
              <m:r>
                <w:rPr>
                  <w:rFonts w:ascii="Cambria Math" w:eastAsia="SimSun" w:hAnsi="Cambria Math" w:cs="Arial"/>
                  <w:kern w:val="0"/>
                  <w:szCs w:val="22"/>
                  <w:lang w:val="en-US" w:eastAsia="zh-CN"/>
                  <w14:ligatures w14:val="none"/>
                </w:rPr>
                <m:t>I</m:t>
              </m:r>
            </m:e>
            <m:sub>
              <m:r>
                <w:rPr>
                  <w:rFonts w:ascii="Cambria Math" w:eastAsia="SimSun" w:hAnsi="Cambria Math" w:cs="Arial"/>
                  <w:kern w:val="0"/>
                  <w:szCs w:val="22"/>
                  <w:lang w:val="en-US" w:eastAsia="zh-CN"/>
                  <w14:ligatures w14:val="none"/>
                </w:rPr>
                <m:t>GINI</m:t>
              </m:r>
            </m:sub>
          </m:sSub>
          <m:r>
            <w:rPr>
              <w:rFonts w:ascii="Cambria Math" w:eastAsia="SimSun" w:hAnsi="Cambria Math" w:cs="Arial"/>
              <w:kern w:val="0"/>
              <w:szCs w:val="22"/>
              <w:lang w:val="en-US" w:eastAsia="zh-CN"/>
              <w14:ligatures w14:val="none"/>
            </w:rPr>
            <m:t xml:space="preserve"> = </m:t>
          </m:r>
          <m:f>
            <m:fPr>
              <m:ctrlPr>
                <w:rPr>
                  <w:rFonts w:ascii="Cambria Math" w:eastAsia="SimSun" w:hAnsi="Cambria Math" w:cs="Arial"/>
                  <w:i/>
                  <w:lang w:val="en-US"/>
                </w:rPr>
              </m:ctrlPr>
            </m:fPr>
            <m:num>
              <m:r>
                <w:rPr>
                  <w:rFonts w:ascii="Cambria Math" w:eastAsia="SimSun" w:hAnsi="Cambria Math" w:cs="Arial"/>
                  <w:kern w:val="0"/>
                  <w:szCs w:val="22"/>
                  <w:lang w:val="en-US" w:eastAsia="zh-CN"/>
                  <w14:ligatures w14:val="none"/>
                </w:rPr>
                <m:t>2</m:t>
              </m:r>
            </m:num>
            <m:den>
              <m:sSup>
                <m:sSupPr>
                  <m:ctrlPr>
                    <w:rPr>
                      <w:rFonts w:ascii="Cambria Math" w:eastAsia="SimSun" w:hAnsi="Cambria Math" w:cs="Arial"/>
                      <w:i/>
                      <w:lang w:val="en-US"/>
                    </w:rPr>
                  </m:ctrlPr>
                </m:sSupPr>
                <m:e>
                  <m:r>
                    <w:rPr>
                      <w:rFonts w:ascii="Cambria Math" w:eastAsia="SimSun" w:hAnsi="Cambria Math" w:cs="Arial"/>
                      <w:kern w:val="0"/>
                      <w:szCs w:val="22"/>
                      <w:lang w:val="en-US" w:eastAsia="zh-CN"/>
                      <w14:ligatures w14:val="none"/>
                    </w:rPr>
                    <m:t>n</m:t>
                  </m:r>
                </m:e>
                <m:sup>
                  <m:r>
                    <w:rPr>
                      <w:rFonts w:ascii="Cambria Math" w:eastAsia="SimSun" w:hAnsi="Cambria Math" w:cs="Arial"/>
                      <w:kern w:val="0"/>
                      <w:szCs w:val="22"/>
                      <w:lang w:val="en-US" w:eastAsia="zh-CN"/>
                      <w14:ligatures w14:val="none"/>
                    </w:rPr>
                    <m:t>2</m:t>
                  </m:r>
                </m:sup>
              </m:sSup>
              <m:acc>
                <m:accPr>
                  <m:chr m:val="̅"/>
                  <m:ctrlPr>
                    <w:rPr>
                      <w:rFonts w:ascii="Cambria Math" w:eastAsia="SimSun" w:hAnsi="Cambria Math" w:cs="Arial"/>
                      <w:i/>
                      <w:lang w:val="en-US"/>
                    </w:rPr>
                  </m:ctrlPr>
                </m:accPr>
                <m:e>
                  <m:r>
                    <w:rPr>
                      <w:rFonts w:ascii="Cambria Math" w:eastAsia="SimSun" w:hAnsi="Cambria Math" w:cs="Arial"/>
                      <w:kern w:val="0"/>
                      <w:szCs w:val="22"/>
                      <w:lang w:val="en-US" w:eastAsia="zh-CN"/>
                      <w14:ligatures w14:val="none"/>
                    </w:rPr>
                    <m:t>y</m:t>
                  </m:r>
                </m:e>
              </m:acc>
            </m:den>
          </m:f>
          <m:nary>
            <m:naryPr>
              <m:chr m:val="∑"/>
              <m:limLoc m:val="undOvr"/>
              <m:ctrlPr>
                <w:rPr>
                  <w:rFonts w:ascii="Cambria Math" w:eastAsia="SimSun" w:hAnsi="Cambria Math" w:cs="Arial"/>
                  <w:i/>
                  <w:lang w:val="en-US"/>
                </w:rPr>
              </m:ctrlPr>
            </m:naryPr>
            <m:sub>
              <m:r>
                <w:rPr>
                  <w:rFonts w:ascii="Cambria Math" w:eastAsia="SimSun" w:hAnsi="Cambria Math" w:cs="Arial"/>
                  <w:kern w:val="0"/>
                  <w:szCs w:val="22"/>
                  <w:lang w:val="en-US" w:eastAsia="zh-CN"/>
                  <w14:ligatures w14:val="none"/>
                </w:rPr>
                <m:t>i=1</m:t>
              </m:r>
            </m:sub>
            <m:sup>
              <m:r>
                <w:rPr>
                  <w:rFonts w:ascii="Cambria Math" w:eastAsia="SimSun" w:hAnsi="Cambria Math" w:cs="Arial"/>
                  <w:kern w:val="0"/>
                  <w:szCs w:val="22"/>
                  <w:lang w:val="en-US" w:eastAsia="zh-CN"/>
                  <w14:ligatures w14:val="none"/>
                </w:rPr>
                <m:t>n</m:t>
              </m:r>
            </m:sup>
            <m:e>
              <m:r>
                <w:rPr>
                  <w:rFonts w:ascii="Cambria Math" w:eastAsia="SimSun" w:hAnsi="Cambria Math" w:cs="Arial"/>
                  <w:kern w:val="0"/>
                  <w:szCs w:val="22"/>
                  <w:lang w:val="en-US" w:eastAsia="zh-CN"/>
                  <w14:ligatures w14:val="none"/>
                </w:rPr>
                <m:t>i(</m:t>
              </m:r>
              <m:sSub>
                <m:sSubPr>
                  <m:ctrlPr>
                    <w:rPr>
                      <w:rFonts w:ascii="Cambria Math" w:eastAsia="SimSun" w:hAnsi="Cambria Math" w:cs="Arial"/>
                      <w:i/>
                      <w:lang w:val="en-US"/>
                    </w:rPr>
                  </m:ctrlPr>
                </m:sSubPr>
                <m:e>
                  <m:r>
                    <w:rPr>
                      <w:rFonts w:ascii="Cambria Math" w:eastAsia="SimSun" w:hAnsi="Cambria Math" w:cs="Arial"/>
                      <w:kern w:val="0"/>
                      <w:szCs w:val="22"/>
                      <w:lang w:val="en-US" w:eastAsia="zh-CN"/>
                      <w14:ligatures w14:val="none"/>
                    </w:rPr>
                    <m:t>y</m:t>
                  </m:r>
                </m:e>
                <m:sub>
                  <m:r>
                    <w:rPr>
                      <w:rFonts w:ascii="Cambria Math" w:eastAsia="SimSun" w:hAnsi="Cambria Math" w:cs="Arial"/>
                      <w:kern w:val="0"/>
                      <w:szCs w:val="22"/>
                      <w:lang w:val="en-US" w:eastAsia="zh-CN"/>
                      <w14:ligatures w14:val="none"/>
                    </w:rPr>
                    <m:t>i</m:t>
                  </m:r>
                </m:sub>
              </m:sSub>
              <m:r>
                <w:rPr>
                  <w:rFonts w:ascii="Cambria Math" w:eastAsia="SimSun" w:hAnsi="Cambria Math" w:cs="Arial"/>
                  <w:kern w:val="0"/>
                  <w:szCs w:val="22"/>
                  <w:lang w:val="en-US" w:eastAsia="zh-CN"/>
                  <w14:ligatures w14:val="none"/>
                </w:rPr>
                <m:t xml:space="preserve"> - </m:t>
              </m:r>
              <m:acc>
                <m:accPr>
                  <m:chr m:val="̅"/>
                  <m:ctrlPr>
                    <w:rPr>
                      <w:rFonts w:ascii="Cambria Math" w:eastAsia="SimSun" w:hAnsi="Cambria Math" w:cs="Arial"/>
                      <w:i/>
                      <w:lang w:val="en-US"/>
                    </w:rPr>
                  </m:ctrlPr>
                </m:accPr>
                <m:e>
                  <m:r>
                    <w:rPr>
                      <w:rFonts w:ascii="Cambria Math" w:eastAsia="SimSun" w:hAnsi="Cambria Math" w:cs="Arial"/>
                      <w:kern w:val="0"/>
                      <w:szCs w:val="22"/>
                      <w:lang w:val="en-US" w:eastAsia="zh-CN"/>
                      <w14:ligatures w14:val="none"/>
                    </w:rPr>
                    <m:t>y</m:t>
                  </m:r>
                </m:e>
              </m:acc>
              <m:r>
                <w:rPr>
                  <w:rFonts w:ascii="Cambria Math" w:eastAsia="SimSun" w:hAnsi="Cambria Math" w:cs="Arial"/>
                  <w:kern w:val="0"/>
                  <w:szCs w:val="22"/>
                  <w:lang w:val="en-US" w:eastAsia="zh-CN"/>
                  <w14:ligatures w14:val="none"/>
                </w:rPr>
                <m:t>)</m:t>
              </m:r>
            </m:e>
          </m:nary>
          <m:r>
            <m:rPr>
              <m:sty m:val="p"/>
            </m:rPr>
            <w:rPr>
              <w:rFonts w:ascii="Cambria Math" w:eastAsia="SimSun" w:hAnsi="Cambria Math" w:cs="Calibri"/>
              <w:kern w:val="0"/>
              <w:szCs w:val="22"/>
              <w:lang w:eastAsia="zh-CN"/>
              <w14:ligatures w14:val="none"/>
            </w:rPr>
            <w:br/>
          </m:r>
        </m:oMath>
      </m:oMathPara>
    </w:p>
    <w:p w14:paraId="130EFB44" w14:textId="77777777" w:rsidR="00100A2D" w:rsidRPr="00100A2D" w:rsidRDefault="00100A2D" w:rsidP="00100A2D">
      <w:pPr>
        <w:spacing w:after="240" w:line="360" w:lineRule="auto"/>
        <w:jc w:val="both"/>
        <w:rPr>
          <w:rFonts w:ascii="Calibri" w:eastAsia="SimSun" w:hAnsi="Calibri" w:cs="Calibri"/>
          <w:kern w:val="0"/>
          <w:szCs w:val="22"/>
          <w:lang w:val="en-US" w:eastAsia="zh-CN"/>
          <w14:ligatures w14:val="none"/>
        </w:rPr>
      </w:pPr>
      <w:r w:rsidRPr="00100A2D">
        <w:rPr>
          <w:rFonts w:ascii="Calibri" w:eastAsia="SimSun" w:hAnsi="Calibri" w:cs="Calibri"/>
          <w:kern w:val="0"/>
          <w:szCs w:val="22"/>
          <w:lang w:eastAsia="zh-CN"/>
          <w14:ligatures w14:val="none"/>
        </w:rPr>
        <w:t xml:space="preserve">Where </w:t>
      </w:r>
      <m:oMath>
        <m:sSub>
          <m:sSubPr>
            <m:ctrlPr>
              <w:rPr>
                <w:rFonts w:ascii="Cambria Math" w:eastAsia="SimSun" w:hAnsi="Cambria Math" w:cs="Calibri"/>
                <w:i/>
                <w:kern w:val="0"/>
                <w:szCs w:val="22"/>
                <w:lang w:eastAsia="zh-CN"/>
                <w14:ligatures w14:val="none"/>
              </w:rPr>
            </m:ctrlPr>
          </m:sSubPr>
          <m:e>
            <m:r>
              <w:rPr>
                <w:rFonts w:ascii="Cambria Math" w:eastAsia="SimSun" w:hAnsi="Cambria Math" w:cs="Calibri"/>
                <w:kern w:val="0"/>
                <w:szCs w:val="22"/>
                <w:lang w:eastAsia="zh-CN"/>
                <w14:ligatures w14:val="none"/>
              </w:rPr>
              <m:t>I</m:t>
            </m:r>
          </m:e>
          <m:sub>
            <m:r>
              <w:rPr>
                <w:rFonts w:ascii="Cambria Math" w:eastAsia="SimSun" w:hAnsi="Cambria Math" w:cs="Calibri"/>
                <w:kern w:val="0"/>
                <w:szCs w:val="22"/>
                <w:lang w:eastAsia="zh-CN"/>
                <w14:ligatures w14:val="none"/>
              </w:rPr>
              <m:t>GINI</m:t>
            </m:r>
          </m:sub>
        </m:sSub>
      </m:oMath>
      <w:r w:rsidRPr="00100A2D">
        <w:rPr>
          <w:rFonts w:ascii="Calibri" w:eastAsia="SimSun" w:hAnsi="Calibri" w:cs="Calibri"/>
          <w:kern w:val="0"/>
          <w:szCs w:val="22"/>
          <w:lang w:eastAsia="zh-CN"/>
          <w14:ligatures w14:val="none"/>
        </w:rPr>
        <w:t xml:space="preserve"> is the Gini income, </w:t>
      </w:r>
      <m:oMath>
        <m:acc>
          <m:accPr>
            <m:chr m:val="̅"/>
            <m:ctrlPr>
              <w:rPr>
                <w:rFonts w:ascii="Cambria Math" w:eastAsia="SimSun" w:hAnsi="Cambria Math" w:cs="Calibri"/>
                <w:i/>
                <w:kern w:val="0"/>
                <w:szCs w:val="22"/>
                <w:lang w:eastAsia="zh-CN"/>
                <w14:ligatures w14:val="none"/>
              </w:rPr>
            </m:ctrlPr>
          </m:accPr>
          <m:e>
            <m:r>
              <w:rPr>
                <w:rFonts w:ascii="Cambria Math" w:eastAsia="SimSun" w:hAnsi="Cambria Math" w:cs="Calibri"/>
                <w:kern w:val="0"/>
                <w:szCs w:val="22"/>
                <w:lang w:eastAsia="zh-CN"/>
                <w14:ligatures w14:val="none"/>
              </w:rPr>
              <m:t>y</m:t>
            </m:r>
          </m:e>
        </m:acc>
      </m:oMath>
      <w:r w:rsidRPr="00100A2D">
        <w:rPr>
          <w:rFonts w:ascii="Calibri" w:eastAsia="SimSun" w:hAnsi="Calibri" w:cs="Calibri"/>
          <w:kern w:val="0"/>
          <w:szCs w:val="22"/>
          <w:lang w:eastAsia="zh-CN"/>
          <w14:ligatures w14:val="none"/>
        </w:rPr>
        <w:t xml:space="preserve">  denotes the mean of the distribution, ‘n’ is the sample size (total number of observations),  </w:t>
      </w:r>
      <m:oMath>
        <m:sSub>
          <m:sSubPr>
            <m:ctrlPr>
              <w:rPr>
                <w:rFonts w:ascii="Cambria Math" w:eastAsia="SimSun" w:hAnsi="Cambria Math" w:cs="Calibri"/>
                <w:i/>
                <w:kern w:val="0"/>
                <w:szCs w:val="22"/>
                <w:lang w:val="en-US" w:eastAsia="zh-CN"/>
                <w14:ligatures w14:val="none"/>
              </w:rPr>
            </m:ctrlPr>
          </m:sSubPr>
          <m:e>
            <m:r>
              <w:rPr>
                <w:rFonts w:ascii="Cambria Math" w:eastAsia="SimSun" w:hAnsi="Cambria Math" w:cs="Calibri"/>
                <w:kern w:val="0"/>
                <w:szCs w:val="22"/>
                <w:lang w:val="en-US" w:eastAsia="zh-CN"/>
                <w14:ligatures w14:val="none"/>
              </w:rPr>
              <m:t>y</m:t>
            </m:r>
          </m:e>
          <m:sub>
            <m:r>
              <w:rPr>
                <w:rFonts w:ascii="Cambria Math" w:eastAsia="SimSun" w:hAnsi="Cambria Math" w:cs="Calibri"/>
                <w:kern w:val="0"/>
                <w:szCs w:val="22"/>
                <w:lang w:val="en-US" w:eastAsia="zh-CN"/>
                <w14:ligatures w14:val="none"/>
              </w:rPr>
              <m:t>i</m:t>
            </m:r>
          </m:sub>
        </m:sSub>
      </m:oMath>
      <w:r w:rsidRPr="00100A2D">
        <w:rPr>
          <w:rFonts w:ascii="Calibri" w:eastAsia="SimSun" w:hAnsi="Calibri" w:cs="Calibri"/>
          <w:kern w:val="0"/>
          <w:szCs w:val="22"/>
          <w:lang w:val="en-US" w:eastAsia="zh-CN"/>
          <w14:ligatures w14:val="none"/>
        </w:rPr>
        <w:t xml:space="preserve"> is the naira value of the ith household income and are arranged in ascending order.  Gini-coefficient used was for the estimation and comparison of the degree of income inequality in the sample, between both genders (male and female), level of education attained, and violence (victims and non-victims).</w:t>
      </w:r>
    </w:p>
    <w:p w14:paraId="40CA277C" w14:textId="77777777" w:rsidR="00100A2D" w:rsidRPr="00100A2D" w:rsidRDefault="00100A2D" w:rsidP="00100A2D">
      <w:pPr>
        <w:keepNext/>
        <w:spacing w:after="0" w:line="360" w:lineRule="auto"/>
        <w:rPr>
          <w:rFonts w:ascii="Calibri" w:eastAsia="SimSun" w:hAnsi="Calibri" w:cs="Arial"/>
          <w:kern w:val="0"/>
          <w:szCs w:val="22"/>
          <w:lang w:eastAsia="zh-CN"/>
          <w14:ligatures w14:val="none"/>
        </w:rPr>
      </w:pPr>
      <w:r w:rsidRPr="00100A2D">
        <w:rPr>
          <w:rFonts w:ascii="Calibri" w:eastAsia="SimSun" w:hAnsi="Calibri" w:cs="Arial"/>
          <w:noProof/>
          <w:kern w:val="0"/>
          <w:szCs w:val="22"/>
          <w:lang w:eastAsia="zh-CN"/>
          <w14:ligatures w14:val="none"/>
        </w:rPr>
        <w:drawing>
          <wp:inline distT="0" distB="0" distL="0" distR="0" wp14:anchorId="3B41288D" wp14:editId="4DBD8370">
            <wp:extent cx="5814496" cy="2971800"/>
            <wp:effectExtent l="0" t="0" r="0" b="0"/>
            <wp:docPr id="48" name="Picture 47" descr="A graph with a line&#10;&#10;Description automatically generated">
              <a:extLst xmlns:a="http://schemas.openxmlformats.org/drawingml/2006/main">
                <a:ext uri="{FF2B5EF4-FFF2-40B4-BE49-F238E27FC236}">
                  <a16:creationId xmlns:a16="http://schemas.microsoft.com/office/drawing/2014/main" id="{63A572D6-9E83-D686-3201-98868252C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descr="A graph with a line&#10;&#10;Description automatically generated">
                      <a:extLst>
                        <a:ext uri="{FF2B5EF4-FFF2-40B4-BE49-F238E27FC236}">
                          <a16:creationId xmlns:a16="http://schemas.microsoft.com/office/drawing/2014/main" id="{63A572D6-9E83-D686-3201-98868252C7E4}"/>
                        </a:ext>
                      </a:extLst>
                    </pic:cNvPr>
                    <pic:cNvPicPr>
                      <a:picLocks noChangeAspect="1"/>
                    </pic:cNvPicPr>
                  </pic:nvPicPr>
                  <pic:blipFill>
                    <a:blip r:embed="rId10"/>
                    <a:stretch>
                      <a:fillRect/>
                    </a:stretch>
                  </pic:blipFill>
                  <pic:spPr>
                    <a:xfrm>
                      <a:off x="0" y="0"/>
                      <a:ext cx="5820958" cy="2975103"/>
                    </a:xfrm>
                    <a:prstGeom prst="rect">
                      <a:avLst/>
                    </a:prstGeom>
                  </pic:spPr>
                </pic:pic>
              </a:graphicData>
            </a:graphic>
          </wp:inline>
        </w:drawing>
      </w:r>
    </w:p>
    <w:p w14:paraId="26599A56" w14:textId="29DCB73C" w:rsidR="00100A2D" w:rsidRPr="00100A2D" w:rsidRDefault="00100A2D" w:rsidP="00100A2D">
      <w:pPr>
        <w:spacing w:after="0" w:line="240" w:lineRule="auto"/>
        <w:rPr>
          <w:rFonts w:ascii="Calibri" w:eastAsia="SimSun" w:hAnsi="Calibri" w:cs="Arial"/>
          <w:iCs/>
          <w:kern w:val="0"/>
          <w:sz w:val="20"/>
          <w:szCs w:val="18"/>
          <w:lang w:eastAsia="zh-CN"/>
          <w14:ligatures w14:val="none"/>
        </w:rPr>
      </w:pPr>
      <w:bookmarkStart w:id="19" w:name="_Toc176515666"/>
      <w:r w:rsidRPr="00100A2D">
        <w:rPr>
          <w:rFonts w:ascii="Calibri" w:eastAsia="SimSun" w:hAnsi="Calibri" w:cs="Arial"/>
          <w:iCs/>
          <w:kern w:val="0"/>
          <w:sz w:val="20"/>
          <w:szCs w:val="18"/>
          <w:lang w:eastAsia="zh-CN"/>
          <w14:ligatures w14:val="none"/>
        </w:rPr>
        <w:t>Figure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Lorenz Curve</w:t>
      </w:r>
      <w:bookmarkEnd w:id="19"/>
    </w:p>
    <w:p w14:paraId="5682AA5C" w14:textId="77777777" w:rsidR="00100A2D" w:rsidRPr="00100A2D" w:rsidRDefault="00100A2D" w:rsidP="00100A2D">
      <w:pPr>
        <w:spacing w:after="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Created with Stata, data from FAO (2022)</w:t>
      </w:r>
    </w:p>
    <w:p w14:paraId="6DCE7272" w14:textId="77777777" w:rsidR="00100A2D" w:rsidRPr="00100A2D" w:rsidRDefault="00100A2D" w:rsidP="00100A2D">
      <w:pPr>
        <w:spacing w:line="259" w:lineRule="auto"/>
        <w:rPr>
          <w:rFonts w:ascii="Calibri" w:eastAsia="SimSun" w:hAnsi="Calibri" w:cs="Arial"/>
          <w:kern w:val="0"/>
          <w:szCs w:val="22"/>
          <w:lang w:val="en-US" w:eastAsia="zh-CN"/>
          <w14:ligatures w14:val="none"/>
        </w:rPr>
      </w:pPr>
      <w:r w:rsidRPr="00100A2D">
        <w:rPr>
          <w:rFonts w:ascii="Calibri" w:eastAsia="SimSun" w:hAnsi="Calibri" w:cs="Arial"/>
          <w:kern w:val="0"/>
          <w:szCs w:val="22"/>
          <w:lang w:val="en-US" w:eastAsia="zh-CN"/>
          <w14:ligatures w14:val="none"/>
        </w:rPr>
        <w:br w:type="page"/>
      </w:r>
    </w:p>
    <w:p w14:paraId="24097641" w14:textId="5DC3DF30"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val="en-US" w:eastAsia="zh-CN"/>
          <w14:ligatures w14:val="none"/>
        </w:rPr>
      </w:pPr>
      <w:bookmarkStart w:id="20" w:name="_Toc176516746"/>
      <w:bookmarkStart w:id="21" w:name="_Hlk167306359"/>
      <w:bookmarkEnd w:id="13"/>
      <w:bookmarkEnd w:id="15"/>
      <w:r w:rsidRPr="006327DE">
        <w:rPr>
          <w:rFonts w:ascii="Calibri Light" w:eastAsia="SimSun" w:hAnsi="Calibri Light" w:cs="Times New Roman"/>
          <w:b/>
          <w:color w:val="000000"/>
          <w:kern w:val="0"/>
          <w:lang w:val="en-US" w:eastAsia="zh-CN"/>
          <w14:ligatures w14:val="none"/>
        </w:rPr>
        <w:lastRenderedPageBreak/>
        <w:t>4.</w:t>
      </w:r>
      <w:r w:rsidR="006327DE" w:rsidRPr="006327DE">
        <w:rPr>
          <w:rFonts w:ascii="Calibri Light" w:eastAsia="SimSun" w:hAnsi="Calibri Light" w:cs="Times New Roman"/>
          <w:b/>
          <w:color w:val="000000"/>
          <w:kern w:val="0"/>
          <w:lang w:val="en-US" w:eastAsia="zh-CN"/>
          <w14:ligatures w14:val="none"/>
        </w:rPr>
        <w:t>3</w:t>
      </w:r>
      <w:r w:rsidRPr="006327DE">
        <w:rPr>
          <w:rFonts w:ascii="Calibri Light" w:eastAsia="SimSun" w:hAnsi="Calibri Light" w:cs="Times New Roman"/>
          <w:b/>
          <w:color w:val="000000"/>
          <w:kern w:val="0"/>
          <w:lang w:val="en-US" w:eastAsia="zh-CN"/>
          <w14:ligatures w14:val="none"/>
        </w:rPr>
        <w:t xml:space="preserve"> </w:t>
      </w:r>
      <w:r w:rsidRPr="00100A2D">
        <w:rPr>
          <w:rFonts w:ascii="Calibri Light" w:eastAsia="SimSun" w:hAnsi="Calibri Light" w:cs="Times New Roman"/>
          <w:b/>
          <w:color w:val="000000"/>
          <w:kern w:val="0"/>
          <w:lang w:val="en-US" w:eastAsia="zh-CN"/>
          <w14:ligatures w14:val="none"/>
        </w:rPr>
        <w:t>Poverty Measures</w:t>
      </w:r>
      <w:bookmarkEnd w:id="20"/>
    </w:p>
    <w:bookmarkEnd w:id="21"/>
    <w:p w14:paraId="007AC823" w14:textId="77777777" w:rsidR="00B87007" w:rsidRPr="00100A2D" w:rsidRDefault="00B87007" w:rsidP="00B87007">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social sciences have encountered challenges in arriving at a unified definition of poverty due to its intricate and multi-dimensional nature. The conventional viewpoint posits that individuals who fail to generate sufficient income or expenditure to attain a minimum acceptable level are deemed poor. The poverty line is often used to denote this threshold. From this standpoint, poverty is predominantly conceived in financial terms. Another viable way to define poverty is as the absence of a particular commodity or service, such as housing, education, food, or healthcare. The focus of well-being and poverty lies in an individual's ability to thrive in society. Unfortunately, those struggling with poverty often lack essential skills, such as insufficient financial resources and education, poor health, a sense of helplessness, and the absence of political freedoms (World Bank, 2005). </w:t>
      </w:r>
    </w:p>
    <w:p w14:paraId="015C934D" w14:textId="77777777" w:rsidR="00B87007" w:rsidRPr="00100A2D" w:rsidRDefault="00B87007" w:rsidP="00B87007">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To evaluate and establish poverty levels, we apply Foster, Greer, and </w:t>
      </w:r>
      <w:proofErr w:type="spellStart"/>
      <w:r w:rsidRPr="00100A2D">
        <w:rPr>
          <w:rFonts w:ascii="Calibri" w:eastAsia="SimSun" w:hAnsi="Calibri" w:cs="Calibri"/>
          <w:kern w:val="0"/>
          <w:szCs w:val="22"/>
          <w:lang w:eastAsia="zh-CN"/>
          <w14:ligatures w14:val="none"/>
        </w:rPr>
        <w:t>Thorbecke’s</w:t>
      </w:r>
      <w:proofErr w:type="spellEnd"/>
      <w:r w:rsidRPr="00100A2D">
        <w:rPr>
          <w:rFonts w:ascii="Calibri" w:eastAsia="SimSun" w:hAnsi="Calibri" w:cs="Calibri"/>
          <w:kern w:val="0"/>
          <w:szCs w:val="22"/>
          <w:lang w:eastAsia="zh-CN"/>
          <w14:ligatures w14:val="none"/>
        </w:rPr>
        <w:t xml:space="preserve"> (1984) poverty classification. The poverty line plays a crucial role in gauging poverty levels. It divides the population into two categories: those who are considered poor and those who are above the poverty line. By utilising the poverty line, the number of individuals experiencing poverty and the severity of their circumstances can be determined (Leibbrandt &amp; Woolard, 1999). </w:t>
      </w:r>
    </w:p>
    <w:p w14:paraId="578BA75F" w14:textId="77777777" w:rsidR="00B87007" w:rsidRPr="00100A2D" w:rsidRDefault="00B87007" w:rsidP="00B87007">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Arial"/>
          <w:noProof/>
          <w:kern w:val="0"/>
          <w:szCs w:val="22"/>
          <w:lang w:val="fr-FR" w:eastAsia="zh-CN"/>
          <w14:ligatures w14:val="none"/>
        </w:rPr>
        <w:t xml:space="preserve">4.3.1 </w:t>
      </w:r>
      <w:r w:rsidRPr="00100A2D">
        <w:rPr>
          <w:rFonts w:ascii="Calibri" w:eastAsia="SimSun" w:hAnsi="Calibri" w:cs="Arial"/>
          <w:noProof/>
          <w:kern w:val="0"/>
          <w:szCs w:val="22"/>
          <w:lang w:val="fr-FR" w:eastAsia="zh-CN"/>
          <w14:ligatures w14:val="none"/>
        </w:rPr>
        <w:t>Poverty Headcount Ratio</w:t>
      </w:r>
    </w:p>
    <w:p w14:paraId="23A0C7E8" w14:textId="77777777" w:rsidR="00B87007" w:rsidRDefault="00B87007" w:rsidP="00B87007">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A key measure of poverty is the poverty headcount ratio, which assesses a nation's poverty levels by considering the number or proportion of impoverished individuals in the country. The headcount ratio is a useful method for quantifying poverty </w:t>
      </w:r>
      <w:sdt>
        <w:sdtPr>
          <w:rPr>
            <w:rFonts w:ascii="Calibri" w:eastAsia="SimSun" w:hAnsi="Calibri" w:cs="Calibri"/>
            <w:color w:val="000000"/>
            <w:kern w:val="0"/>
            <w:szCs w:val="22"/>
            <w:lang w:eastAsia="zh-CN"/>
            <w14:ligatures w14:val="none"/>
          </w:rPr>
          <w:tag w:val="MENDELEY_CITATION_v3_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"/>
          <w:id w:val="210468887"/>
          <w:placeholder>
            <w:docPart w:val="D9213434FA9C46D4A7A74F670ACA0C33"/>
          </w:placeholder>
        </w:sdtPr>
        <w:sdtEndPr/>
        <w:sdtContent>
          <w:r w:rsidRPr="00100A2D">
            <w:rPr>
              <w:rFonts w:ascii="Calibri" w:eastAsia="SimSun" w:hAnsi="Calibri" w:cs="Calibri"/>
              <w:color w:val="000000"/>
              <w:kern w:val="0"/>
              <w:szCs w:val="22"/>
              <w:lang w:eastAsia="zh-CN"/>
              <w14:ligatures w14:val="none"/>
            </w:rPr>
            <w:t>(Foster et al., 1984; Castleman et al., 2016)</w:t>
          </w:r>
        </w:sdtContent>
      </w:sdt>
      <w:r w:rsidRPr="00100A2D">
        <w:rPr>
          <w:rFonts w:ascii="Calibri" w:eastAsia="SimSun" w:hAnsi="Calibri" w:cs="Calibri"/>
          <w:color w:val="000000"/>
          <w:kern w:val="0"/>
          <w:szCs w:val="22"/>
          <w:lang w:eastAsia="zh-CN"/>
          <w14:ligatures w14:val="none"/>
        </w:rPr>
        <w:t xml:space="preserve">. We used World Bank poverty lines to compute the poverty indices for the population in the dataset. </w:t>
      </w:r>
      <w:r w:rsidRPr="00100A2D">
        <w:rPr>
          <w:rFonts w:ascii="Calibri" w:eastAsia="SimSun" w:hAnsi="Calibri" w:cs="Calibri"/>
          <w:kern w:val="0"/>
          <w:szCs w:val="22"/>
          <w:lang w:eastAsia="zh-CN"/>
          <w14:ligatures w14:val="none"/>
        </w:rPr>
        <w:t xml:space="preserve">The World Bank’s international poverty line is regularly revised to account for fluctuations in prices worldwide. As of 2021, the World Bank poverty line is $1.90 (World Bank, 2022). In addition, we used the average USD to naira rates since my dataset is in local currency. In 2021, the average exchange rate for the US Dollar (USD) to the Nigerian Naira (NGN) was 403.58 naira. This covers 365 days of USD in NGN historical data (Exchange Rates, 2021). The FGT poverty indices were adapted from </w:t>
      </w:r>
      <w:proofErr w:type="spellStart"/>
      <w:r w:rsidRPr="00100A2D">
        <w:rPr>
          <w:rFonts w:ascii="Calibri" w:eastAsia="SimSun" w:hAnsi="Calibri" w:cs="Calibri"/>
          <w:kern w:val="0"/>
          <w:szCs w:val="22"/>
          <w:lang w:eastAsia="zh-CN"/>
          <w14:ligatures w14:val="none"/>
        </w:rPr>
        <w:t>Jaiyeola</w:t>
      </w:r>
      <w:proofErr w:type="spellEnd"/>
      <w:r w:rsidRPr="00100A2D">
        <w:rPr>
          <w:rFonts w:ascii="Calibri" w:eastAsia="SimSun" w:hAnsi="Calibri" w:cs="Calibri"/>
          <w:kern w:val="0"/>
          <w:szCs w:val="22"/>
          <w:lang w:eastAsia="zh-CN"/>
          <w14:ligatures w14:val="none"/>
        </w:rPr>
        <w:t xml:space="preserve"> and Choga (2021).</w:t>
      </w:r>
    </w:p>
    <w:p w14:paraId="6A21D915" w14:textId="77777777" w:rsidR="00B87007" w:rsidRPr="00100A2D" w:rsidRDefault="00B87007" w:rsidP="00B87007">
      <w:pPr>
        <w:spacing w:after="240" w:line="360" w:lineRule="auto"/>
        <w:jc w:val="right"/>
        <w:rPr>
          <w:rFonts w:ascii="Calibri" w:eastAsia="SimSun" w:hAnsi="Calibri" w:cs="Calibri"/>
          <w:color w:val="000000"/>
          <w:kern w:val="0"/>
          <w:sz w:val="20"/>
          <w:szCs w:val="18"/>
          <w:lang w:eastAsia="zh-CN"/>
          <w14:ligatures w14:val="none"/>
        </w:rPr>
      </w:pPr>
      <w:r w:rsidRPr="00EC6BDC">
        <w:rPr>
          <w:rFonts w:ascii="Calibri" w:eastAsia="SimSun" w:hAnsi="Calibri" w:cs="Arial"/>
          <w:color w:val="000000"/>
          <w:sz w:val="20"/>
          <w:szCs w:val="20"/>
        </w:rPr>
        <w:t>Equation 2</w:t>
      </w:r>
    </w:p>
    <w:p w14:paraId="2F91F79C" w14:textId="77777777" w:rsidR="00B87007" w:rsidRPr="00100A2D" w:rsidRDefault="00B87007" w:rsidP="00B87007">
      <w:pPr>
        <w:keepNext/>
        <w:spacing w:after="240" w:line="240" w:lineRule="auto"/>
        <w:jc w:val="right"/>
        <w:rPr>
          <w:rFonts w:ascii="Calibri" w:eastAsia="SimSun" w:hAnsi="Calibri" w:cs="Arial"/>
          <w:iCs/>
          <w:kern w:val="0"/>
          <w:sz w:val="20"/>
          <w:szCs w:val="18"/>
          <w:lang w:eastAsia="zh-CN"/>
          <w14:ligatures w14:val="none"/>
        </w:rPr>
      </w:pPr>
      <m:oMathPara>
        <m:oMathParaPr>
          <m:jc m:val="center"/>
        </m:oMathParaPr>
        <m:oMath>
          <m:r>
            <w:rPr>
              <w:rFonts w:ascii="Cambria Math" w:hAnsi="Cambria Math" w:cstheme="minorHAnsi"/>
              <w:color w:val="000000"/>
            </w:rPr>
            <w:lastRenderedPageBreak/>
            <m:t xml:space="preserve">Pα = </m:t>
          </m:r>
          <m:f>
            <m:fPr>
              <m:ctrlPr>
                <w:rPr>
                  <w:rFonts w:ascii="Cambria Math" w:hAnsi="Cambria Math" w:cstheme="minorHAnsi"/>
                  <w:i/>
                  <w:color w:val="000000"/>
                </w:rPr>
              </m:ctrlPr>
            </m:fPr>
            <m:num>
              <m:r>
                <w:rPr>
                  <w:rFonts w:ascii="Cambria Math" w:hAnsi="Cambria Math" w:cstheme="minorHAnsi"/>
                  <w:color w:val="000000"/>
                </w:rPr>
                <m:t>1</m:t>
              </m:r>
            </m:num>
            <m:den>
              <m:r>
                <w:rPr>
                  <w:rFonts w:ascii="Cambria Math" w:hAnsi="Cambria Math" w:cstheme="minorHAnsi"/>
                  <w:color w:val="000000"/>
                </w:rPr>
                <m:t>n</m:t>
              </m:r>
            </m:den>
          </m:f>
          <m:r>
            <w:rPr>
              <w:rFonts w:ascii="Cambria Math" w:hAnsi="Cambria Math" w:cstheme="minorHAnsi"/>
              <w:color w:val="000000"/>
            </w:rPr>
            <m:t xml:space="preserve"> </m:t>
          </m:r>
          <m:nary>
            <m:naryPr>
              <m:chr m:val="∑"/>
              <m:limLoc m:val="undOvr"/>
              <m:ctrlPr>
                <w:rPr>
                  <w:rFonts w:ascii="Cambria Math" w:hAnsi="Cambria Math" w:cstheme="minorHAnsi"/>
                  <w:i/>
                  <w:color w:val="000000"/>
                </w:rPr>
              </m:ctrlPr>
            </m:naryPr>
            <m:sub>
              <m:r>
                <w:rPr>
                  <w:rFonts w:ascii="Cambria Math" w:hAnsi="Cambria Math" w:cstheme="minorHAnsi"/>
                  <w:color w:val="000000"/>
                </w:rPr>
                <m:t>i=1</m:t>
              </m:r>
            </m:sub>
            <m:sup>
              <m:r>
                <w:rPr>
                  <w:rFonts w:ascii="Cambria Math" w:hAnsi="Cambria Math" w:cstheme="minorHAnsi"/>
                  <w:color w:val="000000"/>
                </w:rPr>
                <m:t>q</m:t>
              </m:r>
            </m:sup>
            <m:e>
              <m:sSup>
                <m:sSupPr>
                  <m:ctrlPr>
                    <w:rPr>
                      <w:rFonts w:ascii="Cambria Math" w:hAnsi="Cambria Math" w:cstheme="minorHAnsi"/>
                      <w:i/>
                      <w:color w:val="000000"/>
                    </w:rPr>
                  </m:ctrlPr>
                </m:sSupPr>
                <m:e>
                  <m:d>
                    <m:dPr>
                      <m:begChr m:val="["/>
                      <m:endChr m:val="]"/>
                      <m:ctrlPr>
                        <w:rPr>
                          <w:rFonts w:ascii="Cambria Math" w:hAnsi="Cambria Math" w:cstheme="minorHAnsi"/>
                          <w:i/>
                          <w:color w:val="000000"/>
                        </w:rPr>
                      </m:ctrlPr>
                    </m:dPr>
                    <m:e>
                      <m:f>
                        <m:fPr>
                          <m:type m:val="skw"/>
                          <m:ctrlPr>
                            <w:rPr>
                              <w:rFonts w:ascii="Cambria Math" w:hAnsi="Cambria Math" w:cstheme="minorHAnsi"/>
                              <w:i/>
                              <w:color w:val="000000"/>
                            </w:rPr>
                          </m:ctrlPr>
                        </m:fPr>
                        <m:num>
                          <m:d>
                            <m:dPr>
                              <m:ctrlPr>
                                <w:rPr>
                                  <w:rFonts w:ascii="Cambria Math" w:hAnsi="Cambria Math" w:cstheme="minorHAnsi"/>
                                  <w:i/>
                                  <w:color w:val="000000"/>
                                </w:rPr>
                              </m:ctrlPr>
                            </m:dPr>
                            <m:e>
                              <m:r>
                                <w:rPr>
                                  <w:rFonts w:ascii="Cambria Math" w:hAnsi="Cambria Math" w:cstheme="minorHAnsi"/>
                                  <w:color w:val="000000"/>
                                </w:rPr>
                                <m:t xml:space="preserve">z - </m:t>
                              </m:r>
                              <m:sSub>
                                <m:sSubPr>
                                  <m:ctrlPr>
                                    <w:rPr>
                                      <w:rFonts w:ascii="Cambria Math" w:hAnsi="Cambria Math" w:cstheme="minorHAnsi"/>
                                      <w:i/>
                                      <w:color w:val="000000"/>
                                    </w:rPr>
                                  </m:ctrlPr>
                                </m:sSubPr>
                                <m:e>
                                  <m:r>
                                    <w:rPr>
                                      <w:rFonts w:ascii="Cambria Math" w:hAnsi="Cambria Math" w:cstheme="minorHAnsi"/>
                                      <w:color w:val="000000"/>
                                    </w:rPr>
                                    <m:t>y</m:t>
                                  </m:r>
                                </m:e>
                                <m:sub>
                                  <m:r>
                                    <w:rPr>
                                      <w:rFonts w:ascii="Cambria Math" w:hAnsi="Cambria Math" w:cstheme="minorHAnsi"/>
                                      <w:color w:val="000000"/>
                                    </w:rPr>
                                    <m:t>i</m:t>
                                  </m:r>
                                </m:sub>
                              </m:sSub>
                            </m:e>
                          </m:d>
                        </m:num>
                        <m:den>
                          <m:r>
                            <w:rPr>
                              <w:rFonts w:ascii="Cambria Math" w:hAnsi="Cambria Math" w:cstheme="minorHAnsi"/>
                              <w:color w:val="000000"/>
                            </w:rPr>
                            <m:t>z</m:t>
                          </m:r>
                        </m:den>
                      </m:f>
                    </m:e>
                  </m:d>
                </m:e>
                <m:sup>
                  <m:r>
                    <w:rPr>
                      <w:rFonts w:ascii="Cambria Math" w:hAnsi="Cambria Math" w:cstheme="minorHAnsi"/>
                      <w:color w:val="000000"/>
                    </w:rPr>
                    <m:t>α</m:t>
                  </m:r>
                </m:sup>
              </m:sSup>
            </m:e>
          </m:nary>
          <m:r>
            <w:rPr>
              <w:rFonts w:ascii="Cambria Math" w:hAnsi="Cambria Math" w:cstheme="minorHAnsi"/>
              <w:color w:val="000000"/>
            </w:rPr>
            <m:t xml:space="preserve"> for α≥0</m:t>
          </m:r>
        </m:oMath>
      </m:oMathPara>
    </w:p>
    <w:p w14:paraId="0DD4F49D" w14:textId="77777777" w:rsidR="00B87007" w:rsidRPr="00100A2D" w:rsidRDefault="00B87007" w:rsidP="00B87007">
      <w:pPr>
        <w:spacing w:after="240" w:line="360" w:lineRule="auto"/>
        <w:jc w:val="center"/>
        <w:rPr>
          <w:rFonts w:ascii="Calibri" w:eastAsia="SimSun" w:hAnsi="Calibri" w:cs="Calibri"/>
          <w:b/>
          <w:bCs/>
          <w:kern w:val="0"/>
          <w:szCs w:val="22"/>
          <w:lang w:eastAsia="zh-CN"/>
          <w14:ligatures w14:val="none"/>
        </w:rPr>
      </w:pPr>
      <w:r w:rsidRPr="00100A2D">
        <w:rPr>
          <w:rFonts w:ascii="Calibri" w:eastAsia="SimSun" w:hAnsi="Calibri" w:cs="Calibri"/>
          <w:kern w:val="0"/>
          <w:szCs w:val="22"/>
          <w:lang w:eastAsia="zh-CN"/>
          <w14:ligatures w14:val="none"/>
        </w:rPr>
        <w:tab/>
      </w:r>
    </w:p>
    <w:p w14:paraId="3DB8F5D0" w14:textId="43846D9D" w:rsidR="00B87007" w:rsidRPr="00100A2D" w:rsidRDefault="00B87007" w:rsidP="00B87007">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z</w:t>
      </w:r>
      <w:r w:rsidRPr="00100A2D">
        <w:rPr>
          <w:rFonts w:ascii="Calibri" w:eastAsia="SimSun" w:hAnsi="Calibri" w:cs="Calibri"/>
          <w:kern w:val="0"/>
          <w:szCs w:val="22"/>
          <w:lang w:eastAsia="zh-CN"/>
          <w14:ligatures w14:val="none"/>
        </w:rPr>
        <w:t xml:space="preserve"> is the poverty line, </w:t>
      </w:r>
      <w:r w:rsidR="00691A35" w:rsidRPr="00691A35">
        <w:rPr>
          <w:rFonts w:ascii="Calibri" w:eastAsia="SimSun" w:hAnsi="Calibri" w:cs="Calibri"/>
          <w:i/>
          <w:iCs/>
          <w:kern w:val="0"/>
          <w:szCs w:val="22"/>
          <w:lang w:eastAsia="zh-CN"/>
          <w14:ligatures w14:val="none"/>
        </w:rPr>
        <w:t>y</w:t>
      </w:r>
      <w:r w:rsidR="00691A35" w:rsidRPr="00691A35">
        <w:rPr>
          <w:rFonts w:ascii="Calibri" w:eastAsia="SimSun" w:hAnsi="Calibri" w:cs="Calibri"/>
          <w:i/>
          <w:iCs/>
          <w:noProof/>
          <w:kern w:val="0"/>
          <w:position w:val="-9"/>
          <w:szCs w:val="22"/>
          <w:lang w:eastAsia="zh-CN"/>
          <w14:ligatures w14:val="none"/>
        </w:rPr>
        <w:t>i</w:t>
      </w:r>
      <w:r w:rsidRPr="00100A2D">
        <w:rPr>
          <w:rFonts w:ascii="Calibri" w:eastAsia="SimSun" w:hAnsi="Calibri" w:cs="Calibri"/>
          <w:i/>
          <w:iCs/>
          <w:kern w:val="0"/>
          <w:szCs w:val="22"/>
          <w:lang w:eastAsia="zh-CN"/>
          <w14:ligatures w14:val="none"/>
        </w:rPr>
        <w:t xml:space="preserve"> </w:t>
      </w:r>
      <w:r w:rsidRPr="00100A2D">
        <w:rPr>
          <w:rFonts w:ascii="Calibri" w:eastAsia="SimSun" w:hAnsi="Calibri" w:cs="Calibri"/>
          <w:kern w:val="0"/>
          <w:szCs w:val="22"/>
          <w:lang w:eastAsia="zh-CN"/>
          <w14:ligatures w14:val="none"/>
        </w:rPr>
        <w:t xml:space="preserve">is the household income of the </w:t>
      </w:r>
      <w:proofErr w:type="spellStart"/>
      <w:r w:rsidRPr="00100A2D">
        <w:rPr>
          <w:rFonts w:ascii="Calibri" w:eastAsia="SimSun" w:hAnsi="Calibri" w:cs="Calibri"/>
          <w:i/>
          <w:iCs/>
          <w:kern w:val="0"/>
          <w:szCs w:val="22"/>
          <w:lang w:eastAsia="zh-CN"/>
          <w14:ligatures w14:val="none"/>
        </w:rPr>
        <w:t>i</w:t>
      </w:r>
      <w:r w:rsidRPr="00100A2D">
        <w:rPr>
          <w:rFonts w:ascii="Calibri" w:eastAsia="SimSun" w:hAnsi="Calibri" w:cs="Calibri"/>
          <w:kern w:val="0"/>
          <w:szCs w:val="22"/>
          <w:lang w:eastAsia="zh-CN"/>
          <w14:ligatures w14:val="none"/>
        </w:rPr>
        <w:t>th</w:t>
      </w:r>
      <w:proofErr w:type="spellEnd"/>
      <w:r w:rsidRPr="00100A2D">
        <w:rPr>
          <w:rFonts w:ascii="Calibri" w:eastAsia="SimSun" w:hAnsi="Calibri" w:cs="Calibri"/>
          <w:kern w:val="0"/>
          <w:szCs w:val="22"/>
          <w:lang w:eastAsia="zh-CN"/>
          <w14:ligatures w14:val="none"/>
        </w:rPr>
        <w:t xml:space="preserve"> household, </w:t>
      </w:r>
      <w:r w:rsidRPr="00100A2D">
        <w:rPr>
          <w:rFonts w:ascii="Calibri" w:eastAsia="SimSun" w:hAnsi="Calibri" w:cs="Calibri"/>
          <w:noProof/>
          <w:kern w:val="0"/>
          <w:szCs w:val="22"/>
          <w:lang w:eastAsia="zh-CN"/>
          <w14:ligatures w14:val="none"/>
        </w:rPr>
        <w:drawing>
          <wp:inline distT="0" distB="0" distL="0" distR="0" wp14:anchorId="6F023DDA" wp14:editId="440BC496">
            <wp:extent cx="83751" cy="61784"/>
            <wp:effectExtent l="0" t="0" r="0" b="0"/>
            <wp:docPr id="294345230" name="Picture 294345230" descr="{&quot;mathml&quot;:&quot;&lt;math xmlns=\&quot;http://www.w3.org/1998/Math/MathML\&quot; style=\&quot;font-family:stix;font-size:16px;\&quot;&gt;&lt;mi&gt;&amp;#x3B1;&lt;/mi&gt;&lt;/math&gt;&quot;,&quot;origin&quot;:&quot;MathType for Microsoft Add-in&quot;}" title="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xmlns=\&quot;http://www.w3.org/1998/Math/MathML\&quot; style=\&quot;font-family:stix;font-size:16px;\&quot;&gt;&lt;mi&gt;&amp;#x3B1;&lt;/mi&gt;&lt;/math&gt;&quot;,&quot;origin&quot;:&quot;MathType for Microsoft Add-in&quot;}" title="alph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51" cy="61784"/>
                    </a:xfrm>
                    <a:prstGeom prst="rect">
                      <a:avLst/>
                    </a:prstGeom>
                  </pic:spPr>
                </pic:pic>
              </a:graphicData>
            </a:graphic>
          </wp:inline>
        </w:drawing>
      </w:r>
      <w:r w:rsidRPr="00100A2D">
        <w:rPr>
          <w:rFonts w:ascii="Calibri" w:eastAsia="SimSun" w:hAnsi="Calibri" w:cs="Calibri"/>
          <w:kern w:val="0"/>
          <w:szCs w:val="22"/>
          <w:lang w:eastAsia="zh-CN"/>
          <w14:ligatures w14:val="none"/>
        </w:rPr>
        <w:t xml:space="preserve"> is the parameter that shows poverty aversion, while </w:t>
      </w:r>
      <w:r w:rsidRPr="00100A2D">
        <w:rPr>
          <w:rFonts w:ascii="Calibri" w:eastAsia="SimSun" w:hAnsi="Calibri" w:cs="Calibri"/>
          <w:i/>
          <w:iCs/>
          <w:kern w:val="0"/>
          <w:szCs w:val="22"/>
          <w:lang w:eastAsia="zh-CN"/>
          <w14:ligatures w14:val="none"/>
        </w:rPr>
        <w:t xml:space="preserve">q </w:t>
      </w:r>
      <w:r w:rsidRPr="00100A2D">
        <w:rPr>
          <w:rFonts w:ascii="Calibri" w:eastAsia="SimSun" w:hAnsi="Calibri" w:cs="Calibri"/>
          <w:kern w:val="0"/>
          <w:szCs w:val="22"/>
          <w:lang w:eastAsia="zh-CN"/>
          <w14:ligatures w14:val="none"/>
        </w:rPr>
        <w:t>is</w:t>
      </w:r>
      <w:r w:rsidRPr="00100A2D">
        <w:rPr>
          <w:rFonts w:ascii="Calibri" w:eastAsia="SimSun" w:hAnsi="Calibri" w:cs="Calibri"/>
          <w:i/>
          <w:iCs/>
          <w:kern w:val="0"/>
          <w:szCs w:val="22"/>
          <w:lang w:eastAsia="zh-CN"/>
          <w14:ligatures w14:val="none"/>
        </w:rPr>
        <w:t xml:space="preserve"> </w:t>
      </w:r>
      <w:r w:rsidRPr="00100A2D">
        <w:rPr>
          <w:rFonts w:ascii="Calibri" w:eastAsia="SimSun" w:hAnsi="Calibri" w:cs="Calibri"/>
          <w:kern w:val="0"/>
          <w:szCs w:val="22"/>
          <w:lang w:eastAsia="zh-CN"/>
          <w14:ligatures w14:val="none"/>
        </w:rPr>
        <w:t>the number of households who are adjudged to be poor using the poverty line</w:t>
      </w:r>
      <w:r w:rsidRPr="00100A2D">
        <w:rPr>
          <w:rFonts w:ascii="Calibri" w:eastAsia="SimSun" w:hAnsi="Calibri" w:cs="Calibri"/>
          <w:i/>
          <w:iCs/>
          <w:kern w:val="0"/>
          <w:szCs w:val="22"/>
          <w:lang w:eastAsia="zh-CN"/>
          <w14:ligatures w14:val="none"/>
        </w:rPr>
        <w:t xml:space="preserve"> z. </w:t>
      </w:r>
    </w:p>
    <w:p w14:paraId="7BBB110A" w14:textId="77777777" w:rsidR="00B87007" w:rsidRPr="00100A2D" w:rsidRDefault="00B65E34" w:rsidP="00B87007">
      <w:pPr>
        <w:spacing w:after="240" w:line="360" w:lineRule="auto"/>
        <w:jc w:val="both"/>
        <w:rPr>
          <w:rFonts w:ascii="Calibri" w:eastAsia="SimSun" w:hAnsi="Calibri" w:cs="Calibri"/>
          <w:kern w:val="0"/>
          <w:szCs w:val="22"/>
          <w:lang w:eastAsia="zh-CN"/>
          <w14:ligatures w14:val="none"/>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0</m:t>
            </m:r>
          </m:sub>
        </m:sSub>
      </m:oMath>
      <w:r w:rsidR="00B87007" w:rsidRPr="00100A2D">
        <w:rPr>
          <w:rFonts w:ascii="Calibri" w:eastAsia="SimSun" w:hAnsi="Calibri" w:cs="Calibri"/>
          <w:kern w:val="0"/>
          <w:szCs w:val="22"/>
          <w:lang w:eastAsia="zh-CN"/>
          <w14:ligatures w14:val="none"/>
        </w:rPr>
        <w:t xml:space="preserve"> is the headcount ratio </w:t>
      </w:r>
      <m:oMath>
        <m:d>
          <m:dPr>
            <m:ctrlPr>
              <w:rPr>
                <w:rFonts w:ascii="Cambria Math" w:hAnsi="Cambria Math" w:cstheme="minorHAnsi"/>
                <w:i/>
              </w:rPr>
            </m:ctrlPr>
          </m:dPr>
          <m:e>
            <m:r>
              <w:rPr>
                <w:rFonts w:ascii="Cambria Math" w:hAnsi="Cambria Math" w:cstheme="minorHAnsi"/>
              </w:rPr>
              <m:t>α=0</m:t>
            </m:r>
          </m:e>
        </m:d>
      </m:oMath>
    </w:p>
    <w:p w14:paraId="52899CBA" w14:textId="77777777" w:rsidR="00B87007" w:rsidRPr="00100A2D" w:rsidRDefault="00B87007" w:rsidP="00B87007">
      <w:pPr>
        <w:keepNext/>
        <w:spacing w:after="240" w:line="240" w:lineRule="auto"/>
        <w:jc w:val="right"/>
        <w:rPr>
          <w:rFonts w:ascii="Calibri" w:eastAsia="SimSun" w:hAnsi="Calibri" w:cs="Arial"/>
          <w:iCs/>
          <w:kern w:val="0"/>
          <w:sz w:val="20"/>
          <w:szCs w:val="18"/>
          <w:lang w:eastAsia="zh-CN"/>
          <w14:ligatures w14:val="none"/>
        </w:rPr>
      </w:pPr>
      <w:r w:rsidRPr="00100A2D">
        <w:rPr>
          <w:rFonts w:ascii="Calibri" w:eastAsia="SimSun" w:hAnsi="Calibri" w:cs="Arial"/>
          <w:iCs/>
          <w:kern w:val="0"/>
          <w:sz w:val="20"/>
          <w:szCs w:val="18"/>
          <w:lang w:eastAsia="zh-CN"/>
          <w14:ligatures w14:val="none"/>
        </w:rPr>
        <w:t>Equation</w:t>
      </w:r>
      <w:r>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Equation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3</w:t>
      </w:r>
      <w:r w:rsidRPr="00100A2D">
        <w:rPr>
          <w:rFonts w:ascii="Calibri" w:eastAsia="SimSun" w:hAnsi="Calibri" w:cs="Arial"/>
          <w:iCs/>
          <w:kern w:val="0"/>
          <w:sz w:val="20"/>
          <w:szCs w:val="18"/>
          <w:lang w:eastAsia="zh-CN"/>
          <w14:ligatures w14:val="none"/>
        </w:rPr>
        <w:fldChar w:fldCharType="end"/>
      </w:r>
    </w:p>
    <w:p w14:paraId="044E5B39" w14:textId="77777777" w:rsidR="00B87007" w:rsidRPr="00100A2D" w:rsidRDefault="00B87007" w:rsidP="00B87007">
      <w:pPr>
        <w:spacing w:after="240" w:line="360" w:lineRule="auto"/>
        <w:jc w:val="center"/>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ab/>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0</m:t>
            </m:r>
          </m:sub>
        </m:sSub>
        <m:r>
          <w:rPr>
            <w:rFonts w:ascii="Cambria Math" w:hAnsi="Cambria Math" w:cstheme="minorHAnsi"/>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m:t>
            </m:r>
          </m:den>
        </m:f>
        <m:r>
          <w:rPr>
            <w:rFonts w:ascii="Cambria Math" w:hAnsi="Cambria Math" w:cstheme="minorHAnsi"/>
          </w:rPr>
          <m:t xml:space="preserve"> </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q</m:t>
            </m:r>
          </m:sup>
          <m:e>
            <m:r>
              <w:rPr>
                <w:rFonts w:ascii="Cambria Math" w:hAnsi="Cambria Math" w:cstheme="minorHAnsi"/>
              </w:rPr>
              <m:t xml:space="preserve">1 = </m:t>
            </m:r>
            <m:f>
              <m:fPr>
                <m:ctrlPr>
                  <w:rPr>
                    <w:rFonts w:ascii="Cambria Math" w:hAnsi="Cambria Math" w:cstheme="minorHAnsi"/>
                    <w:i/>
                  </w:rPr>
                </m:ctrlPr>
              </m:fPr>
              <m:num>
                <m:r>
                  <w:rPr>
                    <w:rFonts w:ascii="Cambria Math" w:hAnsi="Cambria Math" w:cstheme="minorHAnsi"/>
                  </w:rPr>
                  <m:t>q</m:t>
                </m:r>
              </m:num>
              <m:den>
                <m:r>
                  <w:rPr>
                    <w:rFonts w:ascii="Cambria Math" w:hAnsi="Cambria Math" w:cstheme="minorHAnsi"/>
                  </w:rPr>
                  <m:t>n</m:t>
                </m:r>
              </m:den>
            </m:f>
          </m:e>
        </m:nary>
      </m:oMath>
      <w:r>
        <w:rPr>
          <w:rFonts w:eastAsiaTheme="minorEastAsia" w:cstheme="minorHAnsi"/>
        </w:rPr>
        <w:t xml:space="preserve"> </w:t>
      </w:r>
      <w:r w:rsidRPr="00AE3D0A">
        <w:rPr>
          <w:rFonts w:cstheme="minorHAnsi"/>
          <w:b/>
          <w:bCs/>
        </w:rPr>
        <w:tab/>
      </w:r>
      <w:r w:rsidRPr="00AE3D0A">
        <w:rPr>
          <w:rFonts w:cstheme="minorHAnsi"/>
          <w:b/>
          <w:bCs/>
        </w:rPr>
        <w:tab/>
      </w:r>
      <w:r w:rsidRPr="00100A2D">
        <w:rPr>
          <w:rFonts w:ascii="Calibri" w:eastAsia="SimSun" w:hAnsi="Calibri" w:cs="Calibri"/>
          <w:kern w:val="0"/>
          <w:szCs w:val="22"/>
          <w:lang w:eastAsia="zh-CN"/>
          <w14:ligatures w14:val="none"/>
        </w:rPr>
        <w:tab/>
      </w:r>
      <w:r w:rsidRPr="00100A2D">
        <w:rPr>
          <w:rFonts w:ascii="Calibri" w:eastAsia="SimSun" w:hAnsi="Calibri" w:cs="Calibri"/>
          <w:kern w:val="0"/>
          <w:szCs w:val="22"/>
          <w:lang w:eastAsia="zh-CN"/>
          <w14:ligatures w14:val="none"/>
        </w:rPr>
        <w:tab/>
      </w:r>
      <w:r w:rsidRPr="00100A2D">
        <w:rPr>
          <w:rFonts w:ascii="Calibri" w:eastAsia="SimSun" w:hAnsi="Calibri" w:cs="Calibri"/>
          <w:kern w:val="0"/>
          <w:szCs w:val="22"/>
          <w:lang w:eastAsia="zh-CN"/>
          <w14:ligatures w14:val="none"/>
        </w:rPr>
        <w:tab/>
      </w:r>
    </w:p>
    <w:p w14:paraId="4D0E5067" w14:textId="77777777" w:rsidR="00B87007" w:rsidRPr="00100A2D" w:rsidRDefault="00B87007" w:rsidP="00B87007">
      <w:pPr>
        <w:spacing w:after="240" w:line="360" w:lineRule="auto"/>
        <w:rPr>
          <w:rFonts w:ascii="Calibri" w:eastAsia="SimSun" w:hAnsi="Calibri" w:cs="Arial"/>
          <w:kern w:val="0"/>
          <w:szCs w:val="22"/>
          <w:lang w:eastAsia="zh-CN"/>
          <w14:ligatures w14:val="none"/>
        </w:rPr>
      </w:pPr>
      <w:r w:rsidRPr="006327DE">
        <w:rPr>
          <w:rFonts w:ascii="Calibri" w:eastAsia="SimSun" w:hAnsi="Calibri" w:cs="Arial"/>
          <w:kern w:val="0"/>
          <w:szCs w:val="22"/>
          <w:lang w:eastAsia="zh-CN"/>
          <w14:ligatures w14:val="none"/>
        </w:rPr>
        <w:t xml:space="preserve">4.3.2 </w:t>
      </w:r>
      <w:r w:rsidRPr="00100A2D">
        <w:rPr>
          <w:rFonts w:ascii="Calibri" w:eastAsia="SimSun" w:hAnsi="Calibri" w:cs="Arial"/>
          <w:kern w:val="0"/>
          <w:szCs w:val="22"/>
          <w:lang w:eastAsia="zh-CN"/>
          <w14:ligatures w14:val="none"/>
        </w:rPr>
        <w:t>Poverty Gap Ratio</w:t>
      </w:r>
    </w:p>
    <w:p w14:paraId="392F7030" w14:textId="77777777" w:rsidR="00B87007" w:rsidRPr="00100A2D" w:rsidRDefault="00B65E34" w:rsidP="00B87007">
      <w:pPr>
        <w:spacing w:after="240" w:line="360" w:lineRule="auto"/>
        <w:jc w:val="both"/>
        <w:rPr>
          <w:rFonts w:ascii="Calibri" w:eastAsia="SimSun" w:hAnsi="Calibri" w:cs="Calibri"/>
          <w:b/>
          <w:bCs/>
          <w:kern w:val="0"/>
          <w:szCs w:val="22"/>
          <w:lang w:eastAsia="zh-CN"/>
          <w14:ligatures w14:val="none"/>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00B87007" w:rsidRPr="00AE3D0A">
        <w:rPr>
          <w:rFonts w:cstheme="minorHAnsi"/>
          <w:b/>
          <w:bCs/>
        </w:rPr>
        <w:t xml:space="preserve"> </w:t>
      </w:r>
      <w:r w:rsidR="00B87007" w:rsidRPr="00100A2D">
        <w:rPr>
          <w:rFonts w:ascii="Calibri" w:eastAsia="SimSun" w:hAnsi="Calibri" w:cs="Calibri"/>
          <w:b/>
          <w:bCs/>
          <w:kern w:val="0"/>
          <w:szCs w:val="22"/>
          <w:lang w:eastAsia="zh-CN"/>
          <w14:ligatures w14:val="none"/>
        </w:rPr>
        <w:t xml:space="preserve"> </w:t>
      </w:r>
      <w:r w:rsidR="00B87007" w:rsidRPr="00100A2D">
        <w:rPr>
          <w:rFonts w:ascii="Calibri" w:eastAsia="SimSun" w:hAnsi="Calibri" w:cs="Calibri"/>
          <w:kern w:val="0"/>
          <w:szCs w:val="22"/>
          <w:lang w:eastAsia="zh-CN"/>
          <w14:ligatures w14:val="none"/>
        </w:rPr>
        <w:t>is the poverty gap ratio</w:t>
      </w:r>
      <w:r w:rsidR="00B87007" w:rsidRPr="00100A2D">
        <w:rPr>
          <w:rFonts w:ascii="Calibri" w:eastAsia="SimSun" w:hAnsi="Calibri" w:cs="Calibri"/>
          <w:b/>
          <w:bCs/>
          <w:kern w:val="0"/>
          <w:szCs w:val="22"/>
          <w:lang w:eastAsia="zh-CN"/>
          <w14:ligatures w14:val="none"/>
        </w:rPr>
        <w:t xml:space="preserve"> </w:t>
      </w:r>
      <m:oMath>
        <m:d>
          <m:dPr>
            <m:ctrlPr>
              <w:rPr>
                <w:rFonts w:ascii="Cambria Math" w:hAnsi="Cambria Math" w:cstheme="minorHAnsi"/>
                <w:i/>
              </w:rPr>
            </m:ctrlPr>
          </m:dPr>
          <m:e>
            <m:r>
              <w:rPr>
                <w:rFonts w:ascii="Cambria Math" w:hAnsi="Cambria Math" w:cstheme="minorHAnsi"/>
              </w:rPr>
              <m:t>α=1</m:t>
            </m:r>
          </m:e>
        </m:d>
      </m:oMath>
    </w:p>
    <w:p w14:paraId="6BEFA313" w14:textId="1F04F176" w:rsidR="00B87007" w:rsidRPr="00100A2D" w:rsidRDefault="00B87007" w:rsidP="00B87007">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where </w:t>
      </w:r>
      <m:oMath>
        <m:d>
          <m:dPr>
            <m:ctrlPr>
              <w:rPr>
                <w:rFonts w:ascii="Cambria Math" w:hAnsi="Cambria Math" w:cstheme="minorHAnsi"/>
                <w:i/>
              </w:rPr>
            </m:ctrlPr>
          </m:dPr>
          <m:e>
            <m:r>
              <w:rPr>
                <w:rFonts w:ascii="Cambria Math" w:hAnsi="Cambria Math" w:cstheme="minorHAnsi"/>
              </w:rPr>
              <m:t>α=1</m:t>
            </m:r>
          </m:e>
        </m:d>
      </m:oMath>
      <w:r w:rsidRPr="00100A2D">
        <w:rPr>
          <w:rFonts w:ascii="Calibri" w:eastAsia="SimSun" w:hAnsi="Calibri" w:cs="Calibri"/>
          <w:kern w:val="0"/>
          <w:szCs w:val="22"/>
          <w:lang w:eastAsia="zh-CN"/>
          <w14:ligatures w14:val="none"/>
        </w:rPr>
        <w:t xml:space="preserve">, the poverty gap ratio is obtained. This is a normalised gap function averaged across the population. It is calculated by summing all the shortfalls </w:t>
      </w:r>
      <m:oMath>
        <m:d>
          <m:dPr>
            <m:ctrlPr>
              <w:rPr>
                <w:rFonts w:ascii="Cambria Math" w:hAnsi="Cambria Math" w:cstheme="minorHAnsi"/>
                <w:i/>
              </w:rPr>
            </m:ctrlPr>
          </m:dPr>
          <m:e>
            <m:r>
              <w:rPr>
                <w:rFonts w:ascii="Cambria Math" w:hAnsi="Cambria Math" w:cstheme="minorHAnsi"/>
              </w:rPr>
              <m:t>z-</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d>
      </m:oMath>
      <w:r w:rsidRPr="00100A2D">
        <w:rPr>
          <w:rFonts w:ascii="Calibri" w:eastAsia="SimSun" w:hAnsi="Calibri" w:cs="Calibri"/>
          <w:kern w:val="0"/>
          <w:szCs w:val="22"/>
          <w:lang w:eastAsia="zh-CN"/>
          <w14:ligatures w14:val="none"/>
        </w:rPr>
        <w:t xml:space="preserve"> and dividing the result by the population (n), which is then expressed as a ratio relative to the population line itself </w:t>
      </w:r>
      <m:oMath>
        <m:d>
          <m:dPr>
            <m:ctrlPr>
              <w:rPr>
                <w:rFonts w:ascii="Cambria Math" w:hAnsi="Cambria Math" w:cstheme="minorHAnsi"/>
                <w:i/>
              </w:rPr>
            </m:ctrlPr>
          </m:dPr>
          <m:e>
            <m:r>
              <m:rPr>
                <m:lit/>
              </m:rPr>
              <w:rPr>
                <w:rFonts w:ascii="Cambria Math" w:hAnsi="Cambria Math" w:cstheme="minorHAnsi"/>
              </w:rPr>
              <m:t>/</m:t>
            </m:r>
            <m:r>
              <w:rPr>
                <w:rFonts w:ascii="Cambria Math" w:hAnsi="Cambria Math" w:cstheme="minorHAnsi"/>
              </w:rPr>
              <m:t>z</m:t>
            </m:r>
          </m:e>
        </m:d>
      </m:oMath>
      <w:r w:rsidRPr="00100A2D">
        <w:rPr>
          <w:rFonts w:ascii="Calibri" w:eastAsia="SimSun" w:hAnsi="Calibri" w:cs="Calibri"/>
          <w:kern w:val="0"/>
          <w:szCs w:val="22"/>
          <w:lang w:eastAsia="zh-CN"/>
          <w14:ligatures w14:val="none"/>
        </w:rPr>
        <w:t>. By setting poverty aversion parameter to 1, it indicates uniform concern about the depth of poverty. Furthermore, the poverty gap ratio is a measure that calculates the average disparity between the living standards of impoverished individuals and the poverty line, represented as a proportion of the poverty line. It encompasses all people, and it quantifies the cost of eradicating poverty through perfectly targeted transfers to the poor (World Bank, 2005).</w:t>
      </w:r>
    </w:p>
    <w:p w14:paraId="634FEE3C" w14:textId="77777777" w:rsidR="00B87007" w:rsidRPr="00100A2D" w:rsidRDefault="00B87007" w:rsidP="00B87007">
      <w:pPr>
        <w:spacing w:after="240" w:line="360" w:lineRule="auto"/>
        <w:jc w:val="both"/>
        <w:rPr>
          <w:rFonts w:ascii="Calibri" w:eastAsia="SimSun" w:hAnsi="Calibri" w:cs="Calibri"/>
          <w:kern w:val="0"/>
          <w:szCs w:val="22"/>
          <w:lang w:eastAsia="zh-CN"/>
          <w14:ligatures w14:val="none"/>
        </w:rPr>
      </w:pPr>
    </w:p>
    <w:p w14:paraId="0C736804" w14:textId="77777777" w:rsidR="00B87007" w:rsidRPr="00100A2D" w:rsidRDefault="00B87007" w:rsidP="00B87007">
      <w:pPr>
        <w:keepNext/>
        <w:spacing w:after="240" w:line="240" w:lineRule="auto"/>
        <w:jc w:val="right"/>
        <w:rPr>
          <w:rFonts w:ascii="Calibri" w:eastAsia="SimSun" w:hAnsi="Calibri" w:cs="Arial"/>
          <w:iCs/>
          <w:kern w:val="0"/>
          <w:sz w:val="20"/>
          <w:szCs w:val="18"/>
          <w:lang w:eastAsia="zh-CN"/>
          <w14:ligatures w14:val="none"/>
        </w:rPr>
      </w:pPr>
      <w:r w:rsidRPr="00100A2D">
        <w:rPr>
          <w:rFonts w:ascii="Calibri" w:eastAsia="SimSun" w:hAnsi="Calibri" w:cs="Arial"/>
          <w:iCs/>
          <w:kern w:val="0"/>
          <w:sz w:val="20"/>
          <w:szCs w:val="18"/>
          <w:lang w:eastAsia="zh-CN"/>
          <w14:ligatures w14:val="none"/>
        </w:rPr>
        <w:t>Equation</w:t>
      </w:r>
      <w:r>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Equation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4</w:t>
      </w:r>
      <w:r w:rsidRPr="00100A2D">
        <w:rPr>
          <w:rFonts w:ascii="Calibri" w:eastAsia="SimSun" w:hAnsi="Calibri" w:cs="Arial"/>
          <w:iCs/>
          <w:kern w:val="0"/>
          <w:sz w:val="20"/>
          <w:szCs w:val="18"/>
          <w:lang w:eastAsia="zh-CN"/>
          <w14:ligatures w14:val="none"/>
        </w:rPr>
        <w:fldChar w:fldCharType="end"/>
      </w:r>
    </w:p>
    <w:p w14:paraId="426A0A5D" w14:textId="77777777" w:rsidR="00B87007" w:rsidRPr="00100A2D" w:rsidRDefault="00B65E34" w:rsidP="00B87007">
      <w:pPr>
        <w:spacing w:after="240" w:line="360" w:lineRule="auto"/>
        <w:jc w:val="center"/>
        <w:rPr>
          <w:rFonts w:ascii="Calibri" w:eastAsia="SimSun" w:hAnsi="Calibri" w:cs="Calibri"/>
          <w:b/>
          <w:bCs/>
          <w:kern w:val="0"/>
          <w:szCs w:val="22"/>
          <w:lang w:eastAsia="zh-CN"/>
          <w14:ligatures w14:val="none"/>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r>
          <w:rPr>
            <w:rFonts w:ascii="Cambria Math" w:hAnsi="Cambria Math" w:cstheme="minorHAnsi"/>
          </w:rPr>
          <m:t xml:space="preserve"> =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m:t>
            </m:r>
          </m:den>
        </m:f>
        <m:r>
          <w:rPr>
            <w:rFonts w:ascii="Cambria Math" w:hAnsi="Cambria Math" w:cstheme="minorHAnsi"/>
          </w:rPr>
          <m:t xml:space="preserve"> </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q</m:t>
            </m:r>
          </m:sup>
          <m:e>
            <m:d>
              <m:dPr>
                <m:begChr m:val="["/>
                <m:endChr m:val="]"/>
                <m:ctrlPr>
                  <w:rPr>
                    <w:rFonts w:ascii="Cambria Math" w:hAnsi="Cambria Math" w:cstheme="minorHAnsi"/>
                    <w:i/>
                  </w:rPr>
                </m:ctrlPr>
              </m:dPr>
              <m:e>
                <m:f>
                  <m:fPr>
                    <m:type m:val="skw"/>
                    <m:ctrlPr>
                      <w:rPr>
                        <w:rFonts w:ascii="Cambria Math" w:hAnsi="Cambria Math" w:cstheme="minorHAnsi"/>
                        <w:i/>
                      </w:rPr>
                    </m:ctrlPr>
                  </m:fPr>
                  <m:num>
                    <m:d>
                      <m:dPr>
                        <m:ctrlPr>
                          <w:rPr>
                            <w:rFonts w:ascii="Cambria Math" w:hAnsi="Cambria Math" w:cstheme="minorHAnsi"/>
                            <w:i/>
                          </w:rPr>
                        </m:ctrlPr>
                      </m:dPr>
                      <m:e>
                        <m:r>
                          <w:rPr>
                            <w:rFonts w:ascii="Cambria Math" w:hAnsi="Cambria Math" w:cstheme="minorHAnsi"/>
                          </w:rPr>
                          <m:t xml:space="preserve">z -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1</m:t>
                            </m:r>
                          </m:sub>
                        </m:sSub>
                      </m:e>
                    </m:d>
                  </m:num>
                  <m:den>
                    <m:r>
                      <w:rPr>
                        <w:rFonts w:ascii="Cambria Math" w:hAnsi="Cambria Math" w:cstheme="minorHAnsi"/>
                      </w:rPr>
                      <m:t>z</m:t>
                    </m:r>
                  </m:den>
                </m:f>
              </m:e>
            </m:d>
          </m:e>
        </m:nary>
      </m:oMath>
      <w:r w:rsidR="00B87007">
        <w:rPr>
          <w:rFonts w:cstheme="minorHAnsi"/>
        </w:rPr>
        <w:tab/>
      </w:r>
      <w:r w:rsidR="00B87007" w:rsidRPr="00100A2D">
        <w:rPr>
          <w:rFonts w:ascii="Calibri" w:eastAsia="SimSun" w:hAnsi="Calibri" w:cs="Calibri"/>
          <w:kern w:val="0"/>
          <w:szCs w:val="22"/>
          <w:lang w:eastAsia="zh-CN"/>
          <w14:ligatures w14:val="none"/>
        </w:rPr>
        <w:tab/>
      </w:r>
      <w:r w:rsidR="00B87007" w:rsidRPr="00100A2D">
        <w:rPr>
          <w:rFonts w:ascii="Calibri" w:eastAsia="SimSun" w:hAnsi="Calibri" w:cs="Calibri"/>
          <w:kern w:val="0"/>
          <w:szCs w:val="22"/>
          <w:lang w:eastAsia="zh-CN"/>
          <w14:ligatures w14:val="none"/>
        </w:rPr>
        <w:tab/>
      </w:r>
    </w:p>
    <w:p w14:paraId="791C725D" w14:textId="77777777" w:rsidR="00B87007" w:rsidRPr="00100A2D" w:rsidRDefault="00B87007" w:rsidP="00B87007">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Arial"/>
          <w:noProof/>
          <w:kern w:val="0"/>
          <w:szCs w:val="22"/>
          <w:lang w:val="fr-FR" w:eastAsia="zh-CN"/>
          <w14:ligatures w14:val="none"/>
        </w:rPr>
        <w:t xml:space="preserve">4.3.3 </w:t>
      </w:r>
      <w:r w:rsidRPr="00100A2D">
        <w:rPr>
          <w:rFonts w:ascii="Calibri" w:eastAsia="SimSun" w:hAnsi="Calibri" w:cs="Arial"/>
          <w:noProof/>
          <w:kern w:val="0"/>
          <w:szCs w:val="22"/>
          <w:lang w:val="fr-FR" w:eastAsia="zh-CN"/>
          <w14:ligatures w14:val="none"/>
        </w:rPr>
        <w:t>Squared Poverty Gap Ratio</w:t>
      </w:r>
    </w:p>
    <w:p w14:paraId="535C5F28" w14:textId="61C135A7" w:rsidR="00B87007" w:rsidRPr="00100A2D" w:rsidRDefault="00B65E34" w:rsidP="00B87007">
      <w:pPr>
        <w:spacing w:after="240" w:line="360" w:lineRule="auto"/>
        <w:jc w:val="both"/>
        <w:rPr>
          <w:rFonts w:ascii="Calibri" w:eastAsia="SimSun" w:hAnsi="Calibri" w:cs="Calibri"/>
          <w:b/>
          <w:bCs/>
          <w:kern w:val="0"/>
          <w:szCs w:val="22"/>
          <w:lang w:eastAsia="zh-CN"/>
          <w14:ligatures w14:val="none"/>
        </w:rPr>
      </w:pPr>
      <m:oMath>
        <m:sSub>
          <m:sSubPr>
            <m:ctrlPr>
              <w:rPr>
                <w:rFonts w:ascii="Cambria Math" w:hAnsi="Cambria Math" w:cstheme="minorHAnsi"/>
                <w:i/>
                <w:sz w:val="20"/>
                <w:szCs w:val="20"/>
              </w:rPr>
            </m:ctrlPr>
          </m:sSubPr>
          <m:e>
            <m:r>
              <w:rPr>
                <w:rFonts w:ascii="Cambria Math" w:hAnsi="Cambria Math" w:cstheme="minorHAnsi"/>
                <w:sz w:val="20"/>
                <w:szCs w:val="20"/>
              </w:rPr>
              <m:t xml:space="preserve">P </m:t>
            </m:r>
          </m:e>
          <m:sub>
            <m:r>
              <w:rPr>
                <w:rFonts w:ascii="Cambria Math" w:hAnsi="Cambria Math" w:cstheme="minorHAnsi"/>
                <w:sz w:val="20"/>
                <w:szCs w:val="20"/>
              </w:rPr>
              <m:t>2</m:t>
            </m:r>
          </m:sub>
        </m:sSub>
      </m:oMath>
      <w:r w:rsidR="00B87007" w:rsidRPr="00100A2D">
        <w:rPr>
          <w:rFonts w:ascii="Calibri" w:eastAsia="SimSun" w:hAnsi="Calibri" w:cs="Calibri"/>
          <w:b/>
          <w:bCs/>
          <w:kern w:val="0"/>
          <w:szCs w:val="22"/>
          <w:lang w:eastAsia="zh-CN"/>
          <w14:ligatures w14:val="none"/>
        </w:rPr>
        <w:t xml:space="preserve"> </w:t>
      </w:r>
      <w:r w:rsidR="00B87007" w:rsidRPr="00100A2D">
        <w:rPr>
          <w:rFonts w:ascii="Calibri" w:eastAsia="SimSun" w:hAnsi="Calibri" w:cs="Calibri"/>
          <w:kern w:val="0"/>
          <w:szCs w:val="22"/>
          <w:lang w:eastAsia="zh-CN"/>
          <w14:ligatures w14:val="none"/>
        </w:rPr>
        <w:t>is the poverty gap squared</w:t>
      </w:r>
      <w:r w:rsidR="00B87007" w:rsidRPr="00100A2D">
        <w:rPr>
          <w:rFonts w:ascii="Calibri" w:eastAsia="SimSun" w:hAnsi="Calibri" w:cs="Calibri"/>
          <w:b/>
          <w:bCs/>
          <w:kern w:val="0"/>
          <w:szCs w:val="22"/>
          <w:lang w:eastAsia="zh-CN"/>
          <w14:ligatures w14:val="none"/>
        </w:rPr>
        <w:t xml:space="preserve"> </w:t>
      </w:r>
      <m:oMath>
        <m:d>
          <m:dPr>
            <m:ctrlPr>
              <w:rPr>
                <w:rFonts w:ascii="Cambria Math" w:hAnsi="Cambria Math" w:cstheme="minorHAnsi"/>
                <w:i/>
              </w:rPr>
            </m:ctrlPr>
          </m:dPr>
          <m:e>
            <m:r>
              <w:rPr>
                <w:rFonts w:ascii="Cambria Math" w:hAnsi="Cambria Math" w:cstheme="minorHAnsi"/>
              </w:rPr>
              <m:t>α=2</m:t>
            </m:r>
          </m:e>
        </m:d>
      </m:oMath>
    </w:p>
    <w:p w14:paraId="19BB67A9" w14:textId="77777777" w:rsidR="00B87007" w:rsidRPr="00100A2D" w:rsidRDefault="00B87007" w:rsidP="00B87007">
      <w:pPr>
        <w:spacing w:after="240" w:line="360" w:lineRule="auto"/>
        <w:jc w:val="both"/>
        <w:rPr>
          <w:rFonts w:ascii="Calibri" w:eastAsia="SimSun" w:hAnsi="Calibri" w:cs="Arial"/>
          <w:kern w:val="0"/>
          <w:szCs w:val="22"/>
          <w:lang w:eastAsia="zh-CN"/>
          <w14:ligatures w14:val="none"/>
        </w:rPr>
      </w:pPr>
      <w:r w:rsidRPr="00100A2D">
        <w:rPr>
          <w:rFonts w:ascii="Calibri" w:eastAsia="SimSun" w:hAnsi="Calibri" w:cs="Calibri"/>
          <w:color w:val="222222"/>
          <w:kern w:val="0"/>
          <w:szCs w:val="22"/>
          <w:shd w:val="clear" w:color="auto" w:fill="FFFFFF"/>
          <w:lang w:eastAsia="zh-CN"/>
          <w14:ligatures w14:val="none"/>
        </w:rPr>
        <w:lastRenderedPageBreak/>
        <w:t>When</w:t>
      </w:r>
      <w:r>
        <w:rPr>
          <w:rFonts w:ascii="Calibri" w:eastAsia="SimSun" w:hAnsi="Calibri" w:cs="Calibri"/>
          <w:color w:val="222222"/>
          <w:kern w:val="0"/>
          <w:szCs w:val="22"/>
          <w:shd w:val="clear" w:color="auto" w:fill="FFFFFF"/>
          <w:lang w:eastAsia="zh-CN"/>
          <w14:ligatures w14:val="none"/>
        </w:rPr>
        <w:t xml:space="preserve"> </w:t>
      </w:r>
      <m:oMath>
        <m:d>
          <m:dPr>
            <m:ctrlPr>
              <w:rPr>
                <w:rFonts w:ascii="Cambria Math" w:hAnsi="Cambria Math" w:cstheme="minorHAnsi"/>
                <w:i/>
              </w:rPr>
            </m:ctrlPr>
          </m:dPr>
          <m:e>
            <m:r>
              <w:rPr>
                <w:rFonts w:ascii="Cambria Math" w:hAnsi="Cambria Math" w:cstheme="minorHAnsi"/>
              </w:rPr>
              <m:t>α=2</m:t>
            </m:r>
          </m:e>
        </m:d>
      </m:oMath>
      <w:r w:rsidRPr="00100A2D">
        <w:rPr>
          <w:rFonts w:ascii="Calibri" w:eastAsia="SimSun" w:hAnsi="Calibri" w:cs="Calibri"/>
          <w:color w:val="222222"/>
          <w:kern w:val="0"/>
          <w:szCs w:val="22"/>
          <w:shd w:val="clear" w:color="auto" w:fill="FFFFFF"/>
          <w:lang w:eastAsia="zh-CN"/>
          <w14:ligatures w14:val="none"/>
        </w:rPr>
        <w:t xml:space="preserve">, the squared poverty gap measure is obtained. This measure evaluates each individual's normalised gap function by raising it to a power of two and weighing it separately. When the poverty aversion parameter is set to 2, the poverty-gap index shows heightened sensitivity to the plight of the poorest of the poor. </w:t>
      </w:r>
      <w:r w:rsidRPr="00100A2D">
        <w:rPr>
          <w:rFonts w:ascii="Calibri" w:eastAsia="SimSun" w:hAnsi="Calibri" w:cs="Arial"/>
          <w:kern w:val="0"/>
          <w:szCs w:val="22"/>
          <w:lang w:eastAsia="zh-CN"/>
          <w14:ligatures w14:val="none"/>
        </w:rPr>
        <w:t xml:space="preserve">The measure's lack of intuitive appeal is due to its complexity and lack of ease in interpretation, which has resulted in limited widespread use. It can be considered as one of the family of measures introduced by Foster, Greer, and </w:t>
      </w:r>
      <w:proofErr w:type="spellStart"/>
      <w:r w:rsidRPr="00100A2D">
        <w:rPr>
          <w:rFonts w:ascii="Calibri" w:eastAsia="SimSun" w:hAnsi="Calibri" w:cs="Arial"/>
          <w:kern w:val="0"/>
          <w:szCs w:val="22"/>
          <w:lang w:eastAsia="zh-CN"/>
          <w14:ligatures w14:val="none"/>
        </w:rPr>
        <w:t>Thorbecke</w:t>
      </w:r>
      <w:proofErr w:type="spellEnd"/>
      <w:r w:rsidRPr="00100A2D">
        <w:rPr>
          <w:rFonts w:ascii="Calibri" w:eastAsia="SimSun" w:hAnsi="Calibri" w:cs="Arial"/>
          <w:kern w:val="0"/>
          <w:szCs w:val="22"/>
          <w:lang w:eastAsia="zh-CN"/>
          <w14:ligatures w14:val="none"/>
        </w:rPr>
        <w:t xml:space="preserve"> in 1984 (World Bank, 2005).</w:t>
      </w:r>
    </w:p>
    <w:p w14:paraId="458487F9" w14:textId="77777777" w:rsidR="00B87007" w:rsidRPr="00100A2D" w:rsidRDefault="00B87007" w:rsidP="00B87007">
      <w:pPr>
        <w:keepNext/>
        <w:spacing w:after="240" w:line="240" w:lineRule="auto"/>
        <w:jc w:val="right"/>
        <w:rPr>
          <w:rFonts w:ascii="Calibri" w:eastAsia="SimSun" w:hAnsi="Calibri" w:cs="Arial"/>
          <w:iCs/>
          <w:kern w:val="0"/>
          <w:sz w:val="20"/>
          <w:szCs w:val="18"/>
          <w:lang w:eastAsia="zh-CN"/>
          <w14:ligatures w14:val="none"/>
        </w:rPr>
      </w:pPr>
      <w:r w:rsidRPr="00100A2D">
        <w:rPr>
          <w:rFonts w:ascii="Calibri" w:eastAsia="SimSun" w:hAnsi="Calibri" w:cs="Arial"/>
          <w:iCs/>
          <w:kern w:val="0"/>
          <w:sz w:val="20"/>
          <w:szCs w:val="18"/>
          <w:lang w:eastAsia="zh-CN"/>
          <w14:ligatures w14:val="none"/>
        </w:rPr>
        <w:t>Equation</w:t>
      </w:r>
      <w:r>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Equation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5</w:t>
      </w:r>
      <w:r w:rsidRPr="00100A2D">
        <w:rPr>
          <w:rFonts w:ascii="Calibri" w:eastAsia="SimSun" w:hAnsi="Calibri" w:cs="Arial"/>
          <w:iCs/>
          <w:kern w:val="0"/>
          <w:sz w:val="20"/>
          <w:szCs w:val="18"/>
          <w:lang w:eastAsia="zh-CN"/>
          <w14:ligatures w14:val="none"/>
        </w:rPr>
        <w:fldChar w:fldCharType="end"/>
      </w:r>
    </w:p>
    <w:p w14:paraId="08614389" w14:textId="77777777" w:rsidR="00B87007" w:rsidRPr="00100A2D" w:rsidRDefault="00B65E34" w:rsidP="00B87007">
      <w:pPr>
        <w:spacing w:after="240" w:line="360" w:lineRule="auto"/>
        <w:jc w:val="center"/>
        <w:rPr>
          <w:rFonts w:ascii="Calibri" w:eastAsia="SimSun" w:hAnsi="Calibri" w:cs="Calibri"/>
          <w:color w:val="222222"/>
          <w:kern w:val="0"/>
          <w:szCs w:val="22"/>
          <w:shd w:val="clear" w:color="auto" w:fill="FFFFFF"/>
          <w:lang w:eastAsia="zh-CN"/>
          <w14:ligatures w14:val="none"/>
        </w:rPr>
      </w:pPr>
      <m:oMathPara>
        <m:oMath>
          <m:sSub>
            <m:sSubPr>
              <m:ctrlPr>
                <w:rPr>
                  <w:rFonts w:ascii="Cambria Math" w:hAnsi="Cambria Math" w:cstheme="minorHAnsi"/>
                  <w:i/>
                  <w:color w:val="222222"/>
                  <w:shd w:val="clear" w:color="auto" w:fill="FFFFFF"/>
                </w:rPr>
              </m:ctrlPr>
            </m:sSubPr>
            <m:e>
              <m:r>
                <w:rPr>
                  <w:rFonts w:ascii="Cambria Math" w:hAnsi="Cambria Math" w:cstheme="minorHAnsi"/>
                  <w:color w:val="222222"/>
                  <w:shd w:val="clear" w:color="auto" w:fill="FFFFFF"/>
                </w:rPr>
                <m:t>P</m:t>
              </m:r>
            </m:e>
            <m:sub>
              <m:r>
                <w:rPr>
                  <w:rFonts w:ascii="Cambria Math" w:hAnsi="Cambria Math" w:cstheme="minorHAnsi"/>
                  <w:color w:val="222222"/>
                  <w:shd w:val="clear" w:color="auto" w:fill="FFFFFF"/>
                </w:rPr>
                <m:t>2</m:t>
              </m:r>
            </m:sub>
          </m:sSub>
          <m:r>
            <w:rPr>
              <w:rFonts w:ascii="Cambria Math" w:hAnsi="Cambria Math" w:cstheme="minorHAnsi"/>
              <w:color w:val="222222"/>
              <w:shd w:val="clear" w:color="auto" w:fill="FFFFFF"/>
            </w:rPr>
            <m:t xml:space="preserve"> = </m:t>
          </m:r>
          <m:f>
            <m:fPr>
              <m:ctrlPr>
                <w:rPr>
                  <w:rFonts w:ascii="Cambria Math" w:hAnsi="Cambria Math" w:cstheme="minorHAnsi"/>
                  <w:i/>
                  <w:color w:val="000000"/>
                </w:rPr>
              </m:ctrlPr>
            </m:fPr>
            <m:num>
              <m:r>
                <w:rPr>
                  <w:rFonts w:ascii="Cambria Math" w:hAnsi="Cambria Math" w:cstheme="minorHAnsi"/>
                  <w:color w:val="000000"/>
                </w:rPr>
                <m:t>1</m:t>
              </m:r>
            </m:num>
            <m:den>
              <m:r>
                <w:rPr>
                  <w:rFonts w:ascii="Cambria Math" w:hAnsi="Cambria Math" w:cstheme="minorHAnsi"/>
                  <w:color w:val="000000"/>
                </w:rPr>
                <m:t>n</m:t>
              </m:r>
            </m:den>
          </m:f>
          <m:r>
            <w:rPr>
              <w:rFonts w:ascii="Cambria Math" w:hAnsi="Cambria Math" w:cstheme="minorHAnsi"/>
              <w:color w:val="000000"/>
            </w:rPr>
            <m:t xml:space="preserve"> </m:t>
          </m:r>
          <m:nary>
            <m:naryPr>
              <m:chr m:val="∑"/>
              <m:limLoc m:val="undOvr"/>
              <m:ctrlPr>
                <w:rPr>
                  <w:rFonts w:ascii="Cambria Math" w:hAnsi="Cambria Math" w:cstheme="minorHAnsi"/>
                  <w:i/>
                  <w:color w:val="000000"/>
                </w:rPr>
              </m:ctrlPr>
            </m:naryPr>
            <m:sub>
              <m:r>
                <w:rPr>
                  <w:rFonts w:ascii="Cambria Math" w:hAnsi="Cambria Math" w:cstheme="minorHAnsi"/>
                  <w:color w:val="000000"/>
                </w:rPr>
                <m:t>i=1</m:t>
              </m:r>
            </m:sub>
            <m:sup>
              <m:r>
                <w:rPr>
                  <w:rFonts w:ascii="Cambria Math" w:hAnsi="Cambria Math" w:cstheme="minorHAnsi"/>
                  <w:color w:val="000000"/>
                </w:rPr>
                <m:t>q</m:t>
              </m:r>
            </m:sup>
            <m:e>
              <m:sSup>
                <m:sSupPr>
                  <m:ctrlPr>
                    <w:rPr>
                      <w:rFonts w:ascii="Cambria Math" w:hAnsi="Cambria Math" w:cstheme="minorHAnsi"/>
                      <w:i/>
                      <w:color w:val="000000"/>
                    </w:rPr>
                  </m:ctrlPr>
                </m:sSupPr>
                <m:e>
                  <m:d>
                    <m:dPr>
                      <m:begChr m:val="["/>
                      <m:endChr m:val="]"/>
                      <m:ctrlPr>
                        <w:rPr>
                          <w:rFonts w:ascii="Cambria Math" w:hAnsi="Cambria Math" w:cstheme="minorHAnsi"/>
                          <w:i/>
                          <w:color w:val="000000"/>
                        </w:rPr>
                      </m:ctrlPr>
                    </m:dPr>
                    <m:e>
                      <m:f>
                        <m:fPr>
                          <m:type m:val="skw"/>
                          <m:ctrlPr>
                            <w:rPr>
                              <w:rFonts w:ascii="Cambria Math" w:hAnsi="Cambria Math" w:cstheme="minorHAnsi"/>
                              <w:i/>
                              <w:color w:val="000000"/>
                            </w:rPr>
                          </m:ctrlPr>
                        </m:fPr>
                        <m:num>
                          <m:d>
                            <m:dPr>
                              <m:ctrlPr>
                                <w:rPr>
                                  <w:rFonts w:ascii="Cambria Math" w:hAnsi="Cambria Math" w:cstheme="minorHAnsi"/>
                                  <w:i/>
                                  <w:color w:val="000000"/>
                                </w:rPr>
                              </m:ctrlPr>
                            </m:dPr>
                            <m:e>
                              <m:r>
                                <w:rPr>
                                  <w:rFonts w:ascii="Cambria Math" w:hAnsi="Cambria Math" w:cstheme="minorHAnsi"/>
                                  <w:color w:val="000000"/>
                                </w:rPr>
                                <m:t xml:space="preserve">z - </m:t>
                              </m:r>
                              <m:sSub>
                                <m:sSubPr>
                                  <m:ctrlPr>
                                    <w:rPr>
                                      <w:rFonts w:ascii="Cambria Math" w:hAnsi="Cambria Math" w:cstheme="minorHAnsi"/>
                                      <w:i/>
                                      <w:color w:val="000000"/>
                                    </w:rPr>
                                  </m:ctrlPr>
                                </m:sSubPr>
                                <m:e>
                                  <m:r>
                                    <w:rPr>
                                      <w:rFonts w:ascii="Cambria Math" w:hAnsi="Cambria Math" w:cstheme="minorHAnsi"/>
                                      <w:color w:val="000000"/>
                                    </w:rPr>
                                    <m:t>y</m:t>
                                  </m:r>
                                </m:e>
                                <m:sub>
                                  <m:r>
                                    <w:rPr>
                                      <w:rFonts w:ascii="Cambria Math" w:hAnsi="Cambria Math" w:cstheme="minorHAnsi"/>
                                      <w:color w:val="000000"/>
                                    </w:rPr>
                                    <m:t>i</m:t>
                                  </m:r>
                                </m:sub>
                              </m:sSub>
                            </m:e>
                          </m:d>
                        </m:num>
                        <m:den>
                          <m:r>
                            <w:rPr>
                              <w:rFonts w:ascii="Cambria Math" w:hAnsi="Cambria Math" w:cstheme="minorHAnsi"/>
                              <w:color w:val="000000"/>
                            </w:rPr>
                            <m:t>z</m:t>
                          </m:r>
                        </m:den>
                      </m:f>
                    </m:e>
                  </m:d>
                </m:e>
                <m:sup>
                  <m:r>
                    <w:rPr>
                      <w:rFonts w:ascii="Cambria Math" w:hAnsi="Cambria Math" w:cstheme="minorHAnsi"/>
                      <w:color w:val="000000"/>
                    </w:rPr>
                    <m:t>2</m:t>
                  </m:r>
                </m:sup>
              </m:sSup>
            </m:e>
          </m:nary>
        </m:oMath>
      </m:oMathPara>
    </w:p>
    <w:p w14:paraId="7D0EE6FB" w14:textId="0D43C11B" w:rsidR="00100A2D" w:rsidRPr="00100A2D" w:rsidRDefault="00B65E34" w:rsidP="00B87007">
      <w:pPr>
        <w:spacing w:after="240" w:line="360" w:lineRule="auto"/>
        <w:ind w:left="360"/>
        <w:contextualSpacing/>
        <w:jc w:val="both"/>
        <w:rPr>
          <w:rFonts w:ascii="Calibri" w:eastAsia="SimSun" w:hAnsi="Calibri" w:cs="Calibri"/>
          <w:kern w:val="0"/>
          <w:szCs w:val="22"/>
          <w:lang w:eastAsia="zh-CN"/>
          <w14:ligatures w14:val="none"/>
        </w:rPr>
      </w:pPr>
      <m:oMath>
        <m:sSub>
          <m:sSubPr>
            <m:ctrlPr>
              <w:rPr>
                <w:rFonts w:ascii="Cambria Math" w:hAnsi="Cambria Math" w:cstheme="minorHAnsi"/>
                <w:i/>
                <w:sz w:val="20"/>
                <w:szCs w:val="20"/>
              </w:rPr>
            </m:ctrlPr>
          </m:sSubPr>
          <m:e>
            <m:r>
              <w:rPr>
                <w:rFonts w:ascii="Cambria Math" w:hAnsi="Cambria Math" w:cstheme="minorHAnsi"/>
                <w:sz w:val="20"/>
                <w:szCs w:val="20"/>
              </w:rPr>
              <m:t xml:space="preserve">P </m:t>
            </m:r>
          </m:e>
          <m:sub>
            <m:r>
              <w:rPr>
                <w:rFonts w:ascii="Cambria Math" w:hAnsi="Cambria Math" w:cstheme="minorHAnsi"/>
                <w:sz w:val="20"/>
                <w:szCs w:val="20"/>
              </w:rPr>
              <m:t>2</m:t>
            </m:r>
          </m:sub>
        </m:sSub>
        <m:r>
          <w:rPr>
            <w:rFonts w:ascii="Cambria Math" w:hAnsi="Cambria Math" w:cstheme="minorHAnsi"/>
            <w:sz w:val="20"/>
            <w:szCs w:val="20"/>
          </w:rPr>
          <m:t xml:space="preserve"> </m:t>
        </m:r>
      </m:oMath>
      <w:r w:rsidR="00B87007" w:rsidRPr="00100A2D">
        <w:rPr>
          <w:rFonts w:ascii="Calibri" w:eastAsia="SimSun" w:hAnsi="Calibri" w:cs="Calibri"/>
          <w:kern w:val="0"/>
          <w:szCs w:val="22"/>
          <w:lang w:eastAsia="zh-CN"/>
          <w14:ligatures w14:val="none"/>
        </w:rPr>
        <w:t xml:space="preserve">is often referred to as a measure of the 'severity' of poverty because of its frequent usage. However, interpreting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2</m:t>
            </m:r>
          </m:sub>
        </m:sSub>
      </m:oMath>
      <w:r w:rsidR="00B87007" w:rsidRPr="00100A2D">
        <w:rPr>
          <w:rFonts w:ascii="Calibri" w:eastAsia="SimSun" w:hAnsi="Calibri" w:cs="Calibri"/>
          <w:kern w:val="0"/>
          <w:szCs w:val="22"/>
          <w:lang w:eastAsia="zh-CN"/>
          <w14:ligatures w14:val="none"/>
        </w:rPr>
        <w:t xml:space="preserve">  can be challenging. Nonetheless,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2</m:t>
            </m:r>
          </m:sub>
        </m:sSub>
      </m:oMath>
      <w:r w:rsidR="00B87007" w:rsidRPr="00100A2D">
        <w:rPr>
          <w:rFonts w:ascii="Calibri" w:eastAsia="SimSun" w:hAnsi="Calibri" w:cs="Calibri"/>
          <w:kern w:val="0"/>
          <w:szCs w:val="22"/>
          <w:lang w:eastAsia="zh-CN"/>
          <w14:ligatures w14:val="none"/>
        </w:rPr>
        <w:t xml:space="preserve"> provides limited information when considered on its own. Nevertheless,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2</m:t>
            </m:r>
          </m:sub>
        </m:sSub>
      </m:oMath>
      <w:r w:rsidR="00B87007" w:rsidRPr="00100A2D">
        <w:rPr>
          <w:rFonts w:ascii="Calibri" w:eastAsia="SimSun" w:hAnsi="Calibri" w:cs="Calibri"/>
          <w:kern w:val="0"/>
          <w:szCs w:val="22"/>
          <w:lang w:eastAsia="zh-CN"/>
          <w14:ligatures w14:val="none"/>
        </w:rPr>
        <w:t xml:space="preserve">  is highly beneficial in making poverty comparisons over time or space, as well as in evaluating the poverty impacts of different policy options (Leibbrandt &amp; Woolard, 1999).  </w:t>
      </w:r>
    </w:p>
    <w:p w14:paraId="3FC02338" w14:textId="0F991F5F"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eastAsia="zh-CN"/>
          <w14:ligatures w14:val="none"/>
        </w:rPr>
      </w:pPr>
      <w:bookmarkStart w:id="22" w:name="_Toc176516747"/>
      <w:r w:rsidRPr="006327DE">
        <w:rPr>
          <w:rFonts w:ascii="Calibri Light" w:eastAsia="SimSun" w:hAnsi="Calibri Light" w:cs="Times New Roman"/>
          <w:b/>
          <w:color w:val="000000"/>
          <w:kern w:val="0"/>
          <w:lang w:eastAsia="zh-CN"/>
          <w14:ligatures w14:val="none"/>
        </w:rPr>
        <w:t>4.</w:t>
      </w:r>
      <w:r w:rsidR="006327DE" w:rsidRPr="006327DE">
        <w:rPr>
          <w:rFonts w:ascii="Calibri Light" w:eastAsia="SimSun" w:hAnsi="Calibri Light" w:cs="Times New Roman"/>
          <w:b/>
          <w:color w:val="000000"/>
          <w:kern w:val="0"/>
          <w:lang w:eastAsia="zh-CN"/>
          <w14:ligatures w14:val="none"/>
        </w:rPr>
        <w:t>4</w:t>
      </w:r>
      <w:r w:rsidRPr="006327DE">
        <w:rPr>
          <w:rFonts w:ascii="Calibri Light" w:eastAsia="SimSun" w:hAnsi="Calibri Light" w:cs="Times New Roman"/>
          <w:b/>
          <w:color w:val="000000"/>
          <w:kern w:val="0"/>
          <w:lang w:eastAsia="zh-CN"/>
          <w14:ligatures w14:val="none"/>
        </w:rPr>
        <w:t xml:space="preserve"> </w:t>
      </w:r>
      <w:r w:rsidRPr="00100A2D">
        <w:rPr>
          <w:rFonts w:ascii="Calibri Light" w:eastAsia="SimSun" w:hAnsi="Calibri Light" w:cs="Times New Roman"/>
          <w:b/>
          <w:color w:val="000000"/>
          <w:kern w:val="0"/>
          <w:lang w:eastAsia="zh-CN"/>
          <w14:ligatures w14:val="none"/>
        </w:rPr>
        <w:t>Analysis of Variance (ANOVA)</w:t>
      </w:r>
      <w:bookmarkEnd w:id="22"/>
    </w:p>
    <w:p w14:paraId="4913F4E2" w14:textId="04868D2A" w:rsidR="00100A2D" w:rsidRPr="00100A2D" w:rsidRDefault="00100A2D" w:rsidP="00100A2D">
      <w:pPr>
        <w:spacing w:after="240" w:line="360" w:lineRule="auto"/>
        <w:jc w:val="both"/>
        <w:rPr>
          <w:rFonts w:ascii="Calibri" w:eastAsia="SimSun" w:hAnsi="Calibri" w:cs="Arial"/>
          <w:kern w:val="0"/>
          <w:sz w:val="22"/>
          <w:szCs w:val="22"/>
          <w:lang w:eastAsia="zh-CN"/>
          <w14:ligatures w14:val="none"/>
        </w:rPr>
      </w:pPr>
      <w:r w:rsidRPr="00100A2D">
        <w:rPr>
          <w:rFonts w:ascii="Calibri" w:eastAsia="SimSun" w:hAnsi="Calibri" w:cs="Arial"/>
          <w:kern w:val="0"/>
          <w:szCs w:val="22"/>
          <w:lang w:eastAsia="zh-CN"/>
          <w14:ligatures w14:val="none"/>
        </w:rPr>
        <w:t xml:space="preserve">One-way analysis of variance (ANOVA), which is a statistical technique used to test for differences in the means of two or more groups, was used to examine the data. ANOVA is a straightforward method for implementing a statistical testing procedure. This strategy was used to determine if there were any significant variations in the variable of interest across gender, education, and violence (victims and non-victims). The hypotheses to be tested are outlined in Section 2. If at least one of the means is significantly different, the null hypothesis will be rejected. </w:t>
      </w:r>
    </w:p>
    <w:p w14:paraId="1DA65E44" w14:textId="77777777" w:rsidR="00100A2D" w:rsidRPr="00100A2D" w:rsidRDefault="00100A2D" w:rsidP="00100A2D">
      <w:pPr>
        <w:spacing w:after="240" w:line="360" w:lineRule="auto"/>
        <w:jc w:val="both"/>
        <w:rPr>
          <w:rFonts w:ascii="Calibri" w:eastAsia="SimSun" w:hAnsi="Calibri" w:cs="Arial"/>
          <w:kern w:val="0"/>
          <w:szCs w:val="22"/>
          <w:lang w:eastAsia="zh-CN"/>
          <w14:ligatures w14:val="none"/>
        </w:rPr>
      </w:pPr>
      <w:r w:rsidRPr="00100A2D">
        <w:rPr>
          <w:rFonts w:ascii="Calibri" w:eastAsia="SimSun" w:hAnsi="Calibri" w:cs="Arial"/>
          <w:kern w:val="0"/>
          <w:szCs w:val="22"/>
          <w:lang w:eastAsia="zh-CN"/>
          <w14:ligatures w14:val="none"/>
        </w:rPr>
        <w:t xml:space="preserve">The dependent variable is the log of total household income. The independent variables assessed were the educational attainment of the household head, gender of the respondent, and the violence indicator. To ensure that the household income data were normally distributed, the log of the variable was computed. Therefore, the sample data met the ANOVA assumption that the data must be normally distributed, have equal variances, and contain independent groups (Park, 2009).  This assumption has been empirically confirmed by </w:t>
      </w:r>
      <w:r w:rsidRPr="00100A2D">
        <w:rPr>
          <w:rFonts w:ascii="Calibri" w:eastAsia="SimSun" w:hAnsi="Calibri" w:cs="Arial"/>
          <w:kern w:val="0"/>
          <w:szCs w:val="22"/>
          <w:lang w:eastAsia="zh-CN"/>
          <w14:ligatures w14:val="none"/>
        </w:rPr>
        <w:lastRenderedPageBreak/>
        <w:t xml:space="preserve">Bartlett's equal-variances test, which has a significance level greater than 10% for all one-way ANOVA tests. </w:t>
      </w:r>
    </w:p>
    <w:p w14:paraId="127B1A37" w14:textId="77777777" w:rsidR="00100A2D" w:rsidRPr="00100A2D" w:rsidRDefault="00100A2D" w:rsidP="00100A2D">
      <w:pPr>
        <w:spacing w:after="240" w:line="360" w:lineRule="auto"/>
        <w:rPr>
          <w:rFonts w:ascii="Calibri" w:eastAsia="SimSun" w:hAnsi="Calibri" w:cs="Arial"/>
          <w:kern w:val="0"/>
          <w:szCs w:val="22"/>
          <w:lang w:eastAsia="zh-CN"/>
          <w14:ligatures w14:val="none"/>
        </w:rPr>
      </w:pPr>
      <w:r w:rsidRPr="00100A2D">
        <w:rPr>
          <w:rFonts w:ascii="Calibri" w:eastAsia="SimSun" w:hAnsi="Calibri" w:cs="Arial"/>
          <w:kern w:val="0"/>
          <w:szCs w:val="22"/>
          <w:lang w:eastAsia="zh-CN"/>
          <w14:ligatures w14:val="none"/>
        </w:rPr>
        <w:t>The one-way ANOVA model is hereby presented below:</w:t>
      </w:r>
    </w:p>
    <w:p w14:paraId="17A97CB6" w14:textId="1CD971F9" w:rsidR="00100A2D" w:rsidRPr="00100A2D" w:rsidRDefault="00100A2D" w:rsidP="00100A2D">
      <w:pPr>
        <w:keepNext/>
        <w:spacing w:after="240" w:line="240" w:lineRule="auto"/>
        <w:jc w:val="right"/>
        <w:rPr>
          <w:rFonts w:ascii="Calibri" w:eastAsia="SimSun" w:hAnsi="Calibri" w:cs="Arial"/>
          <w:iCs/>
          <w:kern w:val="0"/>
          <w:sz w:val="20"/>
          <w:szCs w:val="18"/>
          <w:lang w:eastAsia="zh-CN"/>
          <w14:ligatures w14:val="none"/>
        </w:rPr>
      </w:pPr>
      <w:r w:rsidRPr="00100A2D">
        <w:rPr>
          <w:rFonts w:ascii="Calibri" w:eastAsia="SimSun" w:hAnsi="Calibri" w:cs="Arial"/>
          <w:iCs/>
          <w:kern w:val="0"/>
          <w:sz w:val="20"/>
          <w:szCs w:val="18"/>
          <w:lang w:eastAsia="zh-CN"/>
          <w14:ligatures w14:val="none"/>
        </w:rPr>
        <w:t>Equation</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Equation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6</w:t>
      </w:r>
      <w:r w:rsidRPr="00100A2D">
        <w:rPr>
          <w:rFonts w:ascii="Calibri" w:eastAsia="SimSun" w:hAnsi="Calibri" w:cs="Arial"/>
          <w:iCs/>
          <w:kern w:val="0"/>
          <w:sz w:val="20"/>
          <w:szCs w:val="18"/>
          <w:lang w:eastAsia="zh-CN"/>
          <w14:ligatures w14:val="none"/>
        </w:rPr>
        <w:fldChar w:fldCharType="end"/>
      </w:r>
    </w:p>
    <w:p w14:paraId="5C220597" w14:textId="77777777" w:rsidR="00100A2D" w:rsidRPr="00100A2D" w:rsidRDefault="00100A2D" w:rsidP="00100A2D">
      <w:pPr>
        <w:spacing w:after="240" w:line="360" w:lineRule="auto"/>
        <w:jc w:val="center"/>
        <w:rPr>
          <w:rFonts w:ascii="Calibri" w:eastAsia="SimSun" w:hAnsi="Calibri" w:cs="Arial"/>
          <w:kern w:val="0"/>
          <w:szCs w:val="22"/>
          <w:lang w:eastAsia="zh-CN"/>
          <w14:ligatures w14:val="none"/>
        </w:rPr>
      </w:pPr>
      <m:oMath>
        <m:r>
          <w:rPr>
            <w:rFonts w:ascii="Cambria Math" w:eastAsia="SimSun" w:hAnsi="Cambria Math" w:cs="Arial"/>
            <w:kern w:val="0"/>
            <w:szCs w:val="22"/>
            <w:lang w:eastAsia="zh-CN"/>
            <w14:ligatures w14:val="none"/>
          </w:rPr>
          <m:t xml:space="preserve">y = </m:t>
        </m:r>
        <m:acc>
          <m:accPr>
            <m:chr m:val="̅"/>
            <m:ctrlPr>
              <w:rPr>
                <w:rFonts w:ascii="Cambria Math" w:eastAsia="Calibri" w:hAnsi="Cambria Math" w:cs="Arial"/>
                <w:i/>
                <w:sz w:val="22"/>
                <w:szCs w:val="22"/>
              </w:rPr>
            </m:ctrlPr>
          </m:accPr>
          <m:e>
            <m:r>
              <w:rPr>
                <w:rFonts w:ascii="Cambria Math" w:eastAsia="SimSun" w:hAnsi="Cambria Math" w:cs="Arial"/>
                <w:kern w:val="0"/>
                <w:szCs w:val="22"/>
                <w:lang w:eastAsia="zh-CN"/>
                <w14:ligatures w14:val="none"/>
              </w:rPr>
              <m:t>x</m:t>
            </m:r>
          </m:e>
        </m:acc>
        <m:r>
          <w:rPr>
            <w:rFonts w:ascii="Cambria Math" w:eastAsia="SimSun" w:hAnsi="Cambria Math" w:cs="Arial"/>
            <w:kern w:val="0"/>
            <w:szCs w:val="22"/>
            <w:lang w:eastAsia="zh-CN"/>
            <w14:ligatures w14:val="none"/>
          </w:rPr>
          <m:t xml:space="preserve"> + α +ε</m:t>
        </m:r>
      </m:oMath>
      <w:r w:rsidRPr="00100A2D">
        <w:rPr>
          <w:rFonts w:ascii="Calibri" w:eastAsia="SimSun" w:hAnsi="Calibri" w:cs="Arial"/>
          <w:kern w:val="0"/>
          <w:szCs w:val="22"/>
          <w:lang w:eastAsia="zh-CN"/>
          <w14:ligatures w14:val="none"/>
        </w:rPr>
        <w:t xml:space="preserve">             </w:t>
      </w:r>
    </w:p>
    <w:p w14:paraId="203D69E5" w14:textId="77777777" w:rsidR="00100A2D" w:rsidRPr="00100A2D" w:rsidRDefault="00100A2D" w:rsidP="00100A2D">
      <w:pPr>
        <w:spacing w:after="240" w:line="360" w:lineRule="auto"/>
        <w:jc w:val="both"/>
        <w:rPr>
          <w:rFonts w:ascii="Calibri" w:eastAsia="SimSun" w:hAnsi="Calibri" w:cs="Arial"/>
          <w:kern w:val="0"/>
          <w:szCs w:val="22"/>
          <w:lang w:eastAsia="zh-CN"/>
          <w14:ligatures w14:val="none"/>
        </w:rPr>
      </w:pPr>
      <m:oMath>
        <m:r>
          <w:rPr>
            <w:rFonts w:ascii="Cambria Math" w:eastAsia="SimSun" w:hAnsi="Cambria Math" w:cs="Arial"/>
            <w:kern w:val="0"/>
            <w:szCs w:val="22"/>
            <w:lang w:eastAsia="zh-CN"/>
            <w14:ligatures w14:val="none"/>
          </w:rPr>
          <m:t xml:space="preserve">where y </m:t>
        </m:r>
      </m:oMath>
      <w:r w:rsidRPr="00100A2D">
        <w:rPr>
          <w:rFonts w:ascii="Calibri" w:eastAsia="SimSun" w:hAnsi="Calibri" w:cs="Arial"/>
          <w:kern w:val="0"/>
          <w:szCs w:val="22"/>
          <w:lang w:eastAsia="zh-CN"/>
          <w14:ligatures w14:val="none"/>
        </w:rPr>
        <w:t xml:space="preserve">is the dependent variable representing total household income. The overall sample mean </w:t>
      </w:r>
      <m:oMath>
        <m:acc>
          <m:accPr>
            <m:chr m:val="̅"/>
            <m:ctrlPr>
              <w:rPr>
                <w:rFonts w:ascii="Cambria Math" w:eastAsia="SimSun" w:hAnsi="Cambria Math" w:cs="Arial"/>
                <w:i/>
                <w:sz w:val="22"/>
                <w:szCs w:val="22"/>
              </w:rPr>
            </m:ctrlPr>
          </m:accPr>
          <m:e>
            <m:r>
              <w:rPr>
                <w:rFonts w:ascii="Cambria Math" w:eastAsia="SimSun" w:hAnsi="Cambria Math" w:cs="Arial"/>
                <w:kern w:val="0"/>
                <w:szCs w:val="22"/>
                <w:lang w:eastAsia="zh-CN"/>
                <w14:ligatures w14:val="none"/>
              </w:rPr>
              <m:t>x</m:t>
            </m:r>
          </m:e>
        </m:acc>
      </m:oMath>
      <w:r w:rsidRPr="00100A2D">
        <w:rPr>
          <w:rFonts w:ascii="Calibri" w:eastAsia="SimSun" w:hAnsi="Calibri" w:cs="Arial"/>
          <w:kern w:val="0"/>
          <w:szCs w:val="22"/>
          <w:lang w:eastAsia="zh-CN"/>
          <w14:ligatures w14:val="none"/>
        </w:rPr>
        <w:t xml:space="preserve"> serves as the central aspect that has a uniform impact on all values, and it could be considered as the starting point from which the dependent variable diverges due to the influences of multiple factors and random error. In this study, the factors </w:t>
      </w:r>
      <m:oMath>
        <m:r>
          <w:rPr>
            <w:rFonts w:ascii="Cambria Math" w:eastAsia="SimSun" w:hAnsi="Cambria Math" w:cs="Arial"/>
            <w:kern w:val="0"/>
            <w:szCs w:val="22"/>
            <w:lang w:eastAsia="zh-CN"/>
            <w14:ligatures w14:val="none"/>
          </w:rPr>
          <m:t>α</m:t>
        </m:r>
      </m:oMath>
      <w:r w:rsidRPr="00100A2D">
        <w:rPr>
          <w:rFonts w:ascii="Calibri" w:eastAsia="SimSun" w:hAnsi="Calibri" w:cs="Arial"/>
          <w:kern w:val="0"/>
          <w:szCs w:val="22"/>
          <w:lang w:eastAsia="zh-CN"/>
          <w14:ligatures w14:val="none"/>
        </w:rPr>
        <w:t xml:space="preserve"> correspond to circumstances (gender or experience of violence), efforts (level of education attained), and other unobservable factors. The random component </w:t>
      </w:r>
      <m:oMath>
        <m:r>
          <w:rPr>
            <w:rFonts w:ascii="Cambria Math" w:eastAsia="SimSun" w:hAnsi="Cambria Math" w:cs="Arial"/>
            <w:kern w:val="0"/>
            <w:szCs w:val="22"/>
            <w:lang w:eastAsia="zh-CN"/>
            <w14:ligatures w14:val="none"/>
          </w:rPr>
          <m:t>ε</m:t>
        </m:r>
      </m:oMath>
      <w:r w:rsidRPr="00100A2D">
        <w:rPr>
          <w:rFonts w:ascii="Calibri" w:eastAsia="SimSun" w:hAnsi="Calibri" w:cs="Arial"/>
          <w:kern w:val="0"/>
          <w:szCs w:val="22"/>
          <w:lang w:eastAsia="zh-CN"/>
          <w14:ligatures w14:val="none"/>
        </w:rPr>
        <w:t xml:space="preserve"> represents the random influence associated with sampling each individual subject within a group.</w:t>
      </w:r>
    </w:p>
    <w:p w14:paraId="6F142937" w14:textId="77777777" w:rsidR="00100A2D" w:rsidRPr="00100A2D" w:rsidRDefault="00100A2D" w:rsidP="00100A2D">
      <w:pPr>
        <w:spacing w:after="240" w:line="360" w:lineRule="auto"/>
        <w:rPr>
          <w:rFonts w:ascii="Calibri" w:eastAsia="SimSun" w:hAnsi="Calibri" w:cs="Calibri"/>
          <w:b/>
          <w:bCs/>
          <w:kern w:val="0"/>
          <w:szCs w:val="22"/>
          <w:lang w:eastAsia="zh-CN"/>
          <w14:ligatures w14:val="none"/>
        </w:rPr>
      </w:pPr>
      <w:r w:rsidRPr="00100A2D">
        <w:rPr>
          <w:rFonts w:ascii="Calibri" w:eastAsia="SimSun" w:hAnsi="Calibri" w:cs="Calibri"/>
          <w:b/>
          <w:bCs/>
          <w:kern w:val="0"/>
          <w:szCs w:val="22"/>
          <w:lang w:eastAsia="zh-CN"/>
          <w14:ligatures w14:val="none"/>
        </w:rPr>
        <w:br w:type="page"/>
      </w:r>
    </w:p>
    <w:p w14:paraId="737E1791" w14:textId="0C6134B3" w:rsidR="00100A2D" w:rsidRPr="00100A2D" w:rsidRDefault="00100A2D" w:rsidP="00100A2D">
      <w:pPr>
        <w:keepNext/>
        <w:keepLines/>
        <w:numPr>
          <w:ilvl w:val="1"/>
          <w:numId w:val="0"/>
        </w:numPr>
        <w:spacing w:before="120" w:after="120" w:line="240" w:lineRule="auto"/>
        <w:ind w:left="576" w:hanging="576"/>
        <w:outlineLvl w:val="1"/>
        <w:rPr>
          <w:rFonts w:ascii="Calibri Light" w:eastAsia="SimSun" w:hAnsi="Calibri Light" w:cs="Times New Roman"/>
          <w:b/>
          <w:color w:val="000000"/>
          <w:kern w:val="0"/>
          <w:sz w:val="28"/>
          <w:szCs w:val="26"/>
          <w:lang w:eastAsia="zh-CN"/>
          <w14:ligatures w14:val="none"/>
        </w:rPr>
      </w:pPr>
      <w:bookmarkStart w:id="23" w:name="_Toc176516748"/>
      <w:bookmarkStart w:id="24" w:name="_Hlk167306370"/>
      <w:r w:rsidRPr="006327DE">
        <w:rPr>
          <w:rFonts w:ascii="Calibri Light" w:eastAsia="SimSun" w:hAnsi="Calibri Light" w:cs="Times New Roman"/>
          <w:b/>
          <w:color w:val="000000"/>
          <w:kern w:val="0"/>
          <w:sz w:val="28"/>
          <w:szCs w:val="26"/>
          <w:lang w:eastAsia="zh-CN"/>
          <w14:ligatures w14:val="none"/>
        </w:rPr>
        <w:lastRenderedPageBreak/>
        <w:t xml:space="preserve">5. </w:t>
      </w:r>
      <w:r w:rsidRPr="00100A2D">
        <w:rPr>
          <w:rFonts w:ascii="Calibri Light" w:eastAsia="SimSun" w:hAnsi="Calibri Light" w:cs="Times New Roman"/>
          <w:b/>
          <w:color w:val="000000"/>
          <w:kern w:val="0"/>
          <w:sz w:val="28"/>
          <w:szCs w:val="26"/>
          <w:lang w:eastAsia="zh-CN"/>
          <w14:ligatures w14:val="none"/>
        </w:rPr>
        <w:t>Empirical Results</w:t>
      </w:r>
      <w:bookmarkEnd w:id="23"/>
    </w:p>
    <w:p w14:paraId="475B07CB" w14:textId="3DA141EF"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eastAsia="zh-CN"/>
          <w14:ligatures w14:val="none"/>
        </w:rPr>
      </w:pPr>
      <w:bookmarkStart w:id="25" w:name="_Toc176516749"/>
      <w:bookmarkStart w:id="26" w:name="_Hlk167306377"/>
      <w:bookmarkEnd w:id="24"/>
      <w:r w:rsidRPr="006327DE">
        <w:rPr>
          <w:rFonts w:ascii="Calibri Light" w:eastAsia="SimSun" w:hAnsi="Calibri Light" w:cs="Times New Roman"/>
          <w:b/>
          <w:color w:val="000000"/>
          <w:kern w:val="0"/>
          <w:lang w:eastAsia="zh-CN"/>
          <w14:ligatures w14:val="none"/>
        </w:rPr>
        <w:t xml:space="preserve">5.1 .1 </w:t>
      </w:r>
      <w:r w:rsidRPr="00100A2D">
        <w:rPr>
          <w:rFonts w:ascii="Calibri Light" w:eastAsia="SimSun" w:hAnsi="Calibri Light" w:cs="Times New Roman"/>
          <w:b/>
          <w:color w:val="000000"/>
          <w:kern w:val="0"/>
          <w:lang w:eastAsia="zh-CN"/>
          <w14:ligatures w14:val="none"/>
        </w:rPr>
        <w:t>Income Inequality - Gini Coefficient and Lorenz Curve</w:t>
      </w:r>
      <w:bookmarkEnd w:id="25"/>
    </w:p>
    <w:p w14:paraId="0A46C2CD" w14:textId="5693E630"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bookmarkStart w:id="27" w:name="_Hlk160980380"/>
      <w:bookmarkEnd w:id="26"/>
      <w:r w:rsidRPr="00100A2D">
        <w:rPr>
          <w:rFonts w:ascii="Calibri" w:eastAsia="SimSun" w:hAnsi="Calibri" w:cs="Calibri"/>
          <w:kern w:val="0"/>
          <w:szCs w:val="22"/>
          <w:lang w:eastAsia="zh-CN"/>
          <w14:ligatures w14:val="none"/>
        </w:rPr>
        <w:t xml:space="preserve">The Gini coefficient for the entire population in the dataset is 0.27.  The level of income inequality in this region is considerably lower than the national average, which is 0.35 as of 2018. The Lorenz curve for the distribution of total income among the population, which is a commonly used tool for analysing income inequality, is illustrated in Figure 2. The graph clearly indicates that income inequality is present, as the Lorenz curve is notably distant from the line of equality, as shown in the figure below (See Appendix </w:t>
      </w:r>
      <w:r w:rsidR="009573CD">
        <w:rPr>
          <w:rFonts w:ascii="Calibri" w:eastAsia="SimSun" w:hAnsi="Calibri" w:cs="Calibri"/>
          <w:kern w:val="0"/>
          <w:szCs w:val="22"/>
          <w:lang w:eastAsia="zh-CN"/>
          <w14:ligatures w14:val="none"/>
        </w:rPr>
        <w:t>A</w:t>
      </w:r>
      <w:r w:rsidRPr="00100A2D">
        <w:rPr>
          <w:rFonts w:ascii="Calibri" w:eastAsia="SimSun" w:hAnsi="Calibri" w:cs="Calibri"/>
          <w:kern w:val="0"/>
          <w:szCs w:val="22"/>
          <w:lang w:eastAsia="zh-CN"/>
          <w14:ligatures w14:val="none"/>
        </w:rPr>
        <w:t xml:space="preserve"> for Lorenz estimates). </w:t>
      </w:r>
    </w:p>
    <w:bookmarkEnd w:id="27"/>
    <w:p w14:paraId="57ABF3F5" w14:textId="77777777" w:rsidR="00100A2D" w:rsidRPr="00100A2D" w:rsidRDefault="00100A2D" w:rsidP="00100A2D">
      <w:pPr>
        <w:keepNext/>
        <w:spacing w:after="240" w:line="360" w:lineRule="auto"/>
        <w:jc w:val="both"/>
        <w:rPr>
          <w:rFonts w:ascii="Calibri" w:eastAsia="SimSun" w:hAnsi="Calibri" w:cs="Arial"/>
          <w:kern w:val="0"/>
          <w:szCs w:val="22"/>
          <w:lang w:eastAsia="zh-CN"/>
          <w14:ligatures w14:val="none"/>
        </w:rPr>
      </w:pPr>
      <w:r w:rsidRPr="00100A2D">
        <w:rPr>
          <w:rFonts w:ascii="Calibri" w:eastAsia="SimSun" w:hAnsi="Calibri" w:cs="Calibri"/>
          <w:noProof/>
          <w:kern w:val="0"/>
          <w:szCs w:val="22"/>
          <w:lang w:eastAsia="zh-CN"/>
          <w14:ligatures w14:val="none"/>
        </w:rPr>
        <w:drawing>
          <wp:inline distT="0" distB="0" distL="0" distR="0" wp14:anchorId="33378677" wp14:editId="742E507B">
            <wp:extent cx="5132114" cy="2661138"/>
            <wp:effectExtent l="0" t="0" r="0" b="6350"/>
            <wp:docPr id="2785821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42" t="7500" r="2701" b="10010"/>
                    <a:stretch/>
                  </pic:blipFill>
                  <pic:spPr bwMode="auto">
                    <a:xfrm>
                      <a:off x="0" y="0"/>
                      <a:ext cx="5174912" cy="2683330"/>
                    </a:xfrm>
                    <a:prstGeom prst="rect">
                      <a:avLst/>
                    </a:prstGeom>
                    <a:noFill/>
                    <a:ln>
                      <a:noFill/>
                    </a:ln>
                    <a:extLst>
                      <a:ext uri="{53640926-AAD7-44D8-BBD7-CCE9431645EC}">
                        <a14:shadowObscured xmlns:a14="http://schemas.microsoft.com/office/drawing/2010/main"/>
                      </a:ext>
                    </a:extLst>
                  </pic:spPr>
                </pic:pic>
              </a:graphicData>
            </a:graphic>
          </wp:inline>
        </w:drawing>
      </w:r>
    </w:p>
    <w:p w14:paraId="7ABAF4C3" w14:textId="210417FB" w:rsidR="00100A2D" w:rsidRPr="00100A2D" w:rsidRDefault="00100A2D" w:rsidP="00100A2D">
      <w:pPr>
        <w:spacing w:after="240" w:line="240" w:lineRule="auto"/>
        <w:jc w:val="both"/>
        <w:rPr>
          <w:rFonts w:ascii="Calibri" w:eastAsia="SimSun" w:hAnsi="Calibri" w:cs="Arial"/>
          <w:iCs/>
          <w:kern w:val="0"/>
          <w:sz w:val="20"/>
          <w:szCs w:val="18"/>
          <w:lang w:eastAsia="zh-CN"/>
          <w14:ligatures w14:val="none"/>
        </w:rPr>
      </w:pPr>
      <w:bookmarkStart w:id="28" w:name="_Toc176515667"/>
      <w:r w:rsidRPr="00100A2D">
        <w:rPr>
          <w:rFonts w:ascii="Calibri" w:eastAsia="SimSun" w:hAnsi="Calibri" w:cs="Arial"/>
          <w:iCs/>
          <w:kern w:val="0"/>
          <w:sz w:val="20"/>
          <w:szCs w:val="18"/>
          <w:lang w:eastAsia="zh-CN"/>
          <w14:ligatures w14:val="none"/>
        </w:rPr>
        <w:t>Figure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2</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Total income Quintile Lorenz Curve</w:t>
      </w:r>
      <w:bookmarkEnd w:id="28"/>
    </w:p>
    <w:p w14:paraId="714CD938" w14:textId="77777777" w:rsidR="00100A2D" w:rsidRPr="00100A2D" w:rsidRDefault="00100A2D" w:rsidP="00100A2D">
      <w:pPr>
        <w:spacing w:after="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2C362744" w14:textId="77777777" w:rsidR="00100A2D" w:rsidRPr="00100A2D" w:rsidRDefault="00100A2D" w:rsidP="00100A2D">
      <w:pPr>
        <w:spacing w:after="240" w:line="360" w:lineRule="auto"/>
        <w:rPr>
          <w:rFonts w:ascii="Calibri" w:eastAsia="SimSun" w:hAnsi="Calibri" w:cs="Arial"/>
          <w:kern w:val="0"/>
          <w:szCs w:val="22"/>
          <w:lang w:val="en-US" w:eastAsia="zh-CN"/>
          <w14:ligatures w14:val="none"/>
        </w:rPr>
      </w:pPr>
    </w:p>
    <w:p w14:paraId="348D212A" w14:textId="2909DBD8"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bookmarkStart w:id="29" w:name="_Hlk167306387"/>
      <w:r w:rsidRPr="006327DE">
        <w:rPr>
          <w:rFonts w:ascii="Calibri" w:eastAsia="SimSun" w:hAnsi="Calibri" w:cs="Arial"/>
          <w:noProof/>
          <w:kern w:val="0"/>
          <w:szCs w:val="22"/>
          <w:lang w:val="fr-FR" w:eastAsia="zh-CN"/>
          <w14:ligatures w14:val="none"/>
        </w:rPr>
        <w:t xml:space="preserve">5.1.2 </w:t>
      </w:r>
      <w:r w:rsidRPr="00100A2D">
        <w:rPr>
          <w:rFonts w:ascii="Calibri" w:eastAsia="SimSun" w:hAnsi="Calibri" w:cs="Arial"/>
          <w:noProof/>
          <w:kern w:val="0"/>
          <w:szCs w:val="22"/>
          <w:lang w:val="fr-FR" w:eastAsia="zh-CN"/>
          <w14:ligatures w14:val="none"/>
        </w:rPr>
        <w:t>Income Inequality by Education</w:t>
      </w:r>
    </w:p>
    <w:bookmarkEnd w:id="29"/>
    <w:p w14:paraId="253E0A59" w14:textId="3230E337" w:rsidR="00100A2D" w:rsidRPr="00100A2D" w:rsidRDefault="00100A2D" w:rsidP="00100A2D">
      <w:pPr>
        <w:spacing w:after="240" w:line="360" w:lineRule="auto"/>
        <w:jc w:val="both"/>
        <w:rPr>
          <w:rFonts w:ascii="Calibri" w:eastAsia="SimSun" w:hAnsi="Calibri" w:cs="Arial"/>
          <w:iCs/>
          <w:kern w:val="0"/>
          <w:sz w:val="20"/>
          <w:szCs w:val="18"/>
          <w:lang w:eastAsia="zh-CN"/>
          <w14:ligatures w14:val="none"/>
        </w:rPr>
      </w:pPr>
      <w:r w:rsidRPr="00100A2D">
        <w:rPr>
          <w:rFonts w:ascii="Calibri" w:eastAsia="SimSun" w:hAnsi="Calibri" w:cs="Calibri"/>
          <w:kern w:val="0"/>
          <w:szCs w:val="22"/>
          <w:lang w:eastAsia="zh-CN"/>
          <w14:ligatures w14:val="none"/>
        </w:rPr>
        <w:t xml:space="preserve">The subgroup Gini coefficient results presented in Table 3 indicate that household heads with the least education experience greater inequality than those with higher education. Similarly, the graphs in Figures 3 and 4 show that the Lorenz curve for those with the lowest level of education appears further from the equality line than for those with higher education, highlighting the disproportionate impact of inequality on this group. By contrast, individuals with secondary education fare better than those with little to no education, as indicated by the Lorenz estimation. Additionally, the Lorenz curve for individuals with tertiary or university education is closer to the equality line than that for those with lower education. The graphs </w:t>
      </w:r>
      <w:r w:rsidRPr="00100A2D">
        <w:rPr>
          <w:rFonts w:ascii="Calibri" w:eastAsia="SimSun" w:hAnsi="Calibri" w:cs="Calibri"/>
          <w:kern w:val="0"/>
          <w:szCs w:val="22"/>
          <w:lang w:eastAsia="zh-CN"/>
          <w14:ligatures w14:val="none"/>
        </w:rPr>
        <w:lastRenderedPageBreak/>
        <w:t xml:space="preserve">depicted in Figures 4 illustrate the estimates of the Lorenz curve for income quintiles based on educational attainment (See Appendix B for Lorenz estimates). </w:t>
      </w:r>
    </w:p>
    <w:p w14:paraId="581FB3C0" w14:textId="3C08ED0E" w:rsidR="00100A2D" w:rsidRPr="00100A2D" w:rsidRDefault="00100A2D" w:rsidP="00100A2D">
      <w:pPr>
        <w:spacing w:after="240" w:line="240" w:lineRule="auto"/>
        <w:rPr>
          <w:rFonts w:ascii="Calibri" w:eastAsia="SimSun" w:hAnsi="Calibri" w:cs="Arial"/>
          <w:iCs/>
          <w:kern w:val="0"/>
          <w:sz w:val="20"/>
          <w:szCs w:val="18"/>
          <w:lang w:eastAsia="zh-CN"/>
          <w14:ligatures w14:val="none"/>
        </w:rPr>
      </w:pPr>
      <w:bookmarkStart w:id="30" w:name="_Toc176515747"/>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3</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Income Inequality by Education</w:t>
      </w:r>
      <w:bookmarkEnd w:id="30"/>
    </w:p>
    <w:tbl>
      <w:tblPr>
        <w:tblStyle w:val="TableGridLight1"/>
        <w:tblW w:w="69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1321"/>
        <w:gridCol w:w="3102"/>
      </w:tblGrid>
      <w:tr w:rsidR="00100A2D" w:rsidRPr="00100A2D" w14:paraId="584908CE" w14:textId="77777777" w:rsidTr="00290163">
        <w:trPr>
          <w:trHeight w:val="431"/>
        </w:trPr>
        <w:tc>
          <w:tcPr>
            <w:tcW w:w="2507" w:type="dxa"/>
            <w:tcBorders>
              <w:top w:val="single" w:sz="4" w:space="0" w:color="auto"/>
              <w:bottom w:val="single" w:sz="4" w:space="0" w:color="auto"/>
            </w:tcBorders>
          </w:tcPr>
          <w:p w14:paraId="533FA82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Education Level Attained</w:t>
            </w:r>
          </w:p>
        </w:tc>
        <w:tc>
          <w:tcPr>
            <w:tcW w:w="1321" w:type="dxa"/>
            <w:tcBorders>
              <w:top w:val="single" w:sz="4" w:space="0" w:color="auto"/>
              <w:bottom w:val="single" w:sz="4" w:space="0" w:color="auto"/>
            </w:tcBorders>
          </w:tcPr>
          <w:p w14:paraId="4C231DD0"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Resp.</w:t>
            </w:r>
          </w:p>
        </w:tc>
        <w:tc>
          <w:tcPr>
            <w:tcW w:w="3102" w:type="dxa"/>
            <w:tcBorders>
              <w:top w:val="single" w:sz="4" w:space="0" w:color="auto"/>
              <w:bottom w:val="single" w:sz="4" w:space="0" w:color="auto"/>
            </w:tcBorders>
          </w:tcPr>
          <w:p w14:paraId="7A3B8422"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Gini</w:t>
            </w:r>
          </w:p>
        </w:tc>
      </w:tr>
      <w:tr w:rsidR="00100A2D" w:rsidRPr="00100A2D" w14:paraId="78A6F061" w14:textId="77777777" w:rsidTr="00290163">
        <w:trPr>
          <w:trHeight w:val="440"/>
        </w:trPr>
        <w:tc>
          <w:tcPr>
            <w:tcW w:w="2507" w:type="dxa"/>
            <w:tcBorders>
              <w:top w:val="single" w:sz="4" w:space="0" w:color="auto"/>
            </w:tcBorders>
          </w:tcPr>
          <w:p w14:paraId="04E3BBCE"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University</w:t>
            </w:r>
          </w:p>
        </w:tc>
        <w:tc>
          <w:tcPr>
            <w:tcW w:w="1321" w:type="dxa"/>
            <w:tcBorders>
              <w:top w:val="single" w:sz="4" w:space="0" w:color="auto"/>
            </w:tcBorders>
            <w:vAlign w:val="bottom"/>
          </w:tcPr>
          <w:p w14:paraId="2FA86FB4"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1878</w:t>
            </w:r>
          </w:p>
        </w:tc>
        <w:tc>
          <w:tcPr>
            <w:tcW w:w="3102" w:type="dxa"/>
            <w:tcBorders>
              <w:top w:val="single" w:sz="4" w:space="0" w:color="auto"/>
            </w:tcBorders>
          </w:tcPr>
          <w:p w14:paraId="6BD22A20"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0.24</w:t>
            </w:r>
          </w:p>
        </w:tc>
      </w:tr>
      <w:tr w:rsidR="00100A2D" w:rsidRPr="00100A2D" w14:paraId="23BB4F0F" w14:textId="77777777" w:rsidTr="00290163">
        <w:trPr>
          <w:trHeight w:val="431"/>
        </w:trPr>
        <w:tc>
          <w:tcPr>
            <w:tcW w:w="2507" w:type="dxa"/>
          </w:tcPr>
          <w:p w14:paraId="3760A2A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Secondary</w:t>
            </w:r>
          </w:p>
        </w:tc>
        <w:tc>
          <w:tcPr>
            <w:tcW w:w="1321" w:type="dxa"/>
            <w:vAlign w:val="bottom"/>
          </w:tcPr>
          <w:p w14:paraId="114D1D1E"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70</w:t>
            </w:r>
          </w:p>
        </w:tc>
        <w:tc>
          <w:tcPr>
            <w:tcW w:w="3102" w:type="dxa"/>
          </w:tcPr>
          <w:p w14:paraId="5662B4B4"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0.29</w:t>
            </w:r>
          </w:p>
        </w:tc>
      </w:tr>
      <w:tr w:rsidR="00100A2D" w:rsidRPr="00100A2D" w14:paraId="6810AA5B" w14:textId="77777777" w:rsidTr="00290163">
        <w:trPr>
          <w:trHeight w:val="440"/>
        </w:trPr>
        <w:tc>
          <w:tcPr>
            <w:tcW w:w="2507" w:type="dxa"/>
          </w:tcPr>
          <w:p w14:paraId="63D4BAF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Primary</w:t>
            </w:r>
          </w:p>
        </w:tc>
        <w:tc>
          <w:tcPr>
            <w:tcW w:w="1321" w:type="dxa"/>
            <w:vAlign w:val="bottom"/>
          </w:tcPr>
          <w:p w14:paraId="7316026D"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495</w:t>
            </w:r>
          </w:p>
        </w:tc>
        <w:tc>
          <w:tcPr>
            <w:tcW w:w="3102" w:type="dxa"/>
          </w:tcPr>
          <w:p w14:paraId="2E68083C"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0.30</w:t>
            </w:r>
          </w:p>
        </w:tc>
      </w:tr>
      <w:tr w:rsidR="00100A2D" w:rsidRPr="00100A2D" w14:paraId="068C6AFB" w14:textId="77777777" w:rsidTr="00290163">
        <w:trPr>
          <w:trHeight w:val="431"/>
        </w:trPr>
        <w:tc>
          <w:tcPr>
            <w:tcW w:w="2507" w:type="dxa"/>
          </w:tcPr>
          <w:p w14:paraId="6264469D"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Religious Education</w:t>
            </w:r>
          </w:p>
        </w:tc>
        <w:tc>
          <w:tcPr>
            <w:tcW w:w="1321" w:type="dxa"/>
            <w:vAlign w:val="bottom"/>
          </w:tcPr>
          <w:p w14:paraId="3BF5E1E8"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63</w:t>
            </w:r>
          </w:p>
        </w:tc>
        <w:tc>
          <w:tcPr>
            <w:tcW w:w="3102" w:type="dxa"/>
          </w:tcPr>
          <w:p w14:paraId="62E85832"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0.31</w:t>
            </w:r>
          </w:p>
        </w:tc>
      </w:tr>
      <w:tr w:rsidR="00100A2D" w:rsidRPr="00100A2D" w14:paraId="57E0E35A" w14:textId="77777777" w:rsidTr="00290163">
        <w:trPr>
          <w:trHeight w:val="431"/>
        </w:trPr>
        <w:tc>
          <w:tcPr>
            <w:tcW w:w="2507" w:type="dxa"/>
          </w:tcPr>
          <w:p w14:paraId="53F0D97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No Education</w:t>
            </w:r>
          </w:p>
        </w:tc>
        <w:tc>
          <w:tcPr>
            <w:tcW w:w="1321" w:type="dxa"/>
            <w:vAlign w:val="bottom"/>
          </w:tcPr>
          <w:p w14:paraId="59D4034C"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183</w:t>
            </w:r>
          </w:p>
        </w:tc>
        <w:tc>
          <w:tcPr>
            <w:tcW w:w="3102" w:type="dxa"/>
          </w:tcPr>
          <w:p w14:paraId="358F5C9E"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0.31</w:t>
            </w:r>
          </w:p>
        </w:tc>
      </w:tr>
    </w:tbl>
    <w:p w14:paraId="697ED83F"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423ADFF3" w14:textId="77777777" w:rsidR="00100A2D" w:rsidRPr="00100A2D" w:rsidRDefault="00100A2D" w:rsidP="00100A2D">
      <w:pPr>
        <w:keepNext/>
        <w:spacing w:after="0" w:line="360" w:lineRule="auto"/>
        <w:rPr>
          <w:rFonts w:ascii="Calibri" w:eastAsia="SimSun" w:hAnsi="Calibri" w:cs="Arial"/>
          <w:kern w:val="0"/>
          <w:szCs w:val="22"/>
          <w:lang w:eastAsia="zh-CN"/>
          <w14:ligatures w14:val="none"/>
        </w:rPr>
      </w:pPr>
      <w:r w:rsidRPr="00100A2D">
        <w:rPr>
          <w:rFonts w:ascii="Calibri" w:eastAsia="SimSun" w:hAnsi="Calibri" w:cs="Calibri"/>
          <w:noProof/>
          <w:kern w:val="0"/>
          <w:szCs w:val="22"/>
          <w:lang w:eastAsia="zh-CN"/>
          <w14:ligatures w14:val="none"/>
        </w:rPr>
        <w:drawing>
          <wp:inline distT="0" distB="0" distL="0" distR="0" wp14:anchorId="2FD262F0" wp14:editId="352A6C87">
            <wp:extent cx="5548630" cy="2272665"/>
            <wp:effectExtent l="0" t="0" r="0" b="0"/>
            <wp:docPr id="8149602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803" r="3158" b="17078"/>
                    <a:stretch/>
                  </pic:blipFill>
                  <pic:spPr bwMode="auto">
                    <a:xfrm>
                      <a:off x="0" y="0"/>
                      <a:ext cx="5548630" cy="2272665"/>
                    </a:xfrm>
                    <a:prstGeom prst="rect">
                      <a:avLst/>
                    </a:prstGeom>
                    <a:noFill/>
                    <a:ln>
                      <a:noFill/>
                    </a:ln>
                    <a:extLst>
                      <a:ext uri="{53640926-AAD7-44D8-BBD7-CCE9431645EC}">
                        <a14:shadowObscured xmlns:a14="http://schemas.microsoft.com/office/drawing/2010/main"/>
                      </a:ext>
                    </a:extLst>
                  </pic:spPr>
                </pic:pic>
              </a:graphicData>
            </a:graphic>
          </wp:inline>
        </w:drawing>
      </w:r>
    </w:p>
    <w:p w14:paraId="67AE38CE" w14:textId="6E6A505B" w:rsidR="00100A2D" w:rsidRPr="00100A2D" w:rsidRDefault="00100A2D" w:rsidP="00100A2D">
      <w:pPr>
        <w:spacing w:after="0" w:line="240" w:lineRule="auto"/>
        <w:rPr>
          <w:rFonts w:ascii="Calibri" w:eastAsia="SimSun" w:hAnsi="Calibri" w:cs="Calibri"/>
          <w:iCs/>
          <w:kern w:val="0"/>
          <w:sz w:val="20"/>
          <w:szCs w:val="18"/>
          <w:lang w:eastAsia="zh-CN"/>
          <w14:ligatures w14:val="none"/>
        </w:rPr>
      </w:pPr>
      <w:bookmarkStart w:id="31" w:name="_Toc176515668"/>
      <w:r w:rsidRPr="00100A2D">
        <w:rPr>
          <w:rFonts w:ascii="Calibri" w:eastAsia="SimSun" w:hAnsi="Calibri" w:cs="Arial"/>
          <w:iCs/>
          <w:kern w:val="0"/>
          <w:sz w:val="20"/>
          <w:szCs w:val="18"/>
          <w:lang w:eastAsia="zh-CN"/>
          <w14:ligatures w14:val="none"/>
        </w:rPr>
        <w:t>Figure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3</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Lorenz curve - Education</w:t>
      </w:r>
      <w:bookmarkEnd w:id="31"/>
    </w:p>
    <w:p w14:paraId="21C61446" w14:textId="77777777" w:rsidR="00100A2D" w:rsidRPr="00100A2D" w:rsidRDefault="00100A2D" w:rsidP="00100A2D">
      <w:pPr>
        <w:spacing w:after="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(Created with Stata, data from FAO (2022))</w:t>
      </w:r>
    </w:p>
    <w:p w14:paraId="47048850" w14:textId="77777777" w:rsidR="00100A2D" w:rsidRPr="00100A2D" w:rsidRDefault="00100A2D" w:rsidP="00100A2D">
      <w:pPr>
        <w:keepNext/>
        <w:spacing w:after="240" w:line="360" w:lineRule="auto"/>
        <w:rPr>
          <w:rFonts w:ascii="Calibri" w:eastAsia="SimSun" w:hAnsi="Calibri" w:cs="Arial"/>
          <w:kern w:val="0"/>
          <w:szCs w:val="22"/>
          <w:lang w:eastAsia="zh-CN"/>
          <w14:ligatures w14:val="none"/>
        </w:rPr>
      </w:pPr>
      <w:r w:rsidRPr="00100A2D">
        <w:rPr>
          <w:rFonts w:ascii="Calibri" w:eastAsia="SimSun" w:hAnsi="Calibri" w:cs="Calibri"/>
          <w:noProof/>
          <w:kern w:val="0"/>
          <w:szCs w:val="22"/>
          <w:lang w:eastAsia="zh-CN"/>
          <w14:ligatures w14:val="none"/>
        </w:rPr>
        <w:drawing>
          <wp:inline distT="0" distB="0" distL="0" distR="0" wp14:anchorId="37923AA1" wp14:editId="7FE0062E">
            <wp:extent cx="5672360" cy="2489200"/>
            <wp:effectExtent l="0" t="0" r="5080" b="6350"/>
            <wp:docPr id="16873058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592" b="15272"/>
                    <a:stretch/>
                  </pic:blipFill>
                  <pic:spPr bwMode="auto">
                    <a:xfrm>
                      <a:off x="0" y="0"/>
                      <a:ext cx="5709789" cy="2505625"/>
                    </a:xfrm>
                    <a:prstGeom prst="rect">
                      <a:avLst/>
                    </a:prstGeom>
                    <a:noFill/>
                    <a:ln>
                      <a:noFill/>
                    </a:ln>
                    <a:extLst>
                      <a:ext uri="{53640926-AAD7-44D8-BBD7-CCE9431645EC}">
                        <a14:shadowObscured xmlns:a14="http://schemas.microsoft.com/office/drawing/2010/main"/>
                      </a:ext>
                    </a:extLst>
                  </pic:spPr>
                </pic:pic>
              </a:graphicData>
            </a:graphic>
          </wp:inline>
        </w:drawing>
      </w:r>
    </w:p>
    <w:p w14:paraId="13EE3876" w14:textId="1AC95148" w:rsidR="00100A2D" w:rsidRPr="00100A2D" w:rsidRDefault="00100A2D" w:rsidP="00100A2D">
      <w:pPr>
        <w:spacing w:after="0" w:line="240" w:lineRule="auto"/>
        <w:rPr>
          <w:rFonts w:ascii="Calibri" w:eastAsia="SimSun" w:hAnsi="Calibri" w:cs="Calibri"/>
          <w:iCs/>
          <w:kern w:val="0"/>
          <w:sz w:val="20"/>
          <w:szCs w:val="18"/>
          <w:lang w:eastAsia="zh-CN"/>
          <w14:ligatures w14:val="none"/>
        </w:rPr>
      </w:pPr>
      <w:bookmarkStart w:id="32" w:name="_Toc176515669"/>
      <w:r w:rsidRPr="00100A2D">
        <w:rPr>
          <w:rFonts w:ascii="Calibri" w:eastAsia="SimSun" w:hAnsi="Calibri" w:cs="Arial"/>
          <w:iCs/>
          <w:kern w:val="0"/>
          <w:sz w:val="20"/>
          <w:szCs w:val="18"/>
          <w:lang w:eastAsia="zh-CN"/>
          <w14:ligatures w14:val="none"/>
        </w:rPr>
        <w:t>Figure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4</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Combined Lorenz curve - Education</w:t>
      </w:r>
      <w:bookmarkEnd w:id="32"/>
    </w:p>
    <w:p w14:paraId="34F8C0B6" w14:textId="77777777" w:rsidR="00100A2D" w:rsidRPr="00100A2D" w:rsidRDefault="00100A2D" w:rsidP="00100A2D">
      <w:pPr>
        <w:spacing w:after="240" w:line="240" w:lineRule="auto"/>
        <w:rPr>
          <w:rFonts w:ascii="Calibri" w:eastAsia="SimSun" w:hAnsi="Calibri" w:cs="Arial"/>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(Created with Stata, data from FAO (2022))</w:t>
      </w:r>
      <w:r w:rsidRPr="00100A2D">
        <w:rPr>
          <w:rFonts w:ascii="Calibri" w:eastAsia="SimSun" w:hAnsi="Calibri" w:cs="Arial"/>
          <w:iCs/>
          <w:noProof/>
          <w:kern w:val="0"/>
          <w:sz w:val="20"/>
          <w:szCs w:val="18"/>
          <w:lang w:val="en-US" w:eastAsia="zh-CN"/>
          <w14:ligatures w14:val="none"/>
        </w:rPr>
        <w:br w:type="page"/>
      </w:r>
    </w:p>
    <w:p w14:paraId="4605E8A6" w14:textId="50681329"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bookmarkStart w:id="33" w:name="_Hlk167306395"/>
      <w:r w:rsidRPr="006327DE">
        <w:rPr>
          <w:rFonts w:ascii="Calibri" w:eastAsia="SimSun" w:hAnsi="Calibri" w:cs="Arial"/>
          <w:noProof/>
          <w:kern w:val="0"/>
          <w:szCs w:val="22"/>
          <w:lang w:val="fr-FR" w:eastAsia="zh-CN"/>
          <w14:ligatures w14:val="none"/>
        </w:rPr>
        <w:lastRenderedPageBreak/>
        <w:t xml:space="preserve">5.1.3 </w:t>
      </w:r>
      <w:r w:rsidRPr="00100A2D">
        <w:rPr>
          <w:rFonts w:ascii="Calibri" w:eastAsia="SimSun" w:hAnsi="Calibri" w:cs="Arial"/>
          <w:noProof/>
          <w:kern w:val="0"/>
          <w:szCs w:val="22"/>
          <w:lang w:val="fr-FR" w:eastAsia="zh-CN"/>
          <w14:ligatures w14:val="none"/>
        </w:rPr>
        <w:t>Income Inequality by Gender</w:t>
      </w:r>
    </w:p>
    <w:bookmarkEnd w:id="33"/>
    <w:p w14:paraId="6BBAFCAC" w14:textId="0D673D76"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Gini coefficient for female respondents has been determined to be 0.31, which is notably higher than the Gini coefficient for male respondents, which is 0.25. The findings indicate a significant difference in the distribution of income between male and female respondents. See Table 4 below. </w:t>
      </w:r>
      <w:r w:rsidRPr="00100A2D">
        <w:rPr>
          <w:rFonts w:ascii="Calibri" w:eastAsia="SimSun" w:hAnsi="Calibri" w:cs="Arial"/>
          <w:kern w:val="0"/>
          <w:szCs w:val="22"/>
          <w:lang w:eastAsia="zh-CN"/>
          <w14:ligatures w14:val="none"/>
        </w:rPr>
        <w:t>The distribution of income between male and female individuals is primarily similar up to the bottom 30% as depicted in Figure 6, and thereafter, it diverges further.</w:t>
      </w:r>
      <w:r w:rsidRPr="00100A2D">
        <w:rPr>
          <w:rFonts w:ascii="Calibri" w:eastAsia="SimSun" w:hAnsi="Calibri" w:cs="Calibri"/>
          <w:kern w:val="0"/>
          <w:szCs w:val="22"/>
          <w:lang w:eastAsia="zh-CN"/>
          <w14:ligatures w14:val="none"/>
        </w:rPr>
        <w:t xml:space="preserve"> The consequence of unequal income distribution is that women experience greater effects than men. The Lorenz curve graphs presented in Figures 5 and 6 indicate that female respondents are slightly farther from the line of equality than male respondents. This is more obvious in Figure 6 (See Appendix C for Lorenz estimates). </w:t>
      </w:r>
    </w:p>
    <w:p w14:paraId="7F7C408D" w14:textId="243B08CE"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34" w:name="_Toc176515748"/>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4</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Income Inequality by G</w:t>
      </w:r>
      <w:r w:rsidRPr="00100A2D">
        <w:rPr>
          <w:rFonts w:ascii="Calibri" w:eastAsia="SimSun" w:hAnsi="Calibri" w:cs="Arial"/>
          <w:iCs/>
          <w:kern w:val="0"/>
          <w:sz w:val="20"/>
          <w:szCs w:val="18"/>
          <w:lang w:eastAsia="zh-CN"/>
          <w14:ligatures w14:val="none"/>
        </w:rPr>
        <w:t>ender</w:t>
      </w:r>
      <w:bookmarkEnd w:id="34"/>
    </w:p>
    <w:tbl>
      <w:tblPr>
        <w:tblStyle w:val="TableGridLight1"/>
        <w:tblW w:w="74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1492"/>
        <w:gridCol w:w="3387"/>
      </w:tblGrid>
      <w:tr w:rsidR="00100A2D" w:rsidRPr="00100A2D" w14:paraId="159FC32F" w14:textId="77777777" w:rsidTr="00290163">
        <w:trPr>
          <w:trHeight w:val="339"/>
        </w:trPr>
        <w:tc>
          <w:tcPr>
            <w:tcW w:w="2591" w:type="dxa"/>
            <w:tcBorders>
              <w:top w:val="single" w:sz="4" w:space="0" w:color="auto"/>
              <w:bottom w:val="single" w:sz="4" w:space="0" w:color="auto"/>
            </w:tcBorders>
          </w:tcPr>
          <w:p w14:paraId="5CC55AFB" w14:textId="77777777" w:rsidR="00100A2D" w:rsidRPr="00100A2D" w:rsidRDefault="00100A2D" w:rsidP="00100A2D">
            <w:pPr>
              <w:spacing w:after="80"/>
              <w:rPr>
                <w:rFonts w:ascii="Calibri" w:eastAsia="Calibri" w:hAnsi="Calibri" w:cs="Arial"/>
                <w:sz w:val="20"/>
              </w:rPr>
            </w:pPr>
            <w:r w:rsidRPr="00100A2D">
              <w:rPr>
                <w:rFonts w:ascii="Calibri" w:eastAsia="Calibri" w:hAnsi="Calibri" w:cs="Arial"/>
                <w:sz w:val="20"/>
              </w:rPr>
              <w:t>Gender</w:t>
            </w:r>
          </w:p>
        </w:tc>
        <w:tc>
          <w:tcPr>
            <w:tcW w:w="1492" w:type="dxa"/>
            <w:tcBorders>
              <w:top w:val="single" w:sz="4" w:space="0" w:color="auto"/>
              <w:bottom w:val="single" w:sz="4" w:space="0" w:color="auto"/>
            </w:tcBorders>
          </w:tcPr>
          <w:p w14:paraId="1A402F78" w14:textId="77777777" w:rsidR="00100A2D" w:rsidRPr="00100A2D" w:rsidRDefault="00100A2D" w:rsidP="00100A2D">
            <w:pPr>
              <w:spacing w:after="80"/>
              <w:jc w:val="right"/>
              <w:rPr>
                <w:rFonts w:ascii="Calibri" w:eastAsia="Calibri" w:hAnsi="Calibri" w:cs="Arial"/>
                <w:sz w:val="20"/>
              </w:rPr>
            </w:pPr>
            <w:r w:rsidRPr="00100A2D">
              <w:rPr>
                <w:rFonts w:ascii="Calibri" w:eastAsia="Calibri" w:hAnsi="Calibri" w:cs="Arial"/>
                <w:sz w:val="20"/>
              </w:rPr>
              <w:t>Resp.</w:t>
            </w:r>
          </w:p>
        </w:tc>
        <w:tc>
          <w:tcPr>
            <w:tcW w:w="3387" w:type="dxa"/>
            <w:tcBorders>
              <w:top w:val="single" w:sz="4" w:space="0" w:color="auto"/>
              <w:bottom w:val="single" w:sz="4" w:space="0" w:color="auto"/>
            </w:tcBorders>
          </w:tcPr>
          <w:p w14:paraId="2B69D1BB" w14:textId="77777777" w:rsidR="00100A2D" w:rsidRPr="00100A2D" w:rsidRDefault="00100A2D" w:rsidP="00100A2D">
            <w:pPr>
              <w:spacing w:after="80"/>
              <w:jc w:val="right"/>
              <w:rPr>
                <w:rFonts w:ascii="Calibri" w:eastAsia="Calibri" w:hAnsi="Calibri" w:cs="Arial"/>
                <w:sz w:val="20"/>
              </w:rPr>
            </w:pPr>
            <w:r w:rsidRPr="00100A2D">
              <w:rPr>
                <w:rFonts w:ascii="Calibri" w:eastAsia="Calibri" w:hAnsi="Calibri" w:cs="Arial"/>
                <w:sz w:val="20"/>
              </w:rPr>
              <w:t>Gini</w:t>
            </w:r>
          </w:p>
        </w:tc>
      </w:tr>
      <w:tr w:rsidR="00100A2D" w:rsidRPr="00100A2D" w14:paraId="4E82771D" w14:textId="77777777" w:rsidTr="00290163">
        <w:trPr>
          <w:trHeight w:val="349"/>
        </w:trPr>
        <w:tc>
          <w:tcPr>
            <w:tcW w:w="2591" w:type="dxa"/>
            <w:tcBorders>
              <w:top w:val="single" w:sz="4" w:space="0" w:color="auto"/>
            </w:tcBorders>
          </w:tcPr>
          <w:p w14:paraId="2D0FAA28" w14:textId="77777777" w:rsidR="00100A2D" w:rsidRPr="00100A2D" w:rsidRDefault="00100A2D" w:rsidP="00100A2D">
            <w:pPr>
              <w:spacing w:after="80"/>
              <w:rPr>
                <w:rFonts w:ascii="Calibri" w:eastAsia="Calibri" w:hAnsi="Calibri" w:cs="Arial"/>
                <w:sz w:val="20"/>
              </w:rPr>
            </w:pPr>
            <w:r w:rsidRPr="00100A2D">
              <w:rPr>
                <w:rFonts w:ascii="Calibri" w:eastAsia="Calibri" w:hAnsi="Calibri" w:cs="Arial"/>
                <w:sz w:val="20"/>
              </w:rPr>
              <w:t>Female</w:t>
            </w:r>
          </w:p>
        </w:tc>
        <w:tc>
          <w:tcPr>
            <w:tcW w:w="1492" w:type="dxa"/>
            <w:tcBorders>
              <w:top w:val="single" w:sz="4" w:space="0" w:color="auto"/>
            </w:tcBorders>
          </w:tcPr>
          <w:p w14:paraId="4CFF9054" w14:textId="77777777" w:rsidR="00100A2D" w:rsidRPr="00100A2D" w:rsidRDefault="00100A2D" w:rsidP="00100A2D">
            <w:pPr>
              <w:spacing w:after="80"/>
              <w:jc w:val="right"/>
              <w:rPr>
                <w:rFonts w:ascii="Calibri" w:eastAsia="Calibri" w:hAnsi="Calibri" w:cs="Arial"/>
                <w:sz w:val="20"/>
              </w:rPr>
            </w:pPr>
            <w:r w:rsidRPr="00100A2D">
              <w:rPr>
                <w:rFonts w:ascii="Calibri" w:eastAsia="Calibri" w:hAnsi="Calibri" w:cs="Arial"/>
                <w:sz w:val="20"/>
              </w:rPr>
              <w:t>413</w:t>
            </w:r>
          </w:p>
        </w:tc>
        <w:tc>
          <w:tcPr>
            <w:tcW w:w="3387" w:type="dxa"/>
            <w:tcBorders>
              <w:top w:val="single" w:sz="4" w:space="0" w:color="auto"/>
            </w:tcBorders>
          </w:tcPr>
          <w:p w14:paraId="0350D184" w14:textId="77777777" w:rsidR="00100A2D" w:rsidRPr="00100A2D" w:rsidRDefault="00100A2D" w:rsidP="00100A2D">
            <w:pPr>
              <w:spacing w:after="80"/>
              <w:jc w:val="right"/>
              <w:rPr>
                <w:rFonts w:ascii="Calibri" w:eastAsia="Calibri" w:hAnsi="Calibri" w:cs="Arial"/>
                <w:sz w:val="20"/>
              </w:rPr>
            </w:pPr>
            <w:r w:rsidRPr="00100A2D">
              <w:rPr>
                <w:rFonts w:ascii="Calibri" w:eastAsia="Calibri" w:hAnsi="Calibri" w:cs="Arial"/>
                <w:sz w:val="20"/>
              </w:rPr>
              <w:t>0.31</w:t>
            </w:r>
          </w:p>
        </w:tc>
      </w:tr>
      <w:tr w:rsidR="00100A2D" w:rsidRPr="00100A2D" w14:paraId="1725B343" w14:textId="77777777" w:rsidTr="00290163">
        <w:trPr>
          <w:trHeight w:val="339"/>
        </w:trPr>
        <w:tc>
          <w:tcPr>
            <w:tcW w:w="2591" w:type="dxa"/>
          </w:tcPr>
          <w:p w14:paraId="7E207C49" w14:textId="77777777" w:rsidR="00100A2D" w:rsidRPr="00100A2D" w:rsidRDefault="00100A2D" w:rsidP="00100A2D">
            <w:pPr>
              <w:spacing w:after="80"/>
              <w:rPr>
                <w:rFonts w:ascii="Calibri" w:eastAsia="Calibri" w:hAnsi="Calibri" w:cs="Arial"/>
                <w:sz w:val="20"/>
              </w:rPr>
            </w:pPr>
            <w:r w:rsidRPr="00100A2D">
              <w:rPr>
                <w:rFonts w:ascii="Calibri" w:eastAsia="Calibri" w:hAnsi="Calibri" w:cs="Arial"/>
                <w:sz w:val="20"/>
              </w:rPr>
              <w:t>Male</w:t>
            </w:r>
          </w:p>
        </w:tc>
        <w:tc>
          <w:tcPr>
            <w:tcW w:w="1492" w:type="dxa"/>
          </w:tcPr>
          <w:p w14:paraId="3F4CEAD0" w14:textId="77777777" w:rsidR="00100A2D" w:rsidRPr="00100A2D" w:rsidRDefault="00100A2D" w:rsidP="00100A2D">
            <w:pPr>
              <w:spacing w:after="80"/>
              <w:jc w:val="right"/>
              <w:rPr>
                <w:rFonts w:ascii="Calibri" w:eastAsia="Calibri" w:hAnsi="Calibri" w:cs="Arial"/>
                <w:sz w:val="20"/>
              </w:rPr>
            </w:pPr>
            <w:r w:rsidRPr="00100A2D">
              <w:rPr>
                <w:rFonts w:ascii="Calibri" w:eastAsia="Calibri" w:hAnsi="Calibri" w:cs="Arial"/>
                <w:sz w:val="20"/>
              </w:rPr>
              <w:t>2276</w:t>
            </w:r>
          </w:p>
        </w:tc>
        <w:tc>
          <w:tcPr>
            <w:tcW w:w="3387" w:type="dxa"/>
          </w:tcPr>
          <w:p w14:paraId="04D915CB" w14:textId="77777777" w:rsidR="00100A2D" w:rsidRPr="00100A2D" w:rsidRDefault="00100A2D" w:rsidP="00100A2D">
            <w:pPr>
              <w:spacing w:after="80"/>
              <w:jc w:val="right"/>
              <w:rPr>
                <w:rFonts w:ascii="Calibri" w:eastAsia="Calibri" w:hAnsi="Calibri" w:cs="Arial"/>
                <w:sz w:val="20"/>
              </w:rPr>
            </w:pPr>
            <w:r w:rsidRPr="00100A2D">
              <w:rPr>
                <w:rFonts w:ascii="Calibri" w:eastAsia="Calibri" w:hAnsi="Calibri" w:cs="Arial"/>
                <w:sz w:val="20"/>
              </w:rPr>
              <w:t>0.25</w:t>
            </w:r>
          </w:p>
        </w:tc>
      </w:tr>
    </w:tbl>
    <w:p w14:paraId="1C5AD2C1"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6353FF8B" w14:textId="77777777" w:rsidR="00100A2D" w:rsidRPr="00100A2D" w:rsidRDefault="00100A2D" w:rsidP="00100A2D">
      <w:pPr>
        <w:spacing w:after="240" w:line="360" w:lineRule="auto"/>
        <w:rPr>
          <w:rFonts w:ascii="Calibri" w:eastAsia="SimSun" w:hAnsi="Calibri" w:cs="Arial"/>
          <w:kern w:val="0"/>
          <w:szCs w:val="22"/>
          <w:lang w:val="en-US" w:eastAsia="zh-CN"/>
          <w14:ligatures w14:val="none"/>
        </w:rPr>
      </w:pPr>
    </w:p>
    <w:p w14:paraId="287F51A3" w14:textId="77777777" w:rsidR="00100A2D" w:rsidRPr="00100A2D" w:rsidRDefault="00100A2D" w:rsidP="00100A2D">
      <w:pPr>
        <w:keepNext/>
        <w:spacing w:after="240" w:line="360" w:lineRule="auto"/>
        <w:rPr>
          <w:rFonts w:ascii="Calibri" w:eastAsia="SimSun" w:hAnsi="Calibri" w:cs="Arial"/>
          <w:kern w:val="0"/>
          <w:szCs w:val="22"/>
          <w:lang w:eastAsia="zh-CN"/>
          <w14:ligatures w14:val="none"/>
        </w:rPr>
      </w:pPr>
      <w:r w:rsidRPr="00100A2D">
        <w:rPr>
          <w:rFonts w:ascii="Calibri" w:eastAsia="SimSun" w:hAnsi="Calibri" w:cs="Calibri"/>
          <w:noProof/>
          <w:kern w:val="0"/>
          <w:szCs w:val="22"/>
          <w:lang w:eastAsia="zh-CN"/>
          <w14:ligatures w14:val="none"/>
        </w:rPr>
        <w:drawing>
          <wp:inline distT="0" distB="0" distL="0" distR="0" wp14:anchorId="505A0ECB" wp14:editId="29F653CB">
            <wp:extent cx="5731510" cy="2114550"/>
            <wp:effectExtent l="0" t="0" r="2540" b="0"/>
            <wp:docPr id="7407861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0679" b="17836"/>
                    <a:stretch/>
                  </pic:blipFill>
                  <pic:spPr bwMode="auto">
                    <a:xfrm>
                      <a:off x="0" y="0"/>
                      <a:ext cx="5731510" cy="2114550"/>
                    </a:xfrm>
                    <a:prstGeom prst="rect">
                      <a:avLst/>
                    </a:prstGeom>
                    <a:noFill/>
                    <a:ln>
                      <a:noFill/>
                    </a:ln>
                    <a:extLst>
                      <a:ext uri="{53640926-AAD7-44D8-BBD7-CCE9431645EC}">
                        <a14:shadowObscured xmlns:a14="http://schemas.microsoft.com/office/drawing/2010/main"/>
                      </a:ext>
                    </a:extLst>
                  </pic:spPr>
                </pic:pic>
              </a:graphicData>
            </a:graphic>
          </wp:inline>
        </w:drawing>
      </w:r>
    </w:p>
    <w:p w14:paraId="376BA166" w14:textId="6AF69C51" w:rsidR="00100A2D" w:rsidRPr="00100A2D" w:rsidRDefault="00100A2D" w:rsidP="00100A2D">
      <w:pPr>
        <w:spacing w:after="0" w:line="240" w:lineRule="auto"/>
        <w:rPr>
          <w:rFonts w:ascii="Calibri" w:eastAsia="SimSun" w:hAnsi="Calibri" w:cs="Calibri"/>
          <w:iCs/>
          <w:kern w:val="0"/>
          <w:sz w:val="20"/>
          <w:szCs w:val="18"/>
          <w:lang w:eastAsia="zh-CN"/>
          <w14:ligatures w14:val="none"/>
        </w:rPr>
      </w:pPr>
      <w:bookmarkStart w:id="35" w:name="_Toc176515670"/>
      <w:r w:rsidRPr="00100A2D">
        <w:rPr>
          <w:rFonts w:ascii="Calibri" w:eastAsia="SimSun" w:hAnsi="Calibri" w:cs="Arial"/>
          <w:iCs/>
          <w:kern w:val="0"/>
          <w:sz w:val="20"/>
          <w:szCs w:val="18"/>
          <w:lang w:eastAsia="zh-CN"/>
          <w14:ligatures w14:val="none"/>
        </w:rPr>
        <w:t>Figure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5</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Lorenz curve - Gender</w:t>
      </w:r>
      <w:bookmarkEnd w:id="35"/>
    </w:p>
    <w:p w14:paraId="371B8EF6"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lastRenderedPageBreak/>
        <w:t>(Created with Stata, data from FAO (2022))</w:t>
      </w:r>
      <w:r w:rsidRPr="00100A2D">
        <w:rPr>
          <w:rFonts w:ascii="Calibri" w:eastAsia="SimSun" w:hAnsi="Calibri" w:cs="Calibri"/>
          <w:iCs/>
          <w:noProof/>
          <w:kern w:val="0"/>
          <w:sz w:val="20"/>
          <w:szCs w:val="18"/>
          <w:lang w:val="en-US" w:eastAsia="zh-CN"/>
          <w14:ligatures w14:val="none"/>
        </w:rPr>
        <w:drawing>
          <wp:inline distT="0" distB="0" distL="0" distR="0" wp14:anchorId="69F9689D" wp14:editId="202F2F05">
            <wp:extent cx="4352544" cy="2063914"/>
            <wp:effectExtent l="0" t="0" r="0" b="0"/>
            <wp:docPr id="9505137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416" b="11558"/>
                    <a:stretch/>
                  </pic:blipFill>
                  <pic:spPr bwMode="auto">
                    <a:xfrm>
                      <a:off x="0" y="0"/>
                      <a:ext cx="4368611" cy="2071533"/>
                    </a:xfrm>
                    <a:prstGeom prst="rect">
                      <a:avLst/>
                    </a:prstGeom>
                    <a:noFill/>
                    <a:ln>
                      <a:noFill/>
                    </a:ln>
                    <a:extLst>
                      <a:ext uri="{53640926-AAD7-44D8-BBD7-CCE9431645EC}">
                        <a14:shadowObscured xmlns:a14="http://schemas.microsoft.com/office/drawing/2010/main"/>
                      </a:ext>
                    </a:extLst>
                  </pic:spPr>
                </pic:pic>
              </a:graphicData>
            </a:graphic>
          </wp:inline>
        </w:drawing>
      </w:r>
    </w:p>
    <w:p w14:paraId="37484317" w14:textId="79BEDD1F" w:rsidR="00100A2D" w:rsidRPr="00100A2D" w:rsidRDefault="00100A2D" w:rsidP="00100A2D">
      <w:pPr>
        <w:spacing w:after="0" w:line="240" w:lineRule="auto"/>
        <w:rPr>
          <w:rFonts w:ascii="Calibri" w:eastAsia="SimSun" w:hAnsi="Calibri" w:cs="Calibri"/>
          <w:iCs/>
          <w:kern w:val="0"/>
          <w:sz w:val="20"/>
          <w:szCs w:val="18"/>
          <w:lang w:eastAsia="zh-CN"/>
          <w14:ligatures w14:val="none"/>
        </w:rPr>
      </w:pPr>
      <w:bookmarkStart w:id="36" w:name="_Toc176515671"/>
      <w:r w:rsidRPr="00100A2D">
        <w:rPr>
          <w:rFonts w:ascii="Calibri" w:eastAsia="SimSun" w:hAnsi="Calibri" w:cs="Arial"/>
          <w:iCs/>
          <w:kern w:val="0"/>
          <w:sz w:val="20"/>
          <w:szCs w:val="18"/>
          <w:lang w:eastAsia="zh-CN"/>
          <w14:ligatures w14:val="none"/>
        </w:rPr>
        <w:t>Figure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6</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Combined Lorenz curve - Gender</w:t>
      </w:r>
      <w:bookmarkEnd w:id="36"/>
    </w:p>
    <w:p w14:paraId="6A42AD62"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(Created with Stata, data from FAO (2022))</w:t>
      </w:r>
      <w:bookmarkStart w:id="37" w:name="_Hlk167306430"/>
    </w:p>
    <w:p w14:paraId="1B027540" w14:textId="77777777" w:rsidR="00100A2D" w:rsidRPr="00100A2D" w:rsidRDefault="00100A2D" w:rsidP="00100A2D">
      <w:pPr>
        <w:spacing w:after="240" w:line="360" w:lineRule="auto"/>
        <w:rPr>
          <w:rFonts w:ascii="Calibri" w:eastAsia="SimSun" w:hAnsi="Calibri" w:cs="Arial"/>
          <w:kern w:val="0"/>
          <w:szCs w:val="22"/>
          <w:lang w:val="en-US" w:eastAsia="zh-CN"/>
          <w14:ligatures w14:val="none"/>
        </w:rPr>
      </w:pPr>
    </w:p>
    <w:p w14:paraId="4858DA43" w14:textId="380EDF02"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Arial"/>
          <w:noProof/>
          <w:kern w:val="0"/>
          <w:szCs w:val="22"/>
          <w:lang w:val="fr-FR" w:eastAsia="zh-CN"/>
          <w14:ligatures w14:val="none"/>
        </w:rPr>
        <w:t xml:space="preserve">5.1.4 </w:t>
      </w:r>
      <w:r w:rsidRPr="00100A2D">
        <w:rPr>
          <w:rFonts w:ascii="Calibri" w:eastAsia="SimSun" w:hAnsi="Calibri" w:cs="Arial"/>
          <w:noProof/>
          <w:kern w:val="0"/>
          <w:szCs w:val="22"/>
          <w:lang w:val="fr-FR" w:eastAsia="zh-CN"/>
          <w14:ligatures w14:val="none"/>
        </w:rPr>
        <w:t>Income Inequality by Victims and Non-Victims of Violence</w:t>
      </w:r>
    </w:p>
    <w:bookmarkEnd w:id="37"/>
    <w:p w14:paraId="13BA1728" w14:textId="3A838C19"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dataset was further disaggregated, and an estimation was performed on both terrorism victims (those who experienced violence) and non-victims. The results in Table 5 indicate that the Gini coefficient for the group that did not encounter violence or terrorism is 0.27, while for the terrorism victims, it is 0.26.</w:t>
      </w:r>
    </w:p>
    <w:p w14:paraId="651712B3" w14:textId="4E826BFB"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38" w:name="_Toc176515749"/>
      <w:r w:rsidRPr="00100A2D">
        <w:rPr>
          <w:rFonts w:ascii="Calibri" w:eastAsia="SimSun" w:hAnsi="Calibri" w:cs="Arial"/>
          <w:iCs/>
          <w:kern w:val="0"/>
          <w:sz w:val="20"/>
          <w:szCs w:val="18"/>
          <w:lang w:eastAsia="zh-CN"/>
          <w14:ligatures w14:val="none"/>
        </w:rPr>
        <w:t xml:space="preserve">Table </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5</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Gini Coefficient of Victims and Non-Victims</w:t>
      </w:r>
      <w:bookmarkEnd w:id="38"/>
    </w:p>
    <w:tbl>
      <w:tblPr>
        <w:tblStyle w:val="TableGridLight1"/>
        <w:tblW w:w="71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684"/>
        <w:gridCol w:w="2995"/>
      </w:tblGrid>
      <w:tr w:rsidR="00100A2D" w:rsidRPr="00100A2D" w14:paraId="3761AB60" w14:textId="77777777" w:rsidTr="00290163">
        <w:trPr>
          <w:trHeight w:val="320"/>
        </w:trPr>
        <w:tc>
          <w:tcPr>
            <w:tcW w:w="2488" w:type="dxa"/>
            <w:tcBorders>
              <w:top w:val="single" w:sz="4" w:space="0" w:color="auto"/>
              <w:bottom w:val="single" w:sz="4" w:space="0" w:color="auto"/>
            </w:tcBorders>
            <w:noWrap/>
            <w:hideMark/>
          </w:tcPr>
          <w:p w14:paraId="41354D92"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Population</w:t>
            </w:r>
          </w:p>
        </w:tc>
        <w:tc>
          <w:tcPr>
            <w:tcW w:w="1684" w:type="dxa"/>
            <w:tcBorders>
              <w:top w:val="single" w:sz="4" w:space="0" w:color="auto"/>
              <w:bottom w:val="single" w:sz="4" w:space="0" w:color="auto"/>
            </w:tcBorders>
            <w:noWrap/>
            <w:hideMark/>
          </w:tcPr>
          <w:p w14:paraId="34EDAD23" w14:textId="77777777" w:rsidR="00100A2D" w:rsidRPr="00100A2D" w:rsidRDefault="00100A2D" w:rsidP="00100A2D">
            <w:pPr>
              <w:spacing w:before="80" w:after="80"/>
              <w:jc w:val="right"/>
              <w:rPr>
                <w:rFonts w:ascii="Calibri" w:eastAsia="Calibri" w:hAnsi="Calibri" w:cs="Arial"/>
                <w:sz w:val="20"/>
                <w:lang w:eastAsia="en-GB"/>
              </w:rPr>
            </w:pPr>
            <w:r w:rsidRPr="00100A2D">
              <w:rPr>
                <w:rFonts w:ascii="Calibri" w:eastAsia="Calibri" w:hAnsi="Calibri" w:cs="Arial"/>
                <w:sz w:val="20"/>
                <w:lang w:eastAsia="en-GB"/>
              </w:rPr>
              <w:t>Resp.</w:t>
            </w:r>
          </w:p>
        </w:tc>
        <w:tc>
          <w:tcPr>
            <w:tcW w:w="2995" w:type="dxa"/>
            <w:tcBorders>
              <w:top w:val="single" w:sz="4" w:space="0" w:color="auto"/>
              <w:bottom w:val="single" w:sz="4" w:space="0" w:color="auto"/>
            </w:tcBorders>
          </w:tcPr>
          <w:p w14:paraId="1D17DC0D" w14:textId="77777777" w:rsidR="00100A2D" w:rsidRPr="00100A2D" w:rsidRDefault="00100A2D" w:rsidP="00100A2D">
            <w:pPr>
              <w:spacing w:before="80" w:after="80"/>
              <w:jc w:val="right"/>
              <w:rPr>
                <w:rFonts w:ascii="Calibri" w:eastAsia="Calibri" w:hAnsi="Calibri" w:cs="Arial"/>
                <w:sz w:val="20"/>
                <w:lang w:eastAsia="en-GB"/>
              </w:rPr>
            </w:pPr>
            <w:r w:rsidRPr="00100A2D">
              <w:rPr>
                <w:rFonts w:ascii="Calibri" w:eastAsia="Calibri" w:hAnsi="Calibri" w:cs="Arial"/>
                <w:sz w:val="20"/>
                <w:lang w:eastAsia="en-GB"/>
              </w:rPr>
              <w:t>Gini</w:t>
            </w:r>
          </w:p>
        </w:tc>
      </w:tr>
      <w:tr w:rsidR="00100A2D" w:rsidRPr="00100A2D" w14:paraId="73C9DB50" w14:textId="77777777" w:rsidTr="00290163">
        <w:trPr>
          <w:trHeight w:val="320"/>
        </w:trPr>
        <w:tc>
          <w:tcPr>
            <w:tcW w:w="2488" w:type="dxa"/>
            <w:tcBorders>
              <w:top w:val="single" w:sz="4" w:space="0" w:color="auto"/>
            </w:tcBorders>
            <w:noWrap/>
          </w:tcPr>
          <w:p w14:paraId="38F854BF"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Non-victims</w:t>
            </w:r>
          </w:p>
        </w:tc>
        <w:tc>
          <w:tcPr>
            <w:tcW w:w="1684" w:type="dxa"/>
            <w:tcBorders>
              <w:top w:val="single" w:sz="4" w:space="0" w:color="auto"/>
            </w:tcBorders>
            <w:noWrap/>
          </w:tcPr>
          <w:p w14:paraId="29D7F92E" w14:textId="77777777" w:rsidR="00100A2D" w:rsidRPr="00100A2D" w:rsidRDefault="00100A2D" w:rsidP="00100A2D">
            <w:pPr>
              <w:spacing w:before="80" w:after="80"/>
              <w:jc w:val="right"/>
              <w:rPr>
                <w:rFonts w:ascii="Calibri" w:eastAsia="Calibri" w:hAnsi="Calibri" w:cs="Arial"/>
                <w:sz w:val="20"/>
                <w:lang w:eastAsia="en-GB"/>
              </w:rPr>
            </w:pPr>
            <w:r w:rsidRPr="00100A2D">
              <w:rPr>
                <w:rFonts w:ascii="Calibri" w:eastAsia="Calibri" w:hAnsi="Calibri" w:cs="Arial"/>
                <w:sz w:val="20"/>
              </w:rPr>
              <w:t>1846</w:t>
            </w:r>
          </w:p>
        </w:tc>
        <w:tc>
          <w:tcPr>
            <w:tcW w:w="2995" w:type="dxa"/>
            <w:tcBorders>
              <w:top w:val="single" w:sz="4" w:space="0" w:color="auto"/>
            </w:tcBorders>
          </w:tcPr>
          <w:p w14:paraId="5D7F32B9" w14:textId="77777777" w:rsidR="00100A2D" w:rsidRPr="00100A2D" w:rsidRDefault="00100A2D" w:rsidP="00100A2D">
            <w:pPr>
              <w:spacing w:before="80" w:after="80"/>
              <w:jc w:val="right"/>
              <w:rPr>
                <w:rFonts w:ascii="Calibri" w:eastAsia="Calibri" w:hAnsi="Calibri" w:cs="Arial"/>
                <w:sz w:val="20"/>
                <w:lang w:eastAsia="en-GB"/>
              </w:rPr>
            </w:pPr>
            <w:r w:rsidRPr="00100A2D">
              <w:rPr>
                <w:rFonts w:ascii="Calibri" w:eastAsia="Calibri" w:hAnsi="Calibri" w:cs="Arial"/>
                <w:sz w:val="20"/>
                <w:lang w:eastAsia="en-GB"/>
              </w:rPr>
              <w:t>0.27</w:t>
            </w:r>
          </w:p>
        </w:tc>
      </w:tr>
      <w:tr w:rsidR="00100A2D" w:rsidRPr="00100A2D" w14:paraId="6CF82E7F" w14:textId="77777777" w:rsidTr="00290163">
        <w:trPr>
          <w:trHeight w:val="320"/>
        </w:trPr>
        <w:tc>
          <w:tcPr>
            <w:tcW w:w="2488" w:type="dxa"/>
            <w:noWrap/>
          </w:tcPr>
          <w:p w14:paraId="21EF92C9" w14:textId="77777777" w:rsidR="00100A2D" w:rsidRPr="00100A2D" w:rsidRDefault="00100A2D" w:rsidP="00100A2D">
            <w:pPr>
              <w:spacing w:before="80" w:after="80"/>
              <w:rPr>
                <w:rFonts w:ascii="Calibri" w:eastAsia="Calibri" w:hAnsi="Calibri" w:cs="Arial"/>
                <w:sz w:val="20"/>
                <w:lang w:eastAsia="en-GB"/>
              </w:rPr>
            </w:pPr>
            <w:r w:rsidRPr="00100A2D">
              <w:rPr>
                <w:rFonts w:ascii="Calibri" w:eastAsia="Calibri" w:hAnsi="Calibri" w:cs="Arial"/>
                <w:sz w:val="20"/>
                <w:lang w:eastAsia="en-GB"/>
              </w:rPr>
              <w:t>Victims</w:t>
            </w:r>
          </w:p>
        </w:tc>
        <w:tc>
          <w:tcPr>
            <w:tcW w:w="1684" w:type="dxa"/>
            <w:noWrap/>
          </w:tcPr>
          <w:p w14:paraId="7EDEF345" w14:textId="77777777" w:rsidR="00100A2D" w:rsidRPr="00100A2D" w:rsidRDefault="00100A2D" w:rsidP="00100A2D">
            <w:pPr>
              <w:spacing w:before="80" w:after="80"/>
              <w:jc w:val="right"/>
              <w:rPr>
                <w:rFonts w:ascii="Calibri" w:eastAsia="Calibri" w:hAnsi="Calibri" w:cs="Arial"/>
                <w:sz w:val="20"/>
                <w:lang w:eastAsia="en-GB"/>
              </w:rPr>
            </w:pPr>
            <w:r w:rsidRPr="00100A2D">
              <w:rPr>
                <w:rFonts w:ascii="Calibri" w:eastAsia="Calibri" w:hAnsi="Calibri" w:cs="Arial"/>
                <w:sz w:val="20"/>
              </w:rPr>
              <w:t>843</w:t>
            </w:r>
          </w:p>
        </w:tc>
        <w:tc>
          <w:tcPr>
            <w:tcW w:w="2995" w:type="dxa"/>
          </w:tcPr>
          <w:p w14:paraId="4A279E7E" w14:textId="77777777" w:rsidR="00100A2D" w:rsidRPr="00100A2D" w:rsidRDefault="00100A2D" w:rsidP="00100A2D">
            <w:pPr>
              <w:spacing w:before="80" w:after="80"/>
              <w:jc w:val="right"/>
              <w:rPr>
                <w:rFonts w:ascii="Calibri" w:eastAsia="Calibri" w:hAnsi="Calibri" w:cs="Arial"/>
                <w:sz w:val="20"/>
                <w:lang w:eastAsia="en-GB"/>
              </w:rPr>
            </w:pPr>
            <w:r w:rsidRPr="00100A2D">
              <w:rPr>
                <w:rFonts w:ascii="Calibri" w:eastAsia="Calibri" w:hAnsi="Calibri" w:cs="Arial"/>
                <w:sz w:val="20"/>
                <w:lang w:eastAsia="en-GB"/>
              </w:rPr>
              <w:t>0.26</w:t>
            </w:r>
          </w:p>
        </w:tc>
      </w:tr>
    </w:tbl>
    <w:p w14:paraId="081CBF77"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51E9FF7D" w14:textId="43531E10" w:rsidR="00100A2D" w:rsidRPr="00100A2D" w:rsidRDefault="00100A2D" w:rsidP="00100A2D">
      <w:pPr>
        <w:keepNext/>
        <w:keepLines/>
        <w:numPr>
          <w:ilvl w:val="4"/>
          <w:numId w:val="0"/>
        </w:numPr>
        <w:spacing w:before="40" w:after="0" w:line="360" w:lineRule="auto"/>
        <w:ind w:left="1008" w:hanging="1008"/>
        <w:outlineLvl w:val="4"/>
        <w:rPr>
          <w:rFonts w:ascii="Calibri Light" w:eastAsia="SimSun" w:hAnsi="Calibri Light" w:cs="Times New Roman"/>
          <w:kern w:val="0"/>
          <w:szCs w:val="22"/>
          <w:lang w:eastAsia="zh-CN"/>
          <w14:ligatures w14:val="none"/>
        </w:rPr>
      </w:pPr>
      <w:bookmarkStart w:id="39" w:name="_Hlk167306404"/>
      <w:r w:rsidRPr="006327DE">
        <w:rPr>
          <w:rFonts w:ascii="Calibri Light" w:eastAsia="SimSun" w:hAnsi="Calibri Light" w:cs="Times New Roman"/>
          <w:kern w:val="0"/>
          <w:szCs w:val="22"/>
          <w:lang w:eastAsia="zh-CN"/>
          <w14:ligatures w14:val="none"/>
        </w:rPr>
        <w:t xml:space="preserve">5.1.5 </w:t>
      </w:r>
      <w:r w:rsidRPr="00100A2D">
        <w:rPr>
          <w:rFonts w:ascii="Calibri Light" w:eastAsia="SimSun" w:hAnsi="Calibri Light" w:cs="Times New Roman"/>
          <w:kern w:val="0"/>
          <w:szCs w:val="22"/>
          <w:lang w:eastAsia="zh-CN"/>
          <w14:ligatures w14:val="none"/>
        </w:rPr>
        <w:t>Income Inequality by Education</w:t>
      </w:r>
    </w:p>
    <w:bookmarkEnd w:id="39"/>
    <w:p w14:paraId="18FB2E49" w14:textId="3DEDA5EA"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Based on the results from the subgroup estimates presented in Table 5, income inequality by education between individuals who have experienced violence and those who have not is relatively minimal. This conclusion was drawn from the subgroup estimation results.  </w:t>
      </w:r>
    </w:p>
    <w:p w14:paraId="772B721E" w14:textId="77777777" w:rsidR="00100A2D" w:rsidRPr="00100A2D" w:rsidRDefault="00100A2D" w:rsidP="00100A2D">
      <w:pPr>
        <w:spacing w:line="259" w:lineRule="auto"/>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br w:type="page"/>
      </w:r>
    </w:p>
    <w:p w14:paraId="58C5F3AA" w14:textId="17CA980C"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40" w:name="_Toc176515750"/>
      <w:r w:rsidRPr="00100A2D">
        <w:rPr>
          <w:rFonts w:ascii="Calibri" w:eastAsia="SimSun" w:hAnsi="Calibri" w:cs="Arial"/>
          <w:iCs/>
          <w:kern w:val="0"/>
          <w:sz w:val="20"/>
          <w:szCs w:val="18"/>
          <w:lang w:eastAsia="zh-CN"/>
          <w14:ligatures w14:val="none"/>
        </w:rPr>
        <w:lastRenderedPageBreak/>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6</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Income Inequality by Education</w:t>
      </w:r>
      <w:bookmarkEnd w:id="40"/>
    </w:p>
    <w:tbl>
      <w:tblPr>
        <w:tblStyle w:val="TableGridLight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082"/>
        <w:gridCol w:w="2133"/>
        <w:gridCol w:w="2133"/>
      </w:tblGrid>
      <w:tr w:rsidR="00100A2D" w:rsidRPr="00100A2D" w14:paraId="4DC2B3E2" w14:textId="77777777" w:rsidTr="00290163">
        <w:tc>
          <w:tcPr>
            <w:tcW w:w="2678" w:type="dxa"/>
            <w:tcBorders>
              <w:top w:val="single" w:sz="4" w:space="0" w:color="auto"/>
              <w:bottom w:val="single" w:sz="4" w:space="0" w:color="auto"/>
            </w:tcBorders>
          </w:tcPr>
          <w:p w14:paraId="3D21A9E2"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Education Level Attained</w:t>
            </w:r>
          </w:p>
        </w:tc>
        <w:tc>
          <w:tcPr>
            <w:tcW w:w="2082" w:type="dxa"/>
            <w:tcBorders>
              <w:top w:val="single" w:sz="4" w:space="0" w:color="auto"/>
              <w:bottom w:val="single" w:sz="4" w:space="0" w:color="auto"/>
            </w:tcBorders>
          </w:tcPr>
          <w:p w14:paraId="4F7F16DF"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Resp.</w:t>
            </w:r>
          </w:p>
        </w:tc>
        <w:tc>
          <w:tcPr>
            <w:tcW w:w="2133" w:type="dxa"/>
            <w:tcBorders>
              <w:top w:val="single" w:sz="4" w:space="0" w:color="auto"/>
              <w:bottom w:val="single" w:sz="4" w:space="0" w:color="auto"/>
            </w:tcBorders>
          </w:tcPr>
          <w:p w14:paraId="599D45B2"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Non-Victims</w:t>
            </w:r>
          </w:p>
        </w:tc>
        <w:tc>
          <w:tcPr>
            <w:tcW w:w="2133" w:type="dxa"/>
            <w:tcBorders>
              <w:top w:val="single" w:sz="4" w:space="0" w:color="auto"/>
              <w:bottom w:val="single" w:sz="4" w:space="0" w:color="auto"/>
            </w:tcBorders>
          </w:tcPr>
          <w:p w14:paraId="0187B1F5"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Victims</w:t>
            </w:r>
          </w:p>
        </w:tc>
      </w:tr>
      <w:tr w:rsidR="00100A2D" w:rsidRPr="00100A2D" w14:paraId="2F678964" w14:textId="77777777" w:rsidTr="00290163">
        <w:tc>
          <w:tcPr>
            <w:tcW w:w="2678" w:type="dxa"/>
            <w:tcBorders>
              <w:top w:val="single" w:sz="4" w:space="0" w:color="auto"/>
            </w:tcBorders>
          </w:tcPr>
          <w:p w14:paraId="417BC191"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University</w:t>
            </w:r>
          </w:p>
        </w:tc>
        <w:tc>
          <w:tcPr>
            <w:tcW w:w="2082" w:type="dxa"/>
            <w:tcBorders>
              <w:top w:val="single" w:sz="4" w:space="0" w:color="auto"/>
            </w:tcBorders>
            <w:vAlign w:val="bottom"/>
          </w:tcPr>
          <w:p w14:paraId="43BD9C29"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1878</w:t>
            </w:r>
          </w:p>
        </w:tc>
        <w:tc>
          <w:tcPr>
            <w:tcW w:w="2133" w:type="dxa"/>
            <w:tcBorders>
              <w:top w:val="single" w:sz="4" w:space="0" w:color="auto"/>
            </w:tcBorders>
          </w:tcPr>
          <w:p w14:paraId="5C1CAB7B"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0.25</w:t>
            </w:r>
          </w:p>
        </w:tc>
        <w:tc>
          <w:tcPr>
            <w:tcW w:w="2133" w:type="dxa"/>
            <w:tcBorders>
              <w:top w:val="single" w:sz="4" w:space="0" w:color="auto"/>
            </w:tcBorders>
          </w:tcPr>
          <w:p w14:paraId="52EB7EAD"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0.23</w:t>
            </w:r>
          </w:p>
        </w:tc>
      </w:tr>
      <w:tr w:rsidR="00100A2D" w:rsidRPr="00100A2D" w14:paraId="2996F40F" w14:textId="77777777" w:rsidTr="00290163">
        <w:tc>
          <w:tcPr>
            <w:tcW w:w="2678" w:type="dxa"/>
          </w:tcPr>
          <w:p w14:paraId="320E934D"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Secondary</w:t>
            </w:r>
          </w:p>
        </w:tc>
        <w:tc>
          <w:tcPr>
            <w:tcW w:w="2082" w:type="dxa"/>
            <w:vAlign w:val="bottom"/>
          </w:tcPr>
          <w:p w14:paraId="7435BFDF"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70</w:t>
            </w:r>
          </w:p>
        </w:tc>
        <w:tc>
          <w:tcPr>
            <w:tcW w:w="2133" w:type="dxa"/>
          </w:tcPr>
          <w:p w14:paraId="4D0EB21E"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0.29</w:t>
            </w:r>
          </w:p>
        </w:tc>
        <w:tc>
          <w:tcPr>
            <w:tcW w:w="2133" w:type="dxa"/>
          </w:tcPr>
          <w:p w14:paraId="47D3F626"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0.29</w:t>
            </w:r>
          </w:p>
        </w:tc>
      </w:tr>
      <w:tr w:rsidR="00100A2D" w:rsidRPr="00100A2D" w14:paraId="3453C2C1" w14:textId="77777777" w:rsidTr="00290163">
        <w:tc>
          <w:tcPr>
            <w:tcW w:w="2678" w:type="dxa"/>
          </w:tcPr>
          <w:p w14:paraId="1F1DBEA4"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Primary</w:t>
            </w:r>
          </w:p>
        </w:tc>
        <w:tc>
          <w:tcPr>
            <w:tcW w:w="2082" w:type="dxa"/>
            <w:vAlign w:val="bottom"/>
          </w:tcPr>
          <w:p w14:paraId="53274F3A"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495</w:t>
            </w:r>
          </w:p>
        </w:tc>
        <w:tc>
          <w:tcPr>
            <w:tcW w:w="2133" w:type="dxa"/>
          </w:tcPr>
          <w:p w14:paraId="26174002"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0.30</w:t>
            </w:r>
          </w:p>
        </w:tc>
        <w:tc>
          <w:tcPr>
            <w:tcW w:w="2133" w:type="dxa"/>
          </w:tcPr>
          <w:p w14:paraId="64FF61B1"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0.29</w:t>
            </w:r>
          </w:p>
        </w:tc>
      </w:tr>
      <w:tr w:rsidR="00100A2D" w:rsidRPr="00100A2D" w14:paraId="212A125E" w14:textId="77777777" w:rsidTr="00290163">
        <w:tc>
          <w:tcPr>
            <w:tcW w:w="2678" w:type="dxa"/>
          </w:tcPr>
          <w:p w14:paraId="0C633ED5"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Religious Education</w:t>
            </w:r>
          </w:p>
        </w:tc>
        <w:tc>
          <w:tcPr>
            <w:tcW w:w="2082" w:type="dxa"/>
            <w:vAlign w:val="bottom"/>
          </w:tcPr>
          <w:p w14:paraId="566E2740"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63</w:t>
            </w:r>
          </w:p>
        </w:tc>
        <w:tc>
          <w:tcPr>
            <w:tcW w:w="2133" w:type="dxa"/>
          </w:tcPr>
          <w:p w14:paraId="5AE4B317"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0.30</w:t>
            </w:r>
          </w:p>
        </w:tc>
        <w:tc>
          <w:tcPr>
            <w:tcW w:w="2133" w:type="dxa"/>
          </w:tcPr>
          <w:p w14:paraId="12B76854"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0.31</w:t>
            </w:r>
          </w:p>
        </w:tc>
      </w:tr>
      <w:tr w:rsidR="00100A2D" w:rsidRPr="00100A2D" w14:paraId="192B538F" w14:textId="77777777" w:rsidTr="00290163">
        <w:tc>
          <w:tcPr>
            <w:tcW w:w="2678" w:type="dxa"/>
          </w:tcPr>
          <w:p w14:paraId="660F6E4C"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No Education</w:t>
            </w:r>
          </w:p>
        </w:tc>
        <w:tc>
          <w:tcPr>
            <w:tcW w:w="2082" w:type="dxa"/>
            <w:vAlign w:val="bottom"/>
          </w:tcPr>
          <w:p w14:paraId="790744C1" w14:textId="77777777" w:rsidR="00100A2D" w:rsidRPr="00100A2D" w:rsidRDefault="00100A2D" w:rsidP="00100A2D">
            <w:pPr>
              <w:spacing w:before="80" w:after="80"/>
              <w:jc w:val="right"/>
              <w:rPr>
                <w:rFonts w:ascii="Calibri" w:eastAsia="Calibri" w:hAnsi="Calibri" w:cs="Calibri"/>
                <w:sz w:val="20"/>
                <w:szCs w:val="20"/>
              </w:rPr>
            </w:pPr>
            <w:r w:rsidRPr="00100A2D">
              <w:rPr>
                <w:rFonts w:ascii="Calibri" w:eastAsia="Calibri" w:hAnsi="Calibri" w:cs="Calibri"/>
                <w:color w:val="000000"/>
                <w:sz w:val="20"/>
                <w:szCs w:val="20"/>
              </w:rPr>
              <w:t>183</w:t>
            </w:r>
          </w:p>
        </w:tc>
        <w:tc>
          <w:tcPr>
            <w:tcW w:w="2133" w:type="dxa"/>
          </w:tcPr>
          <w:p w14:paraId="26E59694"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0.31</w:t>
            </w:r>
          </w:p>
        </w:tc>
        <w:tc>
          <w:tcPr>
            <w:tcW w:w="2133" w:type="dxa"/>
          </w:tcPr>
          <w:p w14:paraId="50CE65FC"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0.32</w:t>
            </w:r>
          </w:p>
        </w:tc>
      </w:tr>
    </w:tbl>
    <w:p w14:paraId="2E3154B7"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358BBA10" w14:textId="77777777" w:rsidR="00100A2D" w:rsidRPr="00100A2D" w:rsidRDefault="00100A2D" w:rsidP="00100A2D">
      <w:pPr>
        <w:spacing w:after="240" w:line="360" w:lineRule="auto"/>
        <w:rPr>
          <w:rFonts w:ascii="Calibri" w:eastAsia="SimSun" w:hAnsi="Calibri" w:cs="Calibri"/>
          <w:kern w:val="0"/>
          <w:szCs w:val="22"/>
          <w:lang w:eastAsia="zh-CN"/>
          <w14:ligatures w14:val="none"/>
        </w:rPr>
      </w:pPr>
    </w:p>
    <w:p w14:paraId="4C6DB986" w14:textId="39C2D23B" w:rsidR="00100A2D" w:rsidRPr="00100A2D" w:rsidRDefault="00100A2D" w:rsidP="00100A2D">
      <w:pPr>
        <w:keepNext/>
        <w:keepLines/>
        <w:numPr>
          <w:ilvl w:val="4"/>
          <w:numId w:val="0"/>
        </w:numPr>
        <w:spacing w:before="40" w:after="0" w:line="360" w:lineRule="auto"/>
        <w:ind w:left="1008" w:hanging="1008"/>
        <w:outlineLvl w:val="4"/>
        <w:rPr>
          <w:rFonts w:ascii="Calibri Light" w:eastAsia="SimSun" w:hAnsi="Calibri Light" w:cs="Times New Roman"/>
          <w:kern w:val="0"/>
          <w:szCs w:val="22"/>
          <w:lang w:eastAsia="zh-CN"/>
          <w14:ligatures w14:val="none"/>
        </w:rPr>
      </w:pPr>
      <w:bookmarkStart w:id="41" w:name="_Hlk167306556"/>
      <w:r w:rsidRPr="006327DE">
        <w:rPr>
          <w:rFonts w:ascii="Calibri Light" w:eastAsia="SimSun" w:hAnsi="Calibri Light" w:cs="Times New Roman"/>
          <w:kern w:val="0"/>
          <w:szCs w:val="22"/>
          <w:lang w:eastAsia="zh-CN"/>
          <w14:ligatures w14:val="none"/>
        </w:rPr>
        <w:t xml:space="preserve">5.1.6 </w:t>
      </w:r>
      <w:r w:rsidRPr="00100A2D">
        <w:rPr>
          <w:rFonts w:ascii="Calibri Light" w:eastAsia="SimSun" w:hAnsi="Calibri Light" w:cs="Times New Roman"/>
          <w:kern w:val="0"/>
          <w:szCs w:val="22"/>
          <w:lang w:eastAsia="zh-CN"/>
          <w14:ligatures w14:val="none"/>
        </w:rPr>
        <w:t>Income Inequality by Gender</w:t>
      </w:r>
    </w:p>
    <w:bookmarkEnd w:id="41"/>
    <w:p w14:paraId="28732EFC" w14:textId="46FAD705"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Based on the results from the subgroup estimation presented in Table 7, the income inequality by gender between individuals who have experienced violence and those who have not is also relatively minimal. The Gini coefficient for females, who have experienced violence, is 0.32, while for those who have not experienced violence, it is 0.31. Similarly, the Gini coefficient for the male gender is the same for those who have experienced violence and those who have not. </w:t>
      </w:r>
    </w:p>
    <w:p w14:paraId="65DE4333" w14:textId="201C5330"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42" w:name="_Toc176515751"/>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7</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Income Inequality by Gender</w:t>
      </w:r>
      <w:bookmarkEnd w:id="42"/>
    </w:p>
    <w:tbl>
      <w:tblPr>
        <w:tblStyle w:val="TableGridLight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1362"/>
        <w:gridCol w:w="2137"/>
        <w:gridCol w:w="1774"/>
      </w:tblGrid>
      <w:tr w:rsidR="00100A2D" w:rsidRPr="00100A2D" w14:paraId="2B6D67DE" w14:textId="77777777" w:rsidTr="00290163">
        <w:trPr>
          <w:trHeight w:val="440"/>
        </w:trPr>
        <w:tc>
          <w:tcPr>
            <w:tcW w:w="2059" w:type="dxa"/>
            <w:tcBorders>
              <w:top w:val="single" w:sz="4" w:space="0" w:color="auto"/>
              <w:bottom w:val="single" w:sz="4" w:space="0" w:color="auto"/>
            </w:tcBorders>
          </w:tcPr>
          <w:p w14:paraId="1AC4EA93"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Gender</w:t>
            </w:r>
          </w:p>
        </w:tc>
        <w:tc>
          <w:tcPr>
            <w:tcW w:w="1362" w:type="dxa"/>
            <w:tcBorders>
              <w:top w:val="single" w:sz="4" w:space="0" w:color="auto"/>
              <w:bottom w:val="single" w:sz="4" w:space="0" w:color="auto"/>
            </w:tcBorders>
          </w:tcPr>
          <w:p w14:paraId="0F67C439"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Resp.</w:t>
            </w:r>
          </w:p>
        </w:tc>
        <w:tc>
          <w:tcPr>
            <w:tcW w:w="2137" w:type="dxa"/>
            <w:tcBorders>
              <w:top w:val="single" w:sz="4" w:space="0" w:color="auto"/>
              <w:bottom w:val="single" w:sz="4" w:space="0" w:color="auto"/>
            </w:tcBorders>
          </w:tcPr>
          <w:p w14:paraId="1ADF88BD"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No Violence</w:t>
            </w:r>
          </w:p>
        </w:tc>
        <w:tc>
          <w:tcPr>
            <w:tcW w:w="1774" w:type="dxa"/>
            <w:tcBorders>
              <w:top w:val="single" w:sz="4" w:space="0" w:color="auto"/>
              <w:bottom w:val="single" w:sz="4" w:space="0" w:color="auto"/>
            </w:tcBorders>
          </w:tcPr>
          <w:p w14:paraId="0C8D7FD3"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Expr Violence</w:t>
            </w:r>
          </w:p>
        </w:tc>
      </w:tr>
      <w:tr w:rsidR="00100A2D" w:rsidRPr="00100A2D" w14:paraId="626F5E1D" w14:textId="77777777" w:rsidTr="00290163">
        <w:trPr>
          <w:trHeight w:val="451"/>
        </w:trPr>
        <w:tc>
          <w:tcPr>
            <w:tcW w:w="2059" w:type="dxa"/>
            <w:tcBorders>
              <w:top w:val="single" w:sz="4" w:space="0" w:color="auto"/>
            </w:tcBorders>
          </w:tcPr>
          <w:p w14:paraId="1F367B8E"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Female</w:t>
            </w:r>
          </w:p>
        </w:tc>
        <w:tc>
          <w:tcPr>
            <w:tcW w:w="1362" w:type="dxa"/>
            <w:tcBorders>
              <w:top w:val="single" w:sz="4" w:space="0" w:color="auto"/>
            </w:tcBorders>
          </w:tcPr>
          <w:p w14:paraId="082EAA24"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413</w:t>
            </w:r>
          </w:p>
        </w:tc>
        <w:tc>
          <w:tcPr>
            <w:tcW w:w="2137" w:type="dxa"/>
            <w:tcBorders>
              <w:top w:val="single" w:sz="4" w:space="0" w:color="auto"/>
            </w:tcBorders>
          </w:tcPr>
          <w:p w14:paraId="0141D95C"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0.31</w:t>
            </w:r>
          </w:p>
        </w:tc>
        <w:tc>
          <w:tcPr>
            <w:tcW w:w="1774" w:type="dxa"/>
            <w:tcBorders>
              <w:top w:val="single" w:sz="4" w:space="0" w:color="auto"/>
            </w:tcBorders>
          </w:tcPr>
          <w:p w14:paraId="563C4D53"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0.32</w:t>
            </w:r>
          </w:p>
        </w:tc>
      </w:tr>
      <w:tr w:rsidR="00100A2D" w:rsidRPr="00100A2D" w14:paraId="10EED5BF" w14:textId="77777777" w:rsidTr="00290163">
        <w:trPr>
          <w:trHeight w:val="440"/>
        </w:trPr>
        <w:tc>
          <w:tcPr>
            <w:tcW w:w="2059" w:type="dxa"/>
          </w:tcPr>
          <w:p w14:paraId="657A789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Male</w:t>
            </w:r>
          </w:p>
        </w:tc>
        <w:tc>
          <w:tcPr>
            <w:tcW w:w="1362" w:type="dxa"/>
          </w:tcPr>
          <w:p w14:paraId="267134F0"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2276</w:t>
            </w:r>
          </w:p>
        </w:tc>
        <w:tc>
          <w:tcPr>
            <w:tcW w:w="2137" w:type="dxa"/>
          </w:tcPr>
          <w:p w14:paraId="6008AD3B"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0.25</w:t>
            </w:r>
          </w:p>
        </w:tc>
        <w:tc>
          <w:tcPr>
            <w:tcW w:w="1774" w:type="dxa"/>
          </w:tcPr>
          <w:p w14:paraId="47EAACAA" w14:textId="77777777" w:rsidR="00100A2D" w:rsidRPr="00100A2D" w:rsidRDefault="00100A2D" w:rsidP="00100A2D">
            <w:pPr>
              <w:spacing w:before="80" w:after="80"/>
              <w:jc w:val="right"/>
              <w:rPr>
                <w:rFonts w:ascii="Calibri" w:eastAsia="Calibri" w:hAnsi="Calibri" w:cs="Arial"/>
                <w:sz w:val="20"/>
              </w:rPr>
            </w:pPr>
            <w:r w:rsidRPr="00100A2D">
              <w:rPr>
                <w:rFonts w:ascii="Calibri" w:eastAsia="Calibri" w:hAnsi="Calibri" w:cs="Arial"/>
                <w:sz w:val="20"/>
              </w:rPr>
              <w:t>0.25</w:t>
            </w:r>
          </w:p>
        </w:tc>
      </w:tr>
    </w:tbl>
    <w:p w14:paraId="358AA7A6"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bookmarkStart w:id="43" w:name="_Hlk161182085"/>
      <w:r w:rsidRPr="00100A2D">
        <w:rPr>
          <w:rFonts w:ascii="Calibri" w:eastAsia="SimSun" w:hAnsi="Calibri" w:cs="Arial"/>
          <w:iCs/>
          <w:noProof/>
          <w:kern w:val="0"/>
          <w:sz w:val="20"/>
          <w:szCs w:val="18"/>
          <w:lang w:val="en-US" w:eastAsia="zh-CN"/>
          <w14:ligatures w14:val="none"/>
        </w:rPr>
        <w:t>(data from: FAO, 2022)</w:t>
      </w:r>
    </w:p>
    <w:p w14:paraId="234E6C0A" w14:textId="77777777" w:rsidR="00100A2D" w:rsidRPr="00100A2D" w:rsidRDefault="00100A2D" w:rsidP="00100A2D">
      <w:pPr>
        <w:spacing w:line="259"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kern w:val="0"/>
          <w:szCs w:val="22"/>
          <w:lang w:eastAsia="zh-CN"/>
          <w14:ligatures w14:val="none"/>
        </w:rPr>
        <w:br w:type="page"/>
      </w:r>
    </w:p>
    <w:p w14:paraId="12938238" w14:textId="1E9B9DEE"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eastAsia="zh-CN"/>
          <w14:ligatures w14:val="none"/>
        </w:rPr>
      </w:pPr>
      <w:bookmarkStart w:id="44" w:name="_Toc176516750"/>
      <w:bookmarkStart w:id="45" w:name="_Hlk167306632"/>
      <w:r w:rsidRPr="006327DE">
        <w:rPr>
          <w:rFonts w:ascii="Calibri Light" w:eastAsia="SimSun" w:hAnsi="Calibri Light" w:cs="Times New Roman"/>
          <w:b/>
          <w:color w:val="000000"/>
          <w:kern w:val="0"/>
          <w:lang w:eastAsia="zh-CN"/>
          <w14:ligatures w14:val="none"/>
        </w:rPr>
        <w:lastRenderedPageBreak/>
        <w:t xml:space="preserve">5.2 </w:t>
      </w:r>
      <w:r w:rsidRPr="00100A2D">
        <w:rPr>
          <w:rFonts w:ascii="Calibri Light" w:eastAsia="SimSun" w:hAnsi="Calibri Light" w:cs="Times New Roman"/>
          <w:b/>
          <w:color w:val="000000"/>
          <w:kern w:val="0"/>
          <w:lang w:eastAsia="zh-CN"/>
          <w14:ligatures w14:val="none"/>
        </w:rPr>
        <w:t>Poverty Analysis</w:t>
      </w:r>
      <w:bookmarkEnd w:id="44"/>
      <w:r w:rsidRPr="00100A2D">
        <w:rPr>
          <w:rFonts w:ascii="Calibri Light" w:eastAsia="SimSun" w:hAnsi="Calibri Light" w:cs="Times New Roman"/>
          <w:b/>
          <w:color w:val="000000"/>
          <w:kern w:val="0"/>
          <w:lang w:eastAsia="zh-CN"/>
          <w14:ligatures w14:val="none"/>
        </w:rPr>
        <w:t xml:space="preserve"> </w:t>
      </w:r>
    </w:p>
    <w:p w14:paraId="3FF755DE" w14:textId="7CB36851"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bookmarkStart w:id="46" w:name="_Hlk167306594"/>
      <w:bookmarkEnd w:id="45"/>
      <w:r w:rsidRPr="006327DE">
        <w:rPr>
          <w:rFonts w:ascii="Calibri" w:eastAsia="SimSun" w:hAnsi="Calibri" w:cs="Arial"/>
          <w:noProof/>
          <w:kern w:val="0"/>
          <w:szCs w:val="22"/>
          <w:lang w:val="fr-FR" w:eastAsia="zh-CN"/>
          <w14:ligatures w14:val="none"/>
        </w:rPr>
        <w:t xml:space="preserve">5.2.1 </w:t>
      </w:r>
      <w:r w:rsidRPr="00100A2D">
        <w:rPr>
          <w:rFonts w:ascii="Calibri" w:eastAsia="SimSun" w:hAnsi="Calibri" w:cs="Arial"/>
          <w:noProof/>
          <w:kern w:val="0"/>
          <w:szCs w:val="22"/>
          <w:lang w:val="fr-FR" w:eastAsia="zh-CN"/>
          <w14:ligatures w14:val="none"/>
        </w:rPr>
        <w:t>FGT Poverty Estimates (Total population)</w:t>
      </w:r>
    </w:p>
    <w:bookmarkEnd w:id="46"/>
    <w:p w14:paraId="0EA5EFFB"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Foster-Greer-</w:t>
      </w:r>
      <w:proofErr w:type="spellStart"/>
      <w:r w:rsidRPr="00100A2D">
        <w:rPr>
          <w:rFonts w:ascii="Calibri" w:eastAsia="SimSun" w:hAnsi="Calibri" w:cs="Calibri"/>
          <w:kern w:val="0"/>
          <w:szCs w:val="22"/>
          <w:lang w:eastAsia="zh-CN"/>
          <w14:ligatures w14:val="none"/>
        </w:rPr>
        <w:t>Thorbecke</w:t>
      </w:r>
      <w:proofErr w:type="spellEnd"/>
      <w:r w:rsidRPr="00100A2D">
        <w:rPr>
          <w:rFonts w:ascii="Calibri" w:eastAsia="SimSun" w:hAnsi="Calibri" w:cs="Calibri"/>
          <w:kern w:val="0"/>
          <w:szCs w:val="22"/>
          <w:lang w:eastAsia="zh-CN"/>
          <w14:ligatures w14:val="none"/>
        </w:rPr>
        <w:t xml:space="preserve"> Poverty (FGT) indices show that the poverty headcount ratio of the population is 73%. This implies that approximately three-quarters of the population lives below the World Bank poverty line, while the remaining 27% live above it. According to data available for 2013, the poverty headcount in the northeast and northwest region stood at 40% (</w:t>
      </w:r>
      <w:proofErr w:type="spellStart"/>
      <w:r w:rsidRPr="00100A2D">
        <w:rPr>
          <w:rFonts w:ascii="Calibri" w:eastAsia="SimSun" w:hAnsi="Calibri" w:cs="Calibri"/>
          <w:kern w:val="0"/>
          <w:szCs w:val="22"/>
          <w:lang w:eastAsia="zh-CN"/>
          <w14:ligatures w14:val="none"/>
        </w:rPr>
        <w:t>Jaiyeola</w:t>
      </w:r>
      <w:proofErr w:type="spellEnd"/>
      <w:r w:rsidRPr="00100A2D">
        <w:rPr>
          <w:rFonts w:ascii="Calibri" w:eastAsia="SimSun" w:hAnsi="Calibri" w:cs="Calibri"/>
          <w:kern w:val="0"/>
          <w:szCs w:val="22"/>
          <w:lang w:eastAsia="zh-CN"/>
          <w14:ligatures w14:val="none"/>
        </w:rPr>
        <w:t xml:space="preserve"> and Choga, 2021). This further suggests that poverty increased significantly over the years. In a similar vein, t</w:t>
      </w:r>
      <w:r w:rsidRPr="00100A2D">
        <w:rPr>
          <w:rFonts w:ascii="Calibri" w:eastAsia="SimSun" w:hAnsi="Calibri" w:cs="Arial"/>
          <w:kern w:val="0"/>
          <w:szCs w:val="22"/>
          <w:lang w:eastAsia="zh-CN"/>
          <w14:ligatures w14:val="none"/>
        </w:rPr>
        <w:t xml:space="preserve">he poverty gap at 48% signifies the cost of entirely eliminating poverty via perfectly targeted transfers to the impoverished. By definition, the </w:t>
      </w:r>
      <w:r w:rsidRPr="00100A2D">
        <w:rPr>
          <w:rFonts w:ascii="Calibri" w:eastAsia="SimSun" w:hAnsi="Calibri" w:cs="Calibri"/>
          <w:kern w:val="0"/>
          <w:szCs w:val="22"/>
          <w:lang w:eastAsia="zh-CN"/>
          <w14:ligatures w14:val="none"/>
        </w:rPr>
        <w:t>poverty gap ratio measures the average disparity between the living standards of impoverished individuals and the poverty line, represented as a proportion of the poverty line.</w:t>
      </w:r>
      <w:r w:rsidRPr="00100A2D">
        <w:rPr>
          <w:rFonts w:ascii="Calibri" w:eastAsia="SimSun" w:hAnsi="Calibri" w:cs="Arial"/>
          <w:kern w:val="0"/>
          <w:szCs w:val="22"/>
          <w:lang w:eastAsia="zh-CN"/>
          <w14:ligatures w14:val="none"/>
        </w:rPr>
        <w:t xml:space="preserve"> Furthermore, the squared poverty gap, is 36%.</w:t>
      </w:r>
    </w:p>
    <w:p w14:paraId="0EF42ADB" w14:textId="386E8933" w:rsidR="00100A2D" w:rsidRPr="00100A2D" w:rsidRDefault="00100A2D" w:rsidP="00100A2D">
      <w:pPr>
        <w:tabs>
          <w:tab w:val="left" w:pos="2422"/>
        </w:tabs>
        <w:spacing w:after="240" w:line="360" w:lineRule="auto"/>
        <w:jc w:val="both"/>
        <w:rPr>
          <w:rFonts w:ascii="Calibri" w:eastAsia="SimSun" w:hAnsi="Calibri" w:cs="Arial"/>
          <w:kern w:val="0"/>
          <w:szCs w:val="22"/>
          <w:lang w:val="en-US" w:eastAsia="zh-CN"/>
          <w14:ligatures w14:val="none"/>
        </w:rPr>
      </w:pPr>
      <w:r w:rsidRPr="00100A2D">
        <w:rPr>
          <w:rFonts w:ascii="Calibri" w:eastAsia="SimSun" w:hAnsi="Calibri" w:cs="Calibri"/>
          <w:kern w:val="0"/>
          <w:szCs w:val="22"/>
          <w:lang w:eastAsia="zh-CN"/>
          <w14:ligatures w14:val="none"/>
        </w:rPr>
        <w:t xml:space="preserve">The presentation of the Pen’s Parade in Figure 7 serves to complement the poverty headcount result previously presented in Section 5.2.1. The Pen’s parade comprises a lineup of individuals in the economy, arranged in ascending order of income, with the height of each person proportionate to their earnings. Thus, those with average income would occupy a position of average height, while those with greater income would tower above the rest, and the observers would be the shortest (Haughton &amp; </w:t>
      </w:r>
      <w:proofErr w:type="spellStart"/>
      <w:r w:rsidRPr="00100A2D">
        <w:rPr>
          <w:rFonts w:ascii="Calibri" w:eastAsia="SimSun" w:hAnsi="Calibri" w:cs="Calibri"/>
          <w:kern w:val="0"/>
          <w:szCs w:val="22"/>
          <w:lang w:eastAsia="zh-CN"/>
          <w14:ligatures w14:val="none"/>
        </w:rPr>
        <w:t>Khandker</w:t>
      </w:r>
      <w:proofErr w:type="spellEnd"/>
      <w:r w:rsidRPr="00100A2D">
        <w:rPr>
          <w:rFonts w:ascii="Calibri" w:eastAsia="SimSun" w:hAnsi="Calibri" w:cs="Calibri"/>
          <w:kern w:val="0"/>
          <w:szCs w:val="22"/>
          <w:lang w:eastAsia="zh-CN"/>
          <w14:ligatures w14:val="none"/>
        </w:rPr>
        <w:t xml:space="preserve">, 2009). These figures effectively illustrate the visual representation of the distribution of income within the sample. </w:t>
      </w:r>
    </w:p>
    <w:p w14:paraId="481CCFA7" w14:textId="77777777" w:rsidR="00100A2D" w:rsidRPr="00100A2D" w:rsidRDefault="00100A2D" w:rsidP="00100A2D">
      <w:pPr>
        <w:keepNext/>
        <w:spacing w:after="240" w:line="360" w:lineRule="auto"/>
        <w:rPr>
          <w:rFonts w:ascii="Calibri" w:eastAsia="SimSun" w:hAnsi="Calibri" w:cs="Arial"/>
          <w:kern w:val="0"/>
          <w:szCs w:val="22"/>
          <w:lang w:eastAsia="zh-CN"/>
          <w14:ligatures w14:val="none"/>
        </w:rPr>
      </w:pPr>
      <w:r w:rsidRPr="00100A2D">
        <w:rPr>
          <w:rFonts w:ascii="Calibri" w:eastAsia="SimSun" w:hAnsi="Calibri" w:cs="Arial"/>
          <w:noProof/>
          <w:kern w:val="0"/>
          <w:szCs w:val="22"/>
          <w:lang w:eastAsia="zh-CN"/>
          <w14:ligatures w14:val="none"/>
        </w:rPr>
        <w:drawing>
          <wp:inline distT="0" distB="0" distL="0" distR="0" wp14:anchorId="4D2BA071" wp14:editId="1DB6EFC9">
            <wp:extent cx="4466120" cy="2717800"/>
            <wp:effectExtent l="0" t="0" r="0" b="6350"/>
            <wp:docPr id="600370783"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70783" name="Picture 1" descr="A graph with a line&#10;&#10;Description automatically generated"/>
                    <pic:cNvPicPr/>
                  </pic:nvPicPr>
                  <pic:blipFill>
                    <a:blip r:embed="rId17"/>
                    <a:stretch>
                      <a:fillRect/>
                    </a:stretch>
                  </pic:blipFill>
                  <pic:spPr>
                    <a:xfrm>
                      <a:off x="0" y="0"/>
                      <a:ext cx="4470335" cy="2720365"/>
                    </a:xfrm>
                    <a:prstGeom prst="rect">
                      <a:avLst/>
                    </a:prstGeom>
                  </pic:spPr>
                </pic:pic>
              </a:graphicData>
            </a:graphic>
          </wp:inline>
        </w:drawing>
      </w:r>
    </w:p>
    <w:p w14:paraId="14570712" w14:textId="77777777" w:rsidR="00100A2D" w:rsidRPr="00100A2D" w:rsidRDefault="00100A2D" w:rsidP="00100A2D">
      <w:pPr>
        <w:spacing w:after="0" w:line="240" w:lineRule="auto"/>
        <w:rPr>
          <w:rFonts w:ascii="Calibri" w:eastAsia="SimSun" w:hAnsi="Calibri" w:cs="Arial"/>
          <w:iCs/>
          <w:kern w:val="0"/>
          <w:sz w:val="20"/>
          <w:szCs w:val="18"/>
          <w:lang w:eastAsia="zh-CN"/>
          <w14:ligatures w14:val="none"/>
        </w:rPr>
      </w:pPr>
      <w:bookmarkStart w:id="47" w:name="_Toc176515672"/>
      <w:r w:rsidRPr="00100A2D">
        <w:rPr>
          <w:rFonts w:ascii="Calibri" w:eastAsia="SimSun" w:hAnsi="Calibri" w:cs="Arial"/>
          <w:iCs/>
          <w:kern w:val="0"/>
          <w:sz w:val="20"/>
          <w:szCs w:val="18"/>
          <w:lang w:eastAsia="zh-CN"/>
          <w14:ligatures w14:val="none"/>
        </w:rPr>
        <w:t xml:space="preserve">Figure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STYLEREF 1 \s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3</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Figure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7</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Pen's Parade</w:t>
      </w:r>
      <w:bookmarkEnd w:id="47"/>
    </w:p>
    <w:p w14:paraId="69B7095D" w14:textId="77777777" w:rsidR="00100A2D" w:rsidRPr="00100A2D" w:rsidRDefault="00100A2D" w:rsidP="00100A2D">
      <w:pPr>
        <w:spacing w:after="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(Created with Stata, data from FAO (2022))</w:t>
      </w:r>
    </w:p>
    <w:p w14:paraId="2DEF2E18" w14:textId="6C63211B"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bookmarkStart w:id="48" w:name="_Hlk167306690"/>
      <w:bookmarkEnd w:id="43"/>
      <w:r w:rsidRPr="006327DE">
        <w:rPr>
          <w:rFonts w:ascii="Calibri" w:eastAsia="SimSun" w:hAnsi="Calibri" w:cs="Arial"/>
          <w:noProof/>
          <w:kern w:val="0"/>
          <w:szCs w:val="22"/>
          <w:lang w:val="fr-FR" w:eastAsia="zh-CN"/>
          <w14:ligatures w14:val="none"/>
        </w:rPr>
        <w:lastRenderedPageBreak/>
        <w:t xml:space="preserve">5.2.2 </w:t>
      </w:r>
      <w:r w:rsidRPr="00100A2D">
        <w:rPr>
          <w:rFonts w:ascii="Calibri" w:eastAsia="SimSun" w:hAnsi="Calibri" w:cs="Arial"/>
          <w:noProof/>
          <w:kern w:val="0"/>
          <w:szCs w:val="22"/>
          <w:lang w:val="fr-FR" w:eastAsia="zh-CN"/>
          <w14:ligatures w14:val="none"/>
        </w:rPr>
        <w:t>FGT Poverty Estimates – Education</w:t>
      </w:r>
    </w:p>
    <w:bookmarkEnd w:id="48"/>
    <w:p w14:paraId="4BC82B7B" w14:textId="53354FE2" w:rsidR="00100A2D" w:rsidRPr="00100A2D" w:rsidRDefault="00100A2D" w:rsidP="00100A2D">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results presented in Table 8 of the subgroup poverty headcount indicate that individuals with the least education experience higher levels of poverty than those with more education. It is noteworthy that, with the exception of household heads with university education, all other household heads accounted for more than 80% of those living below the poverty line within their subgroup. Although individuals with university education fare better than those with lower levels of education, it is crucial to acknowledge that a significant proportion of this group (approximately 63 %) live below the poverty line. This finding suggests that educational attainment does not guarantee financial stability. Still on Table 8, </w:t>
      </w:r>
      <w:bookmarkStart w:id="49" w:name="_Hlk173853063"/>
      <w:r w:rsidRPr="00100A2D">
        <w:rPr>
          <w:rFonts w:ascii="Calibri" w:eastAsia="SimSun" w:hAnsi="Calibri" w:cs="Calibri"/>
          <w:kern w:val="0"/>
          <w:szCs w:val="22"/>
          <w:lang w:eastAsia="zh-CN"/>
          <w14:ligatures w14:val="none"/>
        </w:rPr>
        <w:t>it is evident that those who lack formal education are disproportionately affected by poverty, as they exhibit the highest poverty gap (65%) and poverty severity (54%). Conversely, individuals with university education experience better outcomes, as they display the lowest poverty gap (43%) and poverty severity (32%) in the table.</w:t>
      </w:r>
      <w:bookmarkEnd w:id="49"/>
      <w:r w:rsidRPr="00100A2D">
        <w:rPr>
          <w:rFonts w:ascii="Calibri" w:eastAsia="SimSun" w:hAnsi="Calibri" w:cs="Calibri"/>
          <w:kern w:val="0"/>
          <w:szCs w:val="22"/>
          <w:lang w:eastAsia="zh-CN"/>
          <w14:ligatures w14:val="none"/>
        </w:rPr>
        <w:t xml:space="preserve"> </w:t>
      </w:r>
    </w:p>
    <w:p w14:paraId="5938E293" w14:textId="700EBF0C" w:rsidR="00100A2D" w:rsidRPr="00100A2D" w:rsidRDefault="00100A2D" w:rsidP="00100A2D">
      <w:pPr>
        <w:spacing w:after="0" w:line="240" w:lineRule="auto"/>
        <w:rPr>
          <w:rFonts w:ascii="Calibri" w:eastAsia="SimSun" w:hAnsi="Calibri" w:cs="Arial"/>
          <w:iCs/>
          <w:kern w:val="0"/>
          <w:sz w:val="20"/>
          <w:szCs w:val="18"/>
          <w:lang w:eastAsia="zh-CN"/>
          <w14:ligatures w14:val="none"/>
        </w:rPr>
      </w:pPr>
      <w:bookmarkStart w:id="50" w:name="_Toc176515752"/>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8</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Calibri"/>
          <w:iCs/>
          <w:kern w:val="0"/>
          <w:sz w:val="20"/>
          <w:szCs w:val="18"/>
          <w:lang w:eastAsia="zh-CN"/>
          <w14:ligatures w14:val="none"/>
        </w:rPr>
        <w:t xml:space="preserve"> FGT Poverty Estimates – Education</w:t>
      </w:r>
      <w:bookmarkEnd w:id="50"/>
    </w:p>
    <w:tbl>
      <w:tblPr>
        <w:tblStyle w:val="TableGridLight1"/>
        <w:tblW w:w="99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08"/>
        <w:gridCol w:w="1845"/>
        <w:gridCol w:w="1845"/>
        <w:gridCol w:w="1671"/>
        <w:gridCol w:w="2008"/>
      </w:tblGrid>
      <w:tr w:rsidR="00100A2D" w:rsidRPr="00100A2D" w14:paraId="4AEFC3E9" w14:textId="77777777" w:rsidTr="00290163">
        <w:trPr>
          <w:trHeight w:val="404"/>
        </w:trPr>
        <w:tc>
          <w:tcPr>
            <w:tcW w:w="1845" w:type="dxa"/>
            <w:tcBorders>
              <w:top w:val="nil"/>
              <w:bottom w:val="nil"/>
            </w:tcBorders>
          </w:tcPr>
          <w:p w14:paraId="765919E2" w14:textId="77777777" w:rsidR="00100A2D" w:rsidRPr="00100A2D" w:rsidRDefault="00100A2D" w:rsidP="00100A2D">
            <w:pPr>
              <w:spacing w:before="80" w:after="80"/>
              <w:rPr>
                <w:rFonts w:ascii="Calibri" w:eastAsia="Calibri" w:hAnsi="Calibri" w:cs="Arial"/>
                <w:sz w:val="20"/>
              </w:rPr>
            </w:pPr>
          </w:p>
        </w:tc>
        <w:tc>
          <w:tcPr>
            <w:tcW w:w="8077" w:type="dxa"/>
            <w:gridSpan w:val="5"/>
            <w:tcBorders>
              <w:top w:val="nil"/>
              <w:bottom w:val="nil"/>
            </w:tcBorders>
          </w:tcPr>
          <w:p w14:paraId="5342F64D"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Household Poverty Line (N279,882.73)</w:t>
            </w:r>
          </w:p>
        </w:tc>
      </w:tr>
      <w:tr w:rsidR="00100A2D" w:rsidRPr="00100A2D" w14:paraId="35574A16" w14:textId="77777777" w:rsidTr="00290163">
        <w:trPr>
          <w:trHeight w:val="414"/>
        </w:trPr>
        <w:tc>
          <w:tcPr>
            <w:tcW w:w="2553" w:type="dxa"/>
            <w:gridSpan w:val="2"/>
            <w:tcBorders>
              <w:top w:val="nil"/>
              <w:bottom w:val="single" w:sz="4" w:space="0" w:color="auto"/>
            </w:tcBorders>
          </w:tcPr>
          <w:p w14:paraId="6B3B969C"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Education Level Attained</w:t>
            </w:r>
          </w:p>
        </w:tc>
        <w:tc>
          <w:tcPr>
            <w:tcW w:w="1845" w:type="dxa"/>
            <w:tcBorders>
              <w:top w:val="nil"/>
              <w:bottom w:val="single" w:sz="4" w:space="0" w:color="auto"/>
            </w:tcBorders>
          </w:tcPr>
          <w:p w14:paraId="680DDE1F"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Resp.</w:t>
            </w:r>
          </w:p>
        </w:tc>
        <w:tc>
          <w:tcPr>
            <w:tcW w:w="1845" w:type="dxa"/>
            <w:tcBorders>
              <w:top w:val="nil"/>
              <w:bottom w:val="single" w:sz="4" w:space="0" w:color="auto"/>
            </w:tcBorders>
          </w:tcPr>
          <w:p w14:paraId="770F4A6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Poverty Headcount</w:t>
            </w:r>
          </w:p>
        </w:tc>
        <w:tc>
          <w:tcPr>
            <w:tcW w:w="1671" w:type="dxa"/>
            <w:tcBorders>
              <w:top w:val="nil"/>
              <w:bottom w:val="single" w:sz="4" w:space="0" w:color="auto"/>
            </w:tcBorders>
          </w:tcPr>
          <w:p w14:paraId="20A6A7B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Poverty Gap</w:t>
            </w:r>
          </w:p>
        </w:tc>
        <w:tc>
          <w:tcPr>
            <w:tcW w:w="2006" w:type="dxa"/>
            <w:tcBorders>
              <w:top w:val="nil"/>
              <w:bottom w:val="single" w:sz="4" w:space="0" w:color="auto"/>
            </w:tcBorders>
          </w:tcPr>
          <w:p w14:paraId="347CDDD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Squared Poverty Gap</w:t>
            </w:r>
          </w:p>
        </w:tc>
      </w:tr>
      <w:tr w:rsidR="00100A2D" w:rsidRPr="00100A2D" w14:paraId="45BCA720" w14:textId="77777777" w:rsidTr="00290163">
        <w:trPr>
          <w:trHeight w:val="404"/>
        </w:trPr>
        <w:tc>
          <w:tcPr>
            <w:tcW w:w="2553" w:type="dxa"/>
            <w:gridSpan w:val="2"/>
            <w:tcBorders>
              <w:top w:val="single" w:sz="4" w:space="0" w:color="auto"/>
            </w:tcBorders>
          </w:tcPr>
          <w:p w14:paraId="70C204AE"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University</w:t>
            </w:r>
          </w:p>
        </w:tc>
        <w:tc>
          <w:tcPr>
            <w:tcW w:w="1845" w:type="dxa"/>
            <w:tcBorders>
              <w:top w:val="single" w:sz="4" w:space="0" w:color="auto"/>
            </w:tcBorders>
            <w:vAlign w:val="bottom"/>
          </w:tcPr>
          <w:p w14:paraId="5E3A8D7B" w14:textId="77777777" w:rsidR="00100A2D" w:rsidRPr="00100A2D" w:rsidRDefault="00100A2D" w:rsidP="00100A2D">
            <w:pPr>
              <w:spacing w:before="80" w:after="80"/>
              <w:rPr>
                <w:rFonts w:ascii="Calibri" w:eastAsia="Calibri" w:hAnsi="Calibri" w:cs="Calibri"/>
                <w:sz w:val="20"/>
                <w:szCs w:val="20"/>
              </w:rPr>
            </w:pPr>
            <w:r w:rsidRPr="00100A2D">
              <w:rPr>
                <w:rFonts w:ascii="Calibri" w:eastAsia="Calibri" w:hAnsi="Calibri" w:cs="Calibri"/>
                <w:color w:val="000000"/>
                <w:sz w:val="20"/>
                <w:szCs w:val="20"/>
              </w:rPr>
              <w:t>1878</w:t>
            </w:r>
          </w:p>
        </w:tc>
        <w:tc>
          <w:tcPr>
            <w:tcW w:w="1845" w:type="dxa"/>
            <w:tcBorders>
              <w:top w:val="single" w:sz="4" w:space="0" w:color="auto"/>
            </w:tcBorders>
          </w:tcPr>
          <w:p w14:paraId="075294B5"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0.63</w:t>
            </w:r>
          </w:p>
        </w:tc>
        <w:tc>
          <w:tcPr>
            <w:tcW w:w="1671" w:type="dxa"/>
            <w:tcBorders>
              <w:top w:val="single" w:sz="4" w:space="0" w:color="auto"/>
            </w:tcBorders>
          </w:tcPr>
          <w:p w14:paraId="061FA23F"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0.43</w:t>
            </w:r>
          </w:p>
        </w:tc>
        <w:tc>
          <w:tcPr>
            <w:tcW w:w="2006" w:type="dxa"/>
            <w:tcBorders>
              <w:top w:val="single" w:sz="4" w:space="0" w:color="auto"/>
            </w:tcBorders>
          </w:tcPr>
          <w:p w14:paraId="06A0111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0.32</w:t>
            </w:r>
          </w:p>
        </w:tc>
      </w:tr>
      <w:tr w:rsidR="00100A2D" w:rsidRPr="00100A2D" w14:paraId="2BF63D38" w14:textId="77777777" w:rsidTr="00290163">
        <w:trPr>
          <w:trHeight w:val="414"/>
        </w:trPr>
        <w:tc>
          <w:tcPr>
            <w:tcW w:w="2553" w:type="dxa"/>
            <w:gridSpan w:val="2"/>
          </w:tcPr>
          <w:p w14:paraId="7164558E"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Secondary</w:t>
            </w:r>
          </w:p>
        </w:tc>
        <w:tc>
          <w:tcPr>
            <w:tcW w:w="1845" w:type="dxa"/>
            <w:vAlign w:val="bottom"/>
          </w:tcPr>
          <w:p w14:paraId="31332E1C" w14:textId="77777777" w:rsidR="00100A2D" w:rsidRPr="00100A2D" w:rsidRDefault="00100A2D" w:rsidP="00100A2D">
            <w:pPr>
              <w:spacing w:before="80" w:after="80"/>
              <w:rPr>
                <w:rFonts w:ascii="Calibri" w:eastAsia="Calibri" w:hAnsi="Calibri" w:cs="Calibri"/>
                <w:sz w:val="20"/>
                <w:szCs w:val="20"/>
              </w:rPr>
            </w:pPr>
            <w:r w:rsidRPr="00100A2D">
              <w:rPr>
                <w:rFonts w:ascii="Calibri" w:eastAsia="Calibri" w:hAnsi="Calibri" w:cs="Calibri"/>
                <w:color w:val="000000"/>
                <w:sz w:val="20"/>
                <w:szCs w:val="20"/>
              </w:rPr>
              <w:t>70</w:t>
            </w:r>
          </w:p>
        </w:tc>
        <w:tc>
          <w:tcPr>
            <w:tcW w:w="1845" w:type="dxa"/>
          </w:tcPr>
          <w:p w14:paraId="137CB60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0.84</w:t>
            </w:r>
          </w:p>
        </w:tc>
        <w:tc>
          <w:tcPr>
            <w:tcW w:w="1671" w:type="dxa"/>
          </w:tcPr>
          <w:p w14:paraId="325FD374"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0.59</w:t>
            </w:r>
          </w:p>
        </w:tc>
        <w:tc>
          <w:tcPr>
            <w:tcW w:w="2006" w:type="dxa"/>
          </w:tcPr>
          <w:p w14:paraId="213FE9B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0.47</w:t>
            </w:r>
          </w:p>
        </w:tc>
      </w:tr>
      <w:tr w:rsidR="00100A2D" w:rsidRPr="00100A2D" w14:paraId="5F3C0C13" w14:textId="77777777" w:rsidTr="00290163">
        <w:trPr>
          <w:trHeight w:val="404"/>
        </w:trPr>
        <w:tc>
          <w:tcPr>
            <w:tcW w:w="2553" w:type="dxa"/>
            <w:gridSpan w:val="2"/>
          </w:tcPr>
          <w:p w14:paraId="20974D1C"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Primary</w:t>
            </w:r>
          </w:p>
        </w:tc>
        <w:tc>
          <w:tcPr>
            <w:tcW w:w="1845" w:type="dxa"/>
            <w:vAlign w:val="bottom"/>
          </w:tcPr>
          <w:p w14:paraId="6775F4C0" w14:textId="77777777" w:rsidR="00100A2D" w:rsidRPr="00100A2D" w:rsidRDefault="00100A2D" w:rsidP="00100A2D">
            <w:pPr>
              <w:spacing w:before="80" w:after="80"/>
              <w:rPr>
                <w:rFonts w:ascii="Calibri" w:eastAsia="Calibri" w:hAnsi="Calibri" w:cs="Calibri"/>
                <w:sz w:val="20"/>
                <w:szCs w:val="20"/>
              </w:rPr>
            </w:pPr>
            <w:r w:rsidRPr="00100A2D">
              <w:rPr>
                <w:rFonts w:ascii="Calibri" w:eastAsia="Calibri" w:hAnsi="Calibri" w:cs="Calibri"/>
                <w:color w:val="000000"/>
                <w:sz w:val="20"/>
                <w:szCs w:val="20"/>
              </w:rPr>
              <w:t>495</w:t>
            </w:r>
          </w:p>
        </w:tc>
        <w:tc>
          <w:tcPr>
            <w:tcW w:w="1845" w:type="dxa"/>
          </w:tcPr>
          <w:p w14:paraId="333B51D4"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0.83</w:t>
            </w:r>
          </w:p>
        </w:tc>
        <w:tc>
          <w:tcPr>
            <w:tcW w:w="1671" w:type="dxa"/>
          </w:tcPr>
          <w:p w14:paraId="05BEF0F6"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0.62</w:t>
            </w:r>
          </w:p>
        </w:tc>
        <w:tc>
          <w:tcPr>
            <w:tcW w:w="2006" w:type="dxa"/>
          </w:tcPr>
          <w:p w14:paraId="092EB0A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0.51</w:t>
            </w:r>
          </w:p>
        </w:tc>
      </w:tr>
      <w:tr w:rsidR="00100A2D" w:rsidRPr="00100A2D" w14:paraId="370EBFBC" w14:textId="77777777" w:rsidTr="00290163">
        <w:trPr>
          <w:trHeight w:val="404"/>
        </w:trPr>
        <w:tc>
          <w:tcPr>
            <w:tcW w:w="2553" w:type="dxa"/>
            <w:gridSpan w:val="2"/>
          </w:tcPr>
          <w:p w14:paraId="1DA81616"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Religious Education</w:t>
            </w:r>
          </w:p>
        </w:tc>
        <w:tc>
          <w:tcPr>
            <w:tcW w:w="1845" w:type="dxa"/>
            <w:vAlign w:val="bottom"/>
          </w:tcPr>
          <w:p w14:paraId="54641405" w14:textId="77777777" w:rsidR="00100A2D" w:rsidRPr="00100A2D" w:rsidRDefault="00100A2D" w:rsidP="00100A2D">
            <w:pPr>
              <w:spacing w:before="80" w:after="80"/>
              <w:rPr>
                <w:rFonts w:ascii="Calibri" w:eastAsia="Calibri" w:hAnsi="Calibri" w:cs="Calibri"/>
                <w:sz w:val="20"/>
                <w:szCs w:val="20"/>
              </w:rPr>
            </w:pPr>
            <w:r w:rsidRPr="00100A2D">
              <w:rPr>
                <w:rFonts w:ascii="Calibri" w:eastAsia="Calibri" w:hAnsi="Calibri" w:cs="Calibri"/>
                <w:color w:val="000000"/>
                <w:sz w:val="20"/>
                <w:szCs w:val="20"/>
              </w:rPr>
              <w:t>63</w:t>
            </w:r>
          </w:p>
        </w:tc>
        <w:tc>
          <w:tcPr>
            <w:tcW w:w="1845" w:type="dxa"/>
          </w:tcPr>
          <w:p w14:paraId="1E60EF5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0.81</w:t>
            </w:r>
          </w:p>
        </w:tc>
        <w:tc>
          <w:tcPr>
            <w:tcW w:w="1671" w:type="dxa"/>
          </w:tcPr>
          <w:p w14:paraId="07CAA930"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0.59</w:t>
            </w:r>
          </w:p>
        </w:tc>
        <w:tc>
          <w:tcPr>
            <w:tcW w:w="2006" w:type="dxa"/>
          </w:tcPr>
          <w:p w14:paraId="04C93BFB"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0.47</w:t>
            </w:r>
          </w:p>
        </w:tc>
      </w:tr>
      <w:tr w:rsidR="00100A2D" w:rsidRPr="00100A2D" w14:paraId="41DECFE7" w14:textId="77777777" w:rsidTr="00290163">
        <w:trPr>
          <w:trHeight w:val="414"/>
        </w:trPr>
        <w:tc>
          <w:tcPr>
            <w:tcW w:w="2553" w:type="dxa"/>
            <w:gridSpan w:val="2"/>
          </w:tcPr>
          <w:p w14:paraId="4BDE67F0"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No Education</w:t>
            </w:r>
          </w:p>
        </w:tc>
        <w:tc>
          <w:tcPr>
            <w:tcW w:w="1845" w:type="dxa"/>
            <w:vAlign w:val="bottom"/>
          </w:tcPr>
          <w:p w14:paraId="2E463775" w14:textId="77777777" w:rsidR="00100A2D" w:rsidRPr="00100A2D" w:rsidRDefault="00100A2D" w:rsidP="00100A2D">
            <w:pPr>
              <w:spacing w:before="80" w:after="80"/>
              <w:rPr>
                <w:rFonts w:ascii="Calibri" w:eastAsia="Calibri" w:hAnsi="Calibri" w:cs="Calibri"/>
                <w:sz w:val="20"/>
                <w:szCs w:val="20"/>
              </w:rPr>
            </w:pPr>
            <w:r w:rsidRPr="00100A2D">
              <w:rPr>
                <w:rFonts w:ascii="Calibri" w:eastAsia="Calibri" w:hAnsi="Calibri" w:cs="Calibri"/>
                <w:color w:val="000000"/>
                <w:sz w:val="20"/>
                <w:szCs w:val="20"/>
              </w:rPr>
              <w:t>183</w:t>
            </w:r>
          </w:p>
        </w:tc>
        <w:tc>
          <w:tcPr>
            <w:tcW w:w="1845" w:type="dxa"/>
          </w:tcPr>
          <w:p w14:paraId="56CA521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0.86</w:t>
            </w:r>
          </w:p>
        </w:tc>
        <w:tc>
          <w:tcPr>
            <w:tcW w:w="1671" w:type="dxa"/>
          </w:tcPr>
          <w:p w14:paraId="2ABC9E0B"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0.65</w:t>
            </w:r>
          </w:p>
        </w:tc>
        <w:tc>
          <w:tcPr>
            <w:tcW w:w="2006" w:type="dxa"/>
          </w:tcPr>
          <w:p w14:paraId="2107C35F"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0.54</w:t>
            </w:r>
          </w:p>
        </w:tc>
      </w:tr>
    </w:tbl>
    <w:p w14:paraId="1BDABA32"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3125CB82" w14:textId="65757BBA"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bookmarkStart w:id="51" w:name="_Hlk167306727"/>
      <w:r w:rsidRPr="006327DE">
        <w:rPr>
          <w:rFonts w:ascii="Calibri" w:eastAsia="SimSun" w:hAnsi="Calibri" w:cs="Arial"/>
          <w:noProof/>
          <w:kern w:val="0"/>
          <w:szCs w:val="22"/>
          <w:lang w:val="fr-FR" w:eastAsia="zh-CN"/>
          <w14:ligatures w14:val="none"/>
        </w:rPr>
        <w:t xml:space="preserve">5.2.3 </w:t>
      </w:r>
      <w:r w:rsidRPr="00100A2D">
        <w:rPr>
          <w:rFonts w:ascii="Calibri" w:eastAsia="SimSun" w:hAnsi="Calibri" w:cs="Arial"/>
          <w:noProof/>
          <w:kern w:val="0"/>
          <w:szCs w:val="22"/>
          <w:lang w:val="fr-FR" w:eastAsia="zh-CN"/>
          <w14:ligatures w14:val="none"/>
        </w:rPr>
        <w:t>FGT Poverty Estimates – Gender</w:t>
      </w:r>
    </w:p>
    <w:bookmarkEnd w:id="51"/>
    <w:p w14:paraId="11FD0EAD" w14:textId="01B7B52F" w:rsidR="00100A2D" w:rsidRPr="00100A2D" w:rsidRDefault="00100A2D" w:rsidP="00100A2D">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proportion of female respondents living in poverty was found to be considerably higher than that of male respondents, at 87% and 71%, respectively. This difference is notably significant. This is presented in Table 9. The consequence of this finding is that a greater proportion of women are living below the poverty line when compared to the number of men living below the poverty line. Only 13% of females in the dataset surpassed the poverty line, whereas 29% of males have exceeded the poverty line. Given that a majority of the population (approximately 70 %) lives beneath the poverty line, it can be reasonably inferred that a considerable portion of the population is poor. Similarly, it is clear that women are disproportionately impacted by poverty, as they exhibit a higher poverty gap of 65% and </w:t>
      </w:r>
      <w:r w:rsidRPr="00100A2D">
        <w:rPr>
          <w:rFonts w:ascii="Calibri" w:eastAsia="SimSun" w:hAnsi="Calibri" w:cs="Calibri"/>
          <w:kern w:val="0"/>
          <w:szCs w:val="22"/>
          <w:lang w:eastAsia="zh-CN"/>
          <w14:ligatures w14:val="none"/>
        </w:rPr>
        <w:lastRenderedPageBreak/>
        <w:t>poverty severity of 54%, while men experience better outcomes, with a lower poverty gap of 45% and poverty severity of 34% according to the table.</w:t>
      </w:r>
    </w:p>
    <w:p w14:paraId="3428AB29" w14:textId="3580C5B8"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52" w:name="_Toc176515753"/>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9</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FGT Poverty Estimates – Gender</w:t>
      </w:r>
      <w:bookmarkEnd w:id="52"/>
    </w:p>
    <w:tbl>
      <w:tblPr>
        <w:tblStyle w:val="TableGridLight1"/>
        <w:tblW w:w="90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7"/>
        <w:gridCol w:w="1475"/>
        <w:gridCol w:w="1683"/>
        <w:gridCol w:w="1179"/>
        <w:gridCol w:w="1728"/>
      </w:tblGrid>
      <w:tr w:rsidR="00100A2D" w:rsidRPr="00100A2D" w14:paraId="6867F502" w14:textId="77777777" w:rsidTr="00290163">
        <w:trPr>
          <w:gridAfter w:val="3"/>
          <w:wAfter w:w="4590" w:type="dxa"/>
        </w:trPr>
        <w:tc>
          <w:tcPr>
            <w:tcW w:w="2961" w:type="dxa"/>
            <w:gridSpan w:val="2"/>
            <w:tcBorders>
              <w:top w:val="nil"/>
              <w:bottom w:val="single" w:sz="4" w:space="0" w:color="auto"/>
            </w:tcBorders>
          </w:tcPr>
          <w:p w14:paraId="173B131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Household Poverty Line (N279,882.73)</w:t>
            </w:r>
          </w:p>
        </w:tc>
        <w:tc>
          <w:tcPr>
            <w:tcW w:w="1475" w:type="dxa"/>
            <w:tcBorders>
              <w:top w:val="nil"/>
              <w:bottom w:val="single" w:sz="4" w:space="0" w:color="auto"/>
            </w:tcBorders>
          </w:tcPr>
          <w:p w14:paraId="50585955" w14:textId="77777777" w:rsidR="00100A2D" w:rsidRPr="00100A2D" w:rsidRDefault="00100A2D" w:rsidP="00100A2D">
            <w:pPr>
              <w:spacing w:before="80" w:after="80"/>
              <w:rPr>
                <w:rFonts w:ascii="Calibri" w:eastAsia="Calibri" w:hAnsi="Calibri" w:cs="Arial"/>
                <w:sz w:val="20"/>
              </w:rPr>
            </w:pPr>
          </w:p>
        </w:tc>
      </w:tr>
      <w:tr w:rsidR="00100A2D" w:rsidRPr="00100A2D" w14:paraId="056FF0A6" w14:textId="77777777" w:rsidTr="00290163">
        <w:tc>
          <w:tcPr>
            <w:tcW w:w="2694" w:type="dxa"/>
            <w:tcBorders>
              <w:top w:val="single" w:sz="4" w:space="0" w:color="auto"/>
              <w:bottom w:val="nil"/>
            </w:tcBorders>
          </w:tcPr>
          <w:p w14:paraId="772F337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Gender</w:t>
            </w:r>
          </w:p>
        </w:tc>
        <w:tc>
          <w:tcPr>
            <w:tcW w:w="1742" w:type="dxa"/>
            <w:gridSpan w:val="2"/>
            <w:tcBorders>
              <w:top w:val="single" w:sz="4" w:space="0" w:color="auto"/>
              <w:bottom w:val="nil"/>
            </w:tcBorders>
          </w:tcPr>
          <w:p w14:paraId="68D6C2C8"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Resp.</w:t>
            </w:r>
          </w:p>
        </w:tc>
        <w:tc>
          <w:tcPr>
            <w:tcW w:w="1683" w:type="dxa"/>
            <w:tcBorders>
              <w:top w:val="single" w:sz="4" w:space="0" w:color="auto"/>
              <w:bottom w:val="nil"/>
            </w:tcBorders>
          </w:tcPr>
          <w:p w14:paraId="11FB6F6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Poverty Headcount</w:t>
            </w:r>
          </w:p>
        </w:tc>
        <w:tc>
          <w:tcPr>
            <w:tcW w:w="1179" w:type="dxa"/>
            <w:tcBorders>
              <w:top w:val="single" w:sz="4" w:space="0" w:color="auto"/>
              <w:bottom w:val="nil"/>
            </w:tcBorders>
          </w:tcPr>
          <w:p w14:paraId="75EDF98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Poverty Gap</w:t>
            </w:r>
          </w:p>
        </w:tc>
        <w:tc>
          <w:tcPr>
            <w:tcW w:w="1728" w:type="dxa"/>
            <w:tcBorders>
              <w:top w:val="single" w:sz="4" w:space="0" w:color="auto"/>
              <w:bottom w:val="nil"/>
            </w:tcBorders>
          </w:tcPr>
          <w:p w14:paraId="458B20A3"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Squared Poverty Gap</w:t>
            </w:r>
          </w:p>
        </w:tc>
      </w:tr>
      <w:tr w:rsidR="00100A2D" w:rsidRPr="00100A2D" w14:paraId="5C220C62" w14:textId="77777777" w:rsidTr="00290163">
        <w:tc>
          <w:tcPr>
            <w:tcW w:w="2694" w:type="dxa"/>
            <w:tcBorders>
              <w:top w:val="nil"/>
            </w:tcBorders>
          </w:tcPr>
          <w:p w14:paraId="326FC535"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Female</w:t>
            </w:r>
          </w:p>
        </w:tc>
        <w:tc>
          <w:tcPr>
            <w:tcW w:w="1742" w:type="dxa"/>
            <w:gridSpan w:val="2"/>
            <w:tcBorders>
              <w:top w:val="nil"/>
            </w:tcBorders>
          </w:tcPr>
          <w:p w14:paraId="04ED3EE0"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413</w:t>
            </w:r>
          </w:p>
        </w:tc>
        <w:tc>
          <w:tcPr>
            <w:tcW w:w="1683" w:type="dxa"/>
            <w:tcBorders>
              <w:top w:val="nil"/>
            </w:tcBorders>
          </w:tcPr>
          <w:p w14:paraId="1C91C8D5"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0.87</w:t>
            </w:r>
          </w:p>
        </w:tc>
        <w:tc>
          <w:tcPr>
            <w:tcW w:w="1179" w:type="dxa"/>
            <w:tcBorders>
              <w:top w:val="nil"/>
            </w:tcBorders>
          </w:tcPr>
          <w:p w14:paraId="1FD2425C"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0.65</w:t>
            </w:r>
          </w:p>
        </w:tc>
        <w:tc>
          <w:tcPr>
            <w:tcW w:w="1728" w:type="dxa"/>
            <w:tcBorders>
              <w:top w:val="nil"/>
            </w:tcBorders>
          </w:tcPr>
          <w:p w14:paraId="604898FD"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0.54</w:t>
            </w:r>
          </w:p>
        </w:tc>
      </w:tr>
      <w:tr w:rsidR="00100A2D" w:rsidRPr="00100A2D" w14:paraId="2AFC1411" w14:textId="77777777" w:rsidTr="00290163">
        <w:trPr>
          <w:trHeight w:val="190"/>
        </w:trPr>
        <w:tc>
          <w:tcPr>
            <w:tcW w:w="2694" w:type="dxa"/>
          </w:tcPr>
          <w:p w14:paraId="2141E9B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Male</w:t>
            </w:r>
          </w:p>
        </w:tc>
        <w:tc>
          <w:tcPr>
            <w:tcW w:w="1742" w:type="dxa"/>
            <w:gridSpan w:val="2"/>
          </w:tcPr>
          <w:p w14:paraId="78AFCA5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2276</w:t>
            </w:r>
          </w:p>
        </w:tc>
        <w:tc>
          <w:tcPr>
            <w:tcW w:w="1683" w:type="dxa"/>
          </w:tcPr>
          <w:p w14:paraId="0AF2B35E"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0.71</w:t>
            </w:r>
          </w:p>
        </w:tc>
        <w:tc>
          <w:tcPr>
            <w:tcW w:w="1179" w:type="dxa"/>
          </w:tcPr>
          <w:p w14:paraId="1BD7DA84"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0.45</w:t>
            </w:r>
          </w:p>
        </w:tc>
        <w:tc>
          <w:tcPr>
            <w:tcW w:w="1728" w:type="dxa"/>
          </w:tcPr>
          <w:p w14:paraId="42E6CABA"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0.34</w:t>
            </w:r>
          </w:p>
        </w:tc>
      </w:tr>
    </w:tbl>
    <w:p w14:paraId="239AA97E" w14:textId="77777777" w:rsidR="00100A2D" w:rsidRPr="00100A2D" w:rsidRDefault="00100A2D" w:rsidP="00100A2D">
      <w:pPr>
        <w:spacing w:after="240" w:line="240" w:lineRule="auto"/>
        <w:rPr>
          <w:rFonts w:ascii="Calibri" w:eastAsia="SimSun" w:hAnsi="Calibri" w:cs="Arial"/>
          <w:iCs/>
          <w:noProof/>
          <w:kern w:val="0"/>
          <w:sz w:val="20"/>
          <w:szCs w:val="18"/>
          <w:lang w:val="en-US" w:eastAsia="zh-CN"/>
          <w14:ligatures w14:val="none"/>
        </w:rPr>
      </w:pPr>
      <w:r w:rsidRPr="00100A2D">
        <w:rPr>
          <w:rFonts w:ascii="Calibri" w:eastAsia="SimSun" w:hAnsi="Calibri" w:cs="Arial"/>
          <w:iCs/>
          <w:noProof/>
          <w:kern w:val="0"/>
          <w:sz w:val="20"/>
          <w:szCs w:val="18"/>
          <w:lang w:val="en-US" w:eastAsia="zh-CN"/>
          <w14:ligatures w14:val="none"/>
        </w:rPr>
        <w:t>(data from: FAO, 2022)</w:t>
      </w:r>
    </w:p>
    <w:p w14:paraId="7F650E07" w14:textId="77777777" w:rsidR="00100A2D" w:rsidRPr="00100A2D" w:rsidRDefault="00100A2D" w:rsidP="00100A2D">
      <w:pPr>
        <w:spacing w:line="259" w:lineRule="auto"/>
        <w:rPr>
          <w:rFonts w:ascii="Calibri" w:eastAsia="SimSun" w:hAnsi="Calibri" w:cs="Arial"/>
          <w:kern w:val="0"/>
          <w:szCs w:val="22"/>
          <w:lang w:val="en-US" w:eastAsia="zh-CN"/>
          <w14:ligatures w14:val="none"/>
        </w:rPr>
      </w:pPr>
    </w:p>
    <w:p w14:paraId="62D818C7" w14:textId="224DB9BF"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Calibri"/>
          <w:noProof/>
          <w:kern w:val="0"/>
          <w:szCs w:val="22"/>
          <w:lang w:val="fr-FR" w:eastAsia="zh-CN"/>
          <w14:ligatures w14:val="none"/>
        </w:rPr>
        <w:t xml:space="preserve">5.2.4 </w:t>
      </w:r>
      <w:r w:rsidRPr="00100A2D">
        <w:rPr>
          <w:rFonts w:ascii="Calibri" w:eastAsia="SimSun" w:hAnsi="Calibri" w:cs="Calibri"/>
          <w:noProof/>
          <w:kern w:val="0"/>
          <w:szCs w:val="22"/>
          <w:lang w:val="fr-FR" w:eastAsia="zh-CN"/>
          <w14:ligatures w14:val="none"/>
        </w:rPr>
        <w:t xml:space="preserve">FGT Poverty Estimates </w:t>
      </w:r>
      <w:r w:rsidRPr="00100A2D">
        <w:rPr>
          <w:rFonts w:ascii="Calibri" w:eastAsia="SimSun" w:hAnsi="Calibri" w:cs="Arial"/>
          <w:noProof/>
          <w:kern w:val="0"/>
          <w:szCs w:val="22"/>
          <w:lang w:val="fr-FR" w:eastAsia="zh-CN"/>
          <w14:ligatures w14:val="none"/>
        </w:rPr>
        <w:t>– Victim and Non-victim</w:t>
      </w:r>
    </w:p>
    <w:p w14:paraId="173B7C69" w14:textId="3BF81DF0" w:rsidR="00100A2D" w:rsidRPr="00100A2D" w:rsidRDefault="00100A2D" w:rsidP="00100A2D">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dataset was subsequently divided, and an estimation was carried out for both terrorism victims (those who experienced violence) and non-victims. The findings in Table 10 indicate that the poverty headcount for the group that did not encounter violence or terrorism is 73%, while for the terrorism victims, it is 71%. This follows a pattern similar to that observed in the Gini coefficient results. Those who suffered violence had lower poverty headcounts than those who did not. The same pattern is evident in the poverty gap and poverty severity indicators. It is observed that individuals who have experienced violence tend to have lower poverty gap and poverty severity ratios. The reason for this could not be determined in the present study. Therefore, future research should assess why this could occur or the cause of this phenomenon.</w:t>
      </w:r>
    </w:p>
    <w:p w14:paraId="6020941F" w14:textId="5A33A50F"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53" w:name="_Toc176515754"/>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10</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w:t>
      </w:r>
      <w:r w:rsidRPr="00100A2D">
        <w:rPr>
          <w:rFonts w:ascii="Calibri" w:eastAsia="SimSun" w:hAnsi="Calibri" w:cs="Calibri"/>
          <w:iCs/>
          <w:kern w:val="0"/>
          <w:sz w:val="20"/>
          <w:szCs w:val="18"/>
          <w:lang w:eastAsia="zh-CN"/>
          <w14:ligatures w14:val="none"/>
        </w:rPr>
        <w:t xml:space="preserve">FGT Poverty Estimates - </w:t>
      </w:r>
      <w:r w:rsidRPr="00100A2D">
        <w:rPr>
          <w:rFonts w:ascii="Calibri" w:eastAsia="SimSun" w:hAnsi="Calibri" w:cs="Arial"/>
          <w:iCs/>
          <w:kern w:val="0"/>
          <w:sz w:val="20"/>
          <w:szCs w:val="18"/>
          <w:lang w:eastAsia="zh-CN"/>
          <w14:ligatures w14:val="none"/>
        </w:rPr>
        <w:t>Victim and Non-victim</w:t>
      </w:r>
      <w:bookmarkEnd w:id="5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517"/>
        <w:gridCol w:w="1201"/>
        <w:gridCol w:w="1933"/>
        <w:gridCol w:w="1755"/>
        <w:gridCol w:w="2273"/>
      </w:tblGrid>
      <w:tr w:rsidR="00100A2D" w:rsidRPr="00100A2D" w14:paraId="25EB5003" w14:textId="77777777" w:rsidTr="00290163">
        <w:tc>
          <w:tcPr>
            <w:tcW w:w="1864" w:type="dxa"/>
            <w:gridSpan w:val="2"/>
          </w:tcPr>
          <w:p w14:paraId="5CDF4A24" w14:textId="77777777" w:rsidR="00100A2D" w:rsidRPr="00100A2D" w:rsidRDefault="00100A2D" w:rsidP="00100A2D">
            <w:pPr>
              <w:spacing w:before="80" w:after="80"/>
              <w:rPr>
                <w:rFonts w:ascii="Calibri" w:hAnsi="Calibri" w:cs="Arial"/>
                <w:sz w:val="20"/>
              </w:rPr>
            </w:pPr>
          </w:p>
        </w:tc>
        <w:tc>
          <w:tcPr>
            <w:tcW w:w="7162" w:type="dxa"/>
            <w:gridSpan w:val="4"/>
          </w:tcPr>
          <w:p w14:paraId="7D2C41F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Household Poverty Line (N279,882.73)</w:t>
            </w:r>
          </w:p>
        </w:tc>
      </w:tr>
      <w:tr w:rsidR="00100A2D" w:rsidRPr="00100A2D" w14:paraId="6B9E8BC0" w14:textId="77777777" w:rsidTr="00290163">
        <w:tc>
          <w:tcPr>
            <w:tcW w:w="1347" w:type="dxa"/>
          </w:tcPr>
          <w:p w14:paraId="4F694E3E" w14:textId="77777777" w:rsidR="00100A2D" w:rsidRPr="00100A2D" w:rsidRDefault="00100A2D" w:rsidP="00100A2D">
            <w:pPr>
              <w:spacing w:before="80" w:after="80"/>
              <w:rPr>
                <w:rFonts w:ascii="Calibri" w:hAnsi="Calibri" w:cs="Arial"/>
                <w:sz w:val="20"/>
              </w:rPr>
            </w:pPr>
          </w:p>
        </w:tc>
        <w:tc>
          <w:tcPr>
            <w:tcW w:w="1718" w:type="dxa"/>
            <w:gridSpan w:val="2"/>
          </w:tcPr>
          <w:p w14:paraId="15EB817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Resp.</w:t>
            </w:r>
          </w:p>
        </w:tc>
        <w:tc>
          <w:tcPr>
            <w:tcW w:w="1933" w:type="dxa"/>
          </w:tcPr>
          <w:p w14:paraId="06D3272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Headcount</w:t>
            </w:r>
          </w:p>
        </w:tc>
        <w:tc>
          <w:tcPr>
            <w:tcW w:w="1755" w:type="dxa"/>
          </w:tcPr>
          <w:p w14:paraId="6D92948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Gap</w:t>
            </w:r>
          </w:p>
        </w:tc>
        <w:tc>
          <w:tcPr>
            <w:tcW w:w="2273" w:type="dxa"/>
          </w:tcPr>
          <w:p w14:paraId="2B580AA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Squared Poverty Gap</w:t>
            </w:r>
          </w:p>
        </w:tc>
      </w:tr>
      <w:tr w:rsidR="00100A2D" w:rsidRPr="00100A2D" w14:paraId="72880C3C" w14:textId="77777777" w:rsidTr="00290163">
        <w:tc>
          <w:tcPr>
            <w:tcW w:w="1347" w:type="dxa"/>
          </w:tcPr>
          <w:p w14:paraId="3C643D1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Non-victim</w:t>
            </w:r>
          </w:p>
        </w:tc>
        <w:tc>
          <w:tcPr>
            <w:tcW w:w="1718" w:type="dxa"/>
            <w:gridSpan w:val="2"/>
          </w:tcPr>
          <w:p w14:paraId="6C88440A"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1846</w:t>
            </w:r>
          </w:p>
        </w:tc>
        <w:tc>
          <w:tcPr>
            <w:tcW w:w="1933" w:type="dxa"/>
            <w:vAlign w:val="bottom"/>
          </w:tcPr>
          <w:p w14:paraId="42A725A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0.73</w:t>
            </w:r>
          </w:p>
        </w:tc>
        <w:tc>
          <w:tcPr>
            <w:tcW w:w="1755" w:type="dxa"/>
            <w:vAlign w:val="bottom"/>
          </w:tcPr>
          <w:p w14:paraId="215D230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0.48</w:t>
            </w:r>
          </w:p>
        </w:tc>
        <w:tc>
          <w:tcPr>
            <w:tcW w:w="2273" w:type="dxa"/>
            <w:vAlign w:val="bottom"/>
          </w:tcPr>
          <w:p w14:paraId="0D14D04F"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0.37</w:t>
            </w:r>
          </w:p>
        </w:tc>
      </w:tr>
      <w:tr w:rsidR="00100A2D" w:rsidRPr="00100A2D" w14:paraId="78AF89E8" w14:textId="77777777" w:rsidTr="00290163">
        <w:tc>
          <w:tcPr>
            <w:tcW w:w="1347" w:type="dxa"/>
          </w:tcPr>
          <w:p w14:paraId="684A5A1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Victim</w:t>
            </w:r>
          </w:p>
        </w:tc>
        <w:tc>
          <w:tcPr>
            <w:tcW w:w="1718" w:type="dxa"/>
            <w:gridSpan w:val="2"/>
          </w:tcPr>
          <w:p w14:paraId="076E638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843</w:t>
            </w:r>
          </w:p>
        </w:tc>
        <w:tc>
          <w:tcPr>
            <w:tcW w:w="1933" w:type="dxa"/>
            <w:vAlign w:val="bottom"/>
          </w:tcPr>
          <w:p w14:paraId="30EDA0C4"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0.71</w:t>
            </w:r>
          </w:p>
        </w:tc>
        <w:tc>
          <w:tcPr>
            <w:tcW w:w="1755" w:type="dxa"/>
            <w:vAlign w:val="bottom"/>
          </w:tcPr>
          <w:p w14:paraId="273D4DC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0.46</w:t>
            </w:r>
          </w:p>
        </w:tc>
        <w:tc>
          <w:tcPr>
            <w:tcW w:w="2273" w:type="dxa"/>
            <w:vAlign w:val="bottom"/>
          </w:tcPr>
          <w:p w14:paraId="75DEA010"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0.34</w:t>
            </w:r>
          </w:p>
        </w:tc>
      </w:tr>
    </w:tbl>
    <w:p w14:paraId="014A927B" w14:textId="77777777" w:rsidR="00100A2D" w:rsidRPr="00100A2D" w:rsidRDefault="00100A2D" w:rsidP="00100A2D">
      <w:pPr>
        <w:spacing w:after="240" w:line="360" w:lineRule="auto"/>
        <w:rPr>
          <w:rFonts w:ascii="Calibri" w:eastAsia="SimSun" w:hAnsi="Calibri" w:cs="Arial"/>
          <w:kern w:val="0"/>
          <w:szCs w:val="22"/>
          <w:lang w:eastAsia="zh-CN"/>
          <w14:ligatures w14:val="none"/>
        </w:rPr>
      </w:pPr>
    </w:p>
    <w:p w14:paraId="24E21C47" w14:textId="77777777"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100A2D">
        <w:rPr>
          <w:rFonts w:ascii="Calibri" w:eastAsia="SimSun" w:hAnsi="Calibri" w:cs="Arial"/>
          <w:noProof/>
          <w:kern w:val="0"/>
          <w:szCs w:val="22"/>
          <w:lang w:val="fr-FR" w:eastAsia="zh-CN"/>
          <w14:ligatures w14:val="none"/>
        </w:rPr>
        <w:t>FGT Poverty Estimates – Victim and Non-victim (Education)</w:t>
      </w:r>
    </w:p>
    <w:p w14:paraId="11638DFD" w14:textId="4F596A13"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Based on the subgroup estimates presented in Table 11, there are differences in the poverty headcount based on education between individuals who have experienced violence and </w:t>
      </w:r>
      <w:r w:rsidRPr="00100A2D">
        <w:rPr>
          <w:rFonts w:ascii="Calibri" w:eastAsia="SimSun" w:hAnsi="Calibri" w:cs="Calibri"/>
          <w:kern w:val="0"/>
          <w:szCs w:val="22"/>
          <w:lang w:eastAsia="zh-CN"/>
          <w14:ligatures w14:val="none"/>
        </w:rPr>
        <w:lastRenderedPageBreak/>
        <w:t xml:space="preserve">those who have not. When comparing the poverty headcount rates of the population sample, it appears that individuals who have experienced violence and have university education, as well as those with no education, have lower poverty headcount rates than those who did not experience violence in their respective groups. However, as might be anticipated, individuals who have experienced violence and possess secondary, primary, or religious education have higher poverty headcount rates than those who have not experienced violence in their corresponding groups. The same pattern is evident across poverty gap and poverty severity indicators. It is recommended that future studies examine these observed dynamics. </w:t>
      </w:r>
    </w:p>
    <w:p w14:paraId="334AD8BF" w14:textId="4C2C37B1"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54" w:name="_Toc176515755"/>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11</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FGT Poverty Estimates – Victim and Non-victim (Education)</w:t>
      </w:r>
      <w:bookmarkEnd w:id="5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07"/>
        <w:gridCol w:w="996"/>
        <w:gridCol w:w="1250"/>
        <w:gridCol w:w="1025"/>
        <w:gridCol w:w="1065"/>
        <w:gridCol w:w="1250"/>
        <w:gridCol w:w="1020"/>
        <w:gridCol w:w="1060"/>
      </w:tblGrid>
      <w:tr w:rsidR="00100A2D" w:rsidRPr="00100A2D" w14:paraId="4D9DA1F5" w14:textId="77777777" w:rsidTr="00290163">
        <w:tc>
          <w:tcPr>
            <w:tcW w:w="1253" w:type="dxa"/>
            <w:tcBorders>
              <w:top w:val="single" w:sz="4" w:space="0" w:color="auto"/>
              <w:bottom w:val="single" w:sz="4" w:space="0" w:color="auto"/>
            </w:tcBorders>
          </w:tcPr>
          <w:p w14:paraId="5969F190" w14:textId="77777777" w:rsidR="00100A2D" w:rsidRPr="00100A2D" w:rsidRDefault="00100A2D" w:rsidP="00100A2D">
            <w:pPr>
              <w:spacing w:before="80" w:after="80"/>
              <w:rPr>
                <w:rFonts w:ascii="Calibri" w:hAnsi="Calibri" w:cs="Arial"/>
                <w:sz w:val="20"/>
              </w:rPr>
            </w:pPr>
          </w:p>
        </w:tc>
        <w:tc>
          <w:tcPr>
            <w:tcW w:w="7773" w:type="dxa"/>
            <w:gridSpan w:val="8"/>
            <w:tcBorders>
              <w:top w:val="single" w:sz="4" w:space="0" w:color="auto"/>
              <w:bottom w:val="single" w:sz="4" w:space="0" w:color="auto"/>
            </w:tcBorders>
          </w:tcPr>
          <w:p w14:paraId="5064FF2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Household Poverty Line (N279,882.73)</w:t>
            </w:r>
          </w:p>
        </w:tc>
      </w:tr>
      <w:tr w:rsidR="00100A2D" w:rsidRPr="00100A2D" w14:paraId="7E0B88C4" w14:textId="77777777" w:rsidTr="00290163">
        <w:tc>
          <w:tcPr>
            <w:tcW w:w="1360" w:type="dxa"/>
            <w:gridSpan w:val="2"/>
            <w:tcBorders>
              <w:top w:val="single" w:sz="4" w:space="0" w:color="auto"/>
              <w:bottom w:val="single" w:sz="4" w:space="0" w:color="auto"/>
            </w:tcBorders>
          </w:tcPr>
          <w:p w14:paraId="335B1A95" w14:textId="77777777" w:rsidR="00100A2D" w:rsidRPr="00100A2D" w:rsidRDefault="00100A2D" w:rsidP="00100A2D">
            <w:pPr>
              <w:spacing w:before="80" w:after="80"/>
              <w:rPr>
                <w:rFonts w:ascii="Calibri" w:hAnsi="Calibri" w:cs="Arial"/>
                <w:sz w:val="20"/>
              </w:rPr>
            </w:pPr>
          </w:p>
        </w:tc>
        <w:tc>
          <w:tcPr>
            <w:tcW w:w="996" w:type="dxa"/>
            <w:tcBorders>
              <w:top w:val="single" w:sz="4" w:space="0" w:color="auto"/>
              <w:bottom w:val="single" w:sz="4" w:space="0" w:color="auto"/>
            </w:tcBorders>
          </w:tcPr>
          <w:p w14:paraId="49179328" w14:textId="77777777" w:rsidR="00100A2D" w:rsidRPr="00100A2D" w:rsidRDefault="00100A2D" w:rsidP="00100A2D">
            <w:pPr>
              <w:spacing w:before="80" w:after="80"/>
              <w:rPr>
                <w:rFonts w:ascii="Calibri" w:hAnsi="Calibri" w:cs="Arial"/>
                <w:sz w:val="20"/>
              </w:rPr>
            </w:pPr>
          </w:p>
        </w:tc>
        <w:tc>
          <w:tcPr>
            <w:tcW w:w="3340" w:type="dxa"/>
            <w:gridSpan w:val="3"/>
            <w:tcBorders>
              <w:top w:val="single" w:sz="4" w:space="0" w:color="auto"/>
              <w:bottom w:val="single" w:sz="4" w:space="0" w:color="auto"/>
              <w:right w:val="single" w:sz="4" w:space="0" w:color="auto"/>
            </w:tcBorders>
          </w:tcPr>
          <w:p w14:paraId="287534E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Non-victim</w:t>
            </w:r>
          </w:p>
        </w:tc>
        <w:tc>
          <w:tcPr>
            <w:tcW w:w="3330" w:type="dxa"/>
            <w:gridSpan w:val="3"/>
            <w:tcBorders>
              <w:top w:val="single" w:sz="4" w:space="0" w:color="auto"/>
              <w:left w:val="single" w:sz="4" w:space="0" w:color="auto"/>
              <w:bottom w:val="single" w:sz="4" w:space="0" w:color="auto"/>
            </w:tcBorders>
          </w:tcPr>
          <w:p w14:paraId="337A834A"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Victim</w:t>
            </w:r>
          </w:p>
        </w:tc>
      </w:tr>
      <w:tr w:rsidR="00100A2D" w:rsidRPr="00100A2D" w14:paraId="590DA0AA" w14:textId="77777777" w:rsidTr="00290163">
        <w:tc>
          <w:tcPr>
            <w:tcW w:w="1360" w:type="dxa"/>
            <w:gridSpan w:val="2"/>
            <w:tcBorders>
              <w:top w:val="single" w:sz="4" w:space="0" w:color="auto"/>
              <w:bottom w:val="single" w:sz="4" w:space="0" w:color="auto"/>
            </w:tcBorders>
          </w:tcPr>
          <w:p w14:paraId="1B8AD41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Educational Level Attained</w:t>
            </w:r>
          </w:p>
        </w:tc>
        <w:tc>
          <w:tcPr>
            <w:tcW w:w="996" w:type="dxa"/>
            <w:tcBorders>
              <w:top w:val="single" w:sz="4" w:space="0" w:color="auto"/>
              <w:bottom w:val="single" w:sz="4" w:space="0" w:color="auto"/>
            </w:tcBorders>
          </w:tcPr>
          <w:p w14:paraId="37F67C9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Resp.</w:t>
            </w:r>
          </w:p>
        </w:tc>
        <w:tc>
          <w:tcPr>
            <w:tcW w:w="1250" w:type="dxa"/>
            <w:tcBorders>
              <w:top w:val="single" w:sz="4" w:space="0" w:color="auto"/>
              <w:bottom w:val="single" w:sz="4" w:space="0" w:color="auto"/>
            </w:tcBorders>
          </w:tcPr>
          <w:p w14:paraId="0616CD0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Headcount</w:t>
            </w:r>
          </w:p>
        </w:tc>
        <w:tc>
          <w:tcPr>
            <w:tcW w:w="1025" w:type="dxa"/>
            <w:tcBorders>
              <w:top w:val="single" w:sz="4" w:space="0" w:color="auto"/>
              <w:bottom w:val="single" w:sz="4" w:space="0" w:color="auto"/>
              <w:right w:val="nil"/>
            </w:tcBorders>
          </w:tcPr>
          <w:p w14:paraId="33C552E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Gap</w:t>
            </w:r>
          </w:p>
        </w:tc>
        <w:tc>
          <w:tcPr>
            <w:tcW w:w="1065" w:type="dxa"/>
            <w:tcBorders>
              <w:top w:val="single" w:sz="4" w:space="0" w:color="auto"/>
              <w:left w:val="nil"/>
              <w:bottom w:val="single" w:sz="4" w:space="0" w:color="auto"/>
              <w:right w:val="single" w:sz="4" w:space="0" w:color="auto"/>
            </w:tcBorders>
          </w:tcPr>
          <w:p w14:paraId="340A1FF7"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Squared Poverty Gap</w:t>
            </w:r>
          </w:p>
        </w:tc>
        <w:tc>
          <w:tcPr>
            <w:tcW w:w="1250" w:type="dxa"/>
            <w:tcBorders>
              <w:top w:val="single" w:sz="4" w:space="0" w:color="auto"/>
              <w:left w:val="single" w:sz="4" w:space="0" w:color="auto"/>
              <w:bottom w:val="single" w:sz="4" w:space="0" w:color="auto"/>
            </w:tcBorders>
          </w:tcPr>
          <w:p w14:paraId="03791B7A"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Headcount</w:t>
            </w:r>
          </w:p>
        </w:tc>
        <w:tc>
          <w:tcPr>
            <w:tcW w:w="1020" w:type="dxa"/>
            <w:tcBorders>
              <w:top w:val="single" w:sz="4" w:space="0" w:color="auto"/>
              <w:bottom w:val="single" w:sz="4" w:space="0" w:color="auto"/>
            </w:tcBorders>
          </w:tcPr>
          <w:p w14:paraId="581FDB8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Gap</w:t>
            </w:r>
          </w:p>
        </w:tc>
        <w:tc>
          <w:tcPr>
            <w:tcW w:w="1060" w:type="dxa"/>
            <w:tcBorders>
              <w:top w:val="single" w:sz="4" w:space="0" w:color="auto"/>
              <w:bottom w:val="single" w:sz="4" w:space="0" w:color="auto"/>
            </w:tcBorders>
          </w:tcPr>
          <w:p w14:paraId="5934C8F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Squared Poverty Gap</w:t>
            </w:r>
          </w:p>
        </w:tc>
      </w:tr>
      <w:tr w:rsidR="00100A2D" w:rsidRPr="00100A2D" w14:paraId="39F9BA8C" w14:textId="77777777" w:rsidTr="00290163">
        <w:tc>
          <w:tcPr>
            <w:tcW w:w="1360" w:type="dxa"/>
            <w:gridSpan w:val="2"/>
            <w:tcBorders>
              <w:top w:val="single" w:sz="4" w:space="0" w:color="auto"/>
            </w:tcBorders>
          </w:tcPr>
          <w:p w14:paraId="7AD96EC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University</w:t>
            </w:r>
          </w:p>
        </w:tc>
        <w:tc>
          <w:tcPr>
            <w:tcW w:w="996" w:type="dxa"/>
            <w:tcBorders>
              <w:top w:val="single" w:sz="4" w:space="0" w:color="auto"/>
            </w:tcBorders>
            <w:vAlign w:val="bottom"/>
          </w:tcPr>
          <w:p w14:paraId="027C8E89" w14:textId="77777777" w:rsidR="00100A2D" w:rsidRPr="00100A2D" w:rsidRDefault="00100A2D" w:rsidP="00100A2D">
            <w:pPr>
              <w:spacing w:before="80" w:after="80"/>
              <w:rPr>
                <w:rFonts w:ascii="Calibri" w:hAnsi="Calibri" w:cs="Calibri"/>
                <w:color w:val="000000"/>
                <w:sz w:val="20"/>
                <w:szCs w:val="20"/>
              </w:rPr>
            </w:pPr>
            <w:r w:rsidRPr="00100A2D">
              <w:rPr>
                <w:rFonts w:ascii="Calibri" w:hAnsi="Calibri" w:cs="Calibri"/>
                <w:color w:val="000000"/>
                <w:sz w:val="20"/>
                <w:szCs w:val="20"/>
              </w:rPr>
              <w:t>1878</w:t>
            </w:r>
          </w:p>
        </w:tc>
        <w:tc>
          <w:tcPr>
            <w:tcW w:w="1250" w:type="dxa"/>
            <w:tcBorders>
              <w:top w:val="single" w:sz="4" w:space="0" w:color="auto"/>
            </w:tcBorders>
            <w:vAlign w:val="bottom"/>
          </w:tcPr>
          <w:p w14:paraId="7F74CC26"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0.69</w:t>
            </w:r>
          </w:p>
        </w:tc>
        <w:tc>
          <w:tcPr>
            <w:tcW w:w="1025" w:type="dxa"/>
            <w:tcBorders>
              <w:top w:val="single" w:sz="4" w:space="0" w:color="auto"/>
              <w:right w:val="nil"/>
            </w:tcBorders>
            <w:vAlign w:val="bottom"/>
          </w:tcPr>
          <w:p w14:paraId="3EC8B85B"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0.43</w:t>
            </w:r>
          </w:p>
        </w:tc>
        <w:tc>
          <w:tcPr>
            <w:tcW w:w="1065" w:type="dxa"/>
            <w:tcBorders>
              <w:top w:val="single" w:sz="4" w:space="0" w:color="auto"/>
              <w:left w:val="nil"/>
              <w:right w:val="single" w:sz="4" w:space="0" w:color="auto"/>
            </w:tcBorders>
            <w:vAlign w:val="bottom"/>
          </w:tcPr>
          <w:p w14:paraId="355550DA"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0.32</w:t>
            </w:r>
          </w:p>
        </w:tc>
        <w:tc>
          <w:tcPr>
            <w:tcW w:w="1250" w:type="dxa"/>
            <w:tcBorders>
              <w:top w:val="single" w:sz="4" w:space="0" w:color="auto"/>
              <w:left w:val="single" w:sz="4" w:space="0" w:color="auto"/>
            </w:tcBorders>
            <w:vAlign w:val="bottom"/>
          </w:tcPr>
          <w:p w14:paraId="250B9436"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0.65</w:t>
            </w:r>
          </w:p>
        </w:tc>
        <w:tc>
          <w:tcPr>
            <w:tcW w:w="1020" w:type="dxa"/>
            <w:tcBorders>
              <w:top w:val="single" w:sz="4" w:space="0" w:color="auto"/>
            </w:tcBorders>
            <w:vAlign w:val="bottom"/>
          </w:tcPr>
          <w:p w14:paraId="4841AD5D"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0.40</w:t>
            </w:r>
          </w:p>
        </w:tc>
        <w:tc>
          <w:tcPr>
            <w:tcW w:w="1060" w:type="dxa"/>
            <w:tcBorders>
              <w:top w:val="single" w:sz="4" w:space="0" w:color="auto"/>
            </w:tcBorders>
            <w:vAlign w:val="bottom"/>
          </w:tcPr>
          <w:p w14:paraId="1AA4A925"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0.29</w:t>
            </w:r>
          </w:p>
        </w:tc>
      </w:tr>
      <w:tr w:rsidR="00100A2D" w:rsidRPr="00100A2D" w14:paraId="467F4C3F" w14:textId="77777777" w:rsidTr="00290163">
        <w:tc>
          <w:tcPr>
            <w:tcW w:w="1360" w:type="dxa"/>
            <w:gridSpan w:val="2"/>
          </w:tcPr>
          <w:p w14:paraId="3C7658F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Secondary</w:t>
            </w:r>
          </w:p>
        </w:tc>
        <w:tc>
          <w:tcPr>
            <w:tcW w:w="996" w:type="dxa"/>
            <w:vAlign w:val="bottom"/>
          </w:tcPr>
          <w:p w14:paraId="2340AA5E" w14:textId="77777777" w:rsidR="00100A2D" w:rsidRPr="00100A2D" w:rsidRDefault="00100A2D" w:rsidP="00100A2D">
            <w:pPr>
              <w:spacing w:before="80" w:after="80"/>
              <w:rPr>
                <w:rFonts w:ascii="Calibri" w:hAnsi="Calibri" w:cs="Calibri"/>
                <w:color w:val="000000"/>
                <w:sz w:val="20"/>
                <w:szCs w:val="20"/>
              </w:rPr>
            </w:pPr>
            <w:r w:rsidRPr="00100A2D">
              <w:rPr>
                <w:rFonts w:ascii="Calibri" w:hAnsi="Calibri" w:cs="Calibri"/>
                <w:color w:val="000000"/>
                <w:sz w:val="20"/>
                <w:szCs w:val="20"/>
              </w:rPr>
              <w:t>70</w:t>
            </w:r>
          </w:p>
        </w:tc>
        <w:tc>
          <w:tcPr>
            <w:tcW w:w="1250" w:type="dxa"/>
            <w:vAlign w:val="bottom"/>
          </w:tcPr>
          <w:p w14:paraId="02D4A46E"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0.84</w:t>
            </w:r>
          </w:p>
        </w:tc>
        <w:tc>
          <w:tcPr>
            <w:tcW w:w="1025" w:type="dxa"/>
            <w:tcBorders>
              <w:right w:val="nil"/>
            </w:tcBorders>
            <w:vAlign w:val="bottom"/>
          </w:tcPr>
          <w:p w14:paraId="32B4BFFE"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0.59</w:t>
            </w:r>
          </w:p>
        </w:tc>
        <w:tc>
          <w:tcPr>
            <w:tcW w:w="1065" w:type="dxa"/>
            <w:tcBorders>
              <w:left w:val="nil"/>
              <w:right w:val="single" w:sz="4" w:space="0" w:color="auto"/>
            </w:tcBorders>
            <w:vAlign w:val="bottom"/>
          </w:tcPr>
          <w:p w14:paraId="5B36374F"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0.47</w:t>
            </w:r>
          </w:p>
        </w:tc>
        <w:tc>
          <w:tcPr>
            <w:tcW w:w="1250" w:type="dxa"/>
            <w:tcBorders>
              <w:left w:val="single" w:sz="4" w:space="0" w:color="auto"/>
            </w:tcBorders>
            <w:vAlign w:val="bottom"/>
          </w:tcPr>
          <w:p w14:paraId="49F4BFD8"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0.86</w:t>
            </w:r>
          </w:p>
        </w:tc>
        <w:tc>
          <w:tcPr>
            <w:tcW w:w="1020" w:type="dxa"/>
            <w:vAlign w:val="bottom"/>
          </w:tcPr>
          <w:p w14:paraId="4D709BC2"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0.60</w:t>
            </w:r>
          </w:p>
        </w:tc>
        <w:tc>
          <w:tcPr>
            <w:tcW w:w="1060" w:type="dxa"/>
            <w:vAlign w:val="bottom"/>
          </w:tcPr>
          <w:p w14:paraId="74143698"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0.46</w:t>
            </w:r>
          </w:p>
        </w:tc>
      </w:tr>
      <w:tr w:rsidR="00100A2D" w:rsidRPr="00100A2D" w14:paraId="17508587" w14:textId="77777777" w:rsidTr="00290163">
        <w:tc>
          <w:tcPr>
            <w:tcW w:w="1360" w:type="dxa"/>
            <w:gridSpan w:val="2"/>
          </w:tcPr>
          <w:p w14:paraId="1C9CDD70"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Primary</w:t>
            </w:r>
          </w:p>
        </w:tc>
        <w:tc>
          <w:tcPr>
            <w:tcW w:w="996" w:type="dxa"/>
            <w:vAlign w:val="bottom"/>
          </w:tcPr>
          <w:p w14:paraId="48E7CF47" w14:textId="77777777" w:rsidR="00100A2D" w:rsidRPr="00100A2D" w:rsidRDefault="00100A2D" w:rsidP="00100A2D">
            <w:pPr>
              <w:spacing w:before="80" w:after="80"/>
              <w:rPr>
                <w:rFonts w:ascii="Calibri" w:hAnsi="Calibri" w:cs="Calibri"/>
                <w:color w:val="000000"/>
                <w:sz w:val="20"/>
                <w:szCs w:val="20"/>
              </w:rPr>
            </w:pPr>
            <w:r w:rsidRPr="00100A2D">
              <w:rPr>
                <w:rFonts w:ascii="Calibri" w:hAnsi="Calibri" w:cs="Calibri"/>
                <w:color w:val="000000"/>
                <w:sz w:val="20"/>
                <w:szCs w:val="20"/>
              </w:rPr>
              <w:t>495</w:t>
            </w:r>
          </w:p>
        </w:tc>
        <w:tc>
          <w:tcPr>
            <w:tcW w:w="1250" w:type="dxa"/>
            <w:vAlign w:val="bottom"/>
          </w:tcPr>
          <w:p w14:paraId="0007BC7A"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0.83</w:t>
            </w:r>
          </w:p>
        </w:tc>
        <w:tc>
          <w:tcPr>
            <w:tcW w:w="1025" w:type="dxa"/>
            <w:tcBorders>
              <w:right w:val="nil"/>
            </w:tcBorders>
            <w:vAlign w:val="bottom"/>
          </w:tcPr>
          <w:p w14:paraId="43D63417"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0.62</w:t>
            </w:r>
          </w:p>
        </w:tc>
        <w:tc>
          <w:tcPr>
            <w:tcW w:w="1065" w:type="dxa"/>
            <w:tcBorders>
              <w:left w:val="nil"/>
              <w:right w:val="single" w:sz="4" w:space="0" w:color="auto"/>
            </w:tcBorders>
            <w:vAlign w:val="bottom"/>
          </w:tcPr>
          <w:p w14:paraId="0B9930CD"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0.51</w:t>
            </w:r>
          </w:p>
        </w:tc>
        <w:tc>
          <w:tcPr>
            <w:tcW w:w="1250" w:type="dxa"/>
            <w:tcBorders>
              <w:left w:val="single" w:sz="4" w:space="0" w:color="auto"/>
            </w:tcBorders>
            <w:vAlign w:val="bottom"/>
          </w:tcPr>
          <w:p w14:paraId="0EF1CC71"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0.92</w:t>
            </w:r>
          </w:p>
        </w:tc>
        <w:tc>
          <w:tcPr>
            <w:tcW w:w="1020" w:type="dxa"/>
            <w:vAlign w:val="bottom"/>
          </w:tcPr>
          <w:p w14:paraId="6D3CC5B8"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0.64</w:t>
            </w:r>
          </w:p>
        </w:tc>
        <w:tc>
          <w:tcPr>
            <w:tcW w:w="1060" w:type="dxa"/>
            <w:vAlign w:val="bottom"/>
          </w:tcPr>
          <w:p w14:paraId="4F7A064D"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0.51</w:t>
            </w:r>
          </w:p>
        </w:tc>
      </w:tr>
      <w:tr w:rsidR="00100A2D" w:rsidRPr="00100A2D" w14:paraId="64C2A9AD" w14:textId="77777777" w:rsidTr="00290163">
        <w:tc>
          <w:tcPr>
            <w:tcW w:w="1360" w:type="dxa"/>
            <w:gridSpan w:val="2"/>
          </w:tcPr>
          <w:p w14:paraId="071F3F73"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Religious Education</w:t>
            </w:r>
          </w:p>
        </w:tc>
        <w:tc>
          <w:tcPr>
            <w:tcW w:w="996" w:type="dxa"/>
            <w:vAlign w:val="bottom"/>
          </w:tcPr>
          <w:p w14:paraId="54D1C31E" w14:textId="77777777" w:rsidR="00100A2D" w:rsidRPr="00100A2D" w:rsidRDefault="00100A2D" w:rsidP="00100A2D">
            <w:pPr>
              <w:spacing w:before="80" w:after="80"/>
              <w:rPr>
                <w:rFonts w:ascii="Calibri" w:hAnsi="Calibri" w:cs="Calibri"/>
                <w:color w:val="000000"/>
                <w:sz w:val="20"/>
                <w:szCs w:val="20"/>
              </w:rPr>
            </w:pPr>
            <w:r w:rsidRPr="00100A2D">
              <w:rPr>
                <w:rFonts w:ascii="Calibri" w:hAnsi="Calibri" w:cs="Calibri"/>
                <w:color w:val="000000"/>
                <w:sz w:val="20"/>
                <w:szCs w:val="20"/>
              </w:rPr>
              <w:t>63</w:t>
            </w:r>
          </w:p>
        </w:tc>
        <w:tc>
          <w:tcPr>
            <w:tcW w:w="1250" w:type="dxa"/>
            <w:vAlign w:val="bottom"/>
          </w:tcPr>
          <w:p w14:paraId="0E37336A"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0.81</w:t>
            </w:r>
          </w:p>
        </w:tc>
        <w:tc>
          <w:tcPr>
            <w:tcW w:w="1025" w:type="dxa"/>
            <w:tcBorders>
              <w:right w:val="nil"/>
            </w:tcBorders>
            <w:vAlign w:val="bottom"/>
          </w:tcPr>
          <w:p w14:paraId="76BC10FE"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0.59</w:t>
            </w:r>
          </w:p>
        </w:tc>
        <w:tc>
          <w:tcPr>
            <w:tcW w:w="1065" w:type="dxa"/>
            <w:tcBorders>
              <w:left w:val="nil"/>
              <w:right w:val="single" w:sz="4" w:space="0" w:color="auto"/>
            </w:tcBorders>
            <w:vAlign w:val="bottom"/>
          </w:tcPr>
          <w:p w14:paraId="27E4D5EA"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0.47</w:t>
            </w:r>
          </w:p>
        </w:tc>
        <w:tc>
          <w:tcPr>
            <w:tcW w:w="1250" w:type="dxa"/>
            <w:tcBorders>
              <w:left w:val="single" w:sz="4" w:space="0" w:color="auto"/>
            </w:tcBorders>
            <w:vAlign w:val="bottom"/>
          </w:tcPr>
          <w:p w14:paraId="10EF2C61"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0.86</w:t>
            </w:r>
          </w:p>
        </w:tc>
        <w:tc>
          <w:tcPr>
            <w:tcW w:w="1020" w:type="dxa"/>
            <w:vAlign w:val="bottom"/>
          </w:tcPr>
          <w:p w14:paraId="42864BD2"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0.63</w:t>
            </w:r>
          </w:p>
        </w:tc>
        <w:tc>
          <w:tcPr>
            <w:tcW w:w="1060" w:type="dxa"/>
            <w:vAlign w:val="bottom"/>
          </w:tcPr>
          <w:p w14:paraId="3517952D"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0.51</w:t>
            </w:r>
          </w:p>
        </w:tc>
      </w:tr>
      <w:tr w:rsidR="00100A2D" w:rsidRPr="00100A2D" w14:paraId="097CEAB5" w14:textId="77777777" w:rsidTr="00290163">
        <w:tc>
          <w:tcPr>
            <w:tcW w:w="1360" w:type="dxa"/>
            <w:gridSpan w:val="2"/>
          </w:tcPr>
          <w:p w14:paraId="1AF432E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No Education</w:t>
            </w:r>
          </w:p>
        </w:tc>
        <w:tc>
          <w:tcPr>
            <w:tcW w:w="996" w:type="dxa"/>
            <w:vAlign w:val="bottom"/>
          </w:tcPr>
          <w:p w14:paraId="2550C432" w14:textId="77777777" w:rsidR="00100A2D" w:rsidRPr="00100A2D" w:rsidRDefault="00100A2D" w:rsidP="00100A2D">
            <w:pPr>
              <w:spacing w:before="80" w:after="80"/>
              <w:rPr>
                <w:rFonts w:ascii="Calibri" w:hAnsi="Calibri" w:cs="Calibri"/>
                <w:color w:val="000000"/>
                <w:sz w:val="20"/>
                <w:szCs w:val="20"/>
              </w:rPr>
            </w:pPr>
            <w:r w:rsidRPr="00100A2D">
              <w:rPr>
                <w:rFonts w:ascii="Calibri" w:hAnsi="Calibri" w:cs="Calibri"/>
                <w:color w:val="000000"/>
                <w:sz w:val="20"/>
                <w:szCs w:val="20"/>
              </w:rPr>
              <w:t>183</w:t>
            </w:r>
          </w:p>
        </w:tc>
        <w:tc>
          <w:tcPr>
            <w:tcW w:w="1250" w:type="dxa"/>
            <w:vAlign w:val="bottom"/>
          </w:tcPr>
          <w:p w14:paraId="26837F91"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0.86</w:t>
            </w:r>
          </w:p>
        </w:tc>
        <w:tc>
          <w:tcPr>
            <w:tcW w:w="1025" w:type="dxa"/>
            <w:tcBorders>
              <w:bottom w:val="single" w:sz="4" w:space="0" w:color="auto"/>
              <w:right w:val="nil"/>
            </w:tcBorders>
            <w:vAlign w:val="bottom"/>
          </w:tcPr>
          <w:p w14:paraId="1DC1A981"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0.65</w:t>
            </w:r>
          </w:p>
        </w:tc>
        <w:tc>
          <w:tcPr>
            <w:tcW w:w="1065" w:type="dxa"/>
            <w:tcBorders>
              <w:left w:val="nil"/>
              <w:bottom w:val="single" w:sz="4" w:space="0" w:color="auto"/>
              <w:right w:val="single" w:sz="4" w:space="0" w:color="auto"/>
            </w:tcBorders>
            <w:vAlign w:val="bottom"/>
          </w:tcPr>
          <w:p w14:paraId="29908CD0"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0.54</w:t>
            </w:r>
          </w:p>
        </w:tc>
        <w:tc>
          <w:tcPr>
            <w:tcW w:w="1250" w:type="dxa"/>
            <w:tcBorders>
              <w:left w:val="single" w:sz="4" w:space="0" w:color="auto"/>
            </w:tcBorders>
            <w:vAlign w:val="bottom"/>
          </w:tcPr>
          <w:p w14:paraId="2976BDF6"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0.79</w:t>
            </w:r>
          </w:p>
        </w:tc>
        <w:tc>
          <w:tcPr>
            <w:tcW w:w="1020" w:type="dxa"/>
            <w:vAlign w:val="bottom"/>
          </w:tcPr>
          <w:p w14:paraId="4B625B43"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0.66</w:t>
            </w:r>
          </w:p>
        </w:tc>
        <w:tc>
          <w:tcPr>
            <w:tcW w:w="1060" w:type="dxa"/>
            <w:vAlign w:val="bottom"/>
          </w:tcPr>
          <w:p w14:paraId="1753EB77" w14:textId="77777777" w:rsidR="00100A2D" w:rsidRPr="00100A2D" w:rsidRDefault="00100A2D" w:rsidP="00100A2D">
            <w:pPr>
              <w:spacing w:before="80" w:after="80"/>
              <w:rPr>
                <w:rFonts w:ascii="Calibri" w:hAnsi="Calibri" w:cs="Arial"/>
                <w:sz w:val="20"/>
              </w:rPr>
            </w:pPr>
            <w:r w:rsidRPr="00100A2D">
              <w:rPr>
                <w:rFonts w:ascii="Calibri" w:hAnsi="Calibri" w:cs="Arial"/>
                <w:color w:val="000000"/>
                <w:sz w:val="20"/>
              </w:rPr>
              <w:t>0.57</w:t>
            </w:r>
          </w:p>
        </w:tc>
      </w:tr>
    </w:tbl>
    <w:p w14:paraId="1844D741" w14:textId="77777777" w:rsidR="00100A2D" w:rsidRPr="00100A2D" w:rsidRDefault="00100A2D" w:rsidP="00100A2D">
      <w:pPr>
        <w:spacing w:after="240" w:line="360" w:lineRule="auto"/>
        <w:rPr>
          <w:rFonts w:ascii="Calibri" w:eastAsia="SimSun" w:hAnsi="Calibri" w:cs="Arial"/>
          <w:kern w:val="0"/>
          <w:szCs w:val="22"/>
          <w:lang w:eastAsia="zh-CN"/>
          <w14:ligatures w14:val="none"/>
        </w:rPr>
      </w:pPr>
    </w:p>
    <w:p w14:paraId="2402A69E" w14:textId="64D77741"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Arial"/>
          <w:noProof/>
          <w:kern w:val="0"/>
          <w:szCs w:val="22"/>
          <w:lang w:val="fr-FR" w:eastAsia="zh-CN"/>
          <w14:ligatures w14:val="none"/>
        </w:rPr>
        <w:t xml:space="preserve">5.2.5 </w:t>
      </w:r>
      <w:r w:rsidRPr="00100A2D">
        <w:rPr>
          <w:rFonts w:ascii="Calibri" w:eastAsia="SimSun" w:hAnsi="Calibri" w:cs="Arial"/>
          <w:noProof/>
          <w:kern w:val="0"/>
          <w:szCs w:val="22"/>
          <w:lang w:val="fr-FR" w:eastAsia="zh-CN"/>
          <w14:ligatures w14:val="none"/>
        </w:rPr>
        <w:t>FGT Poverty Estimates – Victim and Non-victim (Gender)</w:t>
      </w:r>
    </w:p>
    <w:p w14:paraId="14BEB240" w14:textId="5D5FB34F"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In accordance with the findings from the subgroup estimation shown in Table 12, the poverty headcount based on gender for individuals who have experienced violence and those who have not is comparable to the result obtained in Section 5.2.4 Those who have experienced violence have a lower poverty headcount ratio than those who have not. The same pattern is evident across poverty gap and poverty severity indicators. As previously proposed, future studies should delve more deeply into the reasons for this outcome. Nevertheless, in both samples, women seem to have a higher poverty headcount ratio than men do, implying that women are disproportionately affected by poverty.</w:t>
      </w:r>
    </w:p>
    <w:p w14:paraId="72C8F339" w14:textId="77777777" w:rsidR="00100A2D" w:rsidRPr="00100A2D" w:rsidRDefault="00100A2D" w:rsidP="00100A2D">
      <w:pPr>
        <w:spacing w:line="259" w:lineRule="auto"/>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br w:type="page"/>
      </w:r>
    </w:p>
    <w:p w14:paraId="2227D7D5" w14:textId="70578ECC" w:rsidR="00100A2D" w:rsidRPr="00100A2D" w:rsidRDefault="00100A2D" w:rsidP="00100A2D">
      <w:pPr>
        <w:spacing w:after="240" w:line="240" w:lineRule="auto"/>
        <w:rPr>
          <w:rFonts w:ascii="Calibri" w:eastAsia="SimSun" w:hAnsi="Calibri" w:cs="Arial"/>
          <w:iCs/>
          <w:kern w:val="0"/>
          <w:sz w:val="20"/>
          <w:szCs w:val="18"/>
          <w:lang w:eastAsia="zh-CN"/>
          <w14:ligatures w14:val="none"/>
        </w:rPr>
      </w:pPr>
      <w:bookmarkStart w:id="55" w:name="_Toc176515756"/>
      <w:r w:rsidRPr="00100A2D">
        <w:rPr>
          <w:rFonts w:ascii="Calibri" w:eastAsia="SimSun" w:hAnsi="Calibri" w:cs="Arial"/>
          <w:iCs/>
          <w:kern w:val="0"/>
          <w:sz w:val="20"/>
          <w:szCs w:val="18"/>
          <w:lang w:eastAsia="zh-CN"/>
          <w14:ligatures w14:val="none"/>
        </w:rPr>
        <w:lastRenderedPageBreak/>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12</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FGT Poverty Estimates – Victim and Non-victim (Gender)</w:t>
      </w:r>
      <w:bookmarkEnd w:id="5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7"/>
        <w:gridCol w:w="1038"/>
        <w:gridCol w:w="1267"/>
        <w:gridCol w:w="1047"/>
        <w:gridCol w:w="1087"/>
        <w:gridCol w:w="1267"/>
        <w:gridCol w:w="1041"/>
        <w:gridCol w:w="1080"/>
      </w:tblGrid>
      <w:tr w:rsidR="00100A2D" w:rsidRPr="00100A2D" w14:paraId="6D16F119" w14:textId="77777777" w:rsidTr="00290163">
        <w:tc>
          <w:tcPr>
            <w:tcW w:w="1192" w:type="dxa"/>
            <w:tcBorders>
              <w:top w:val="single" w:sz="4" w:space="0" w:color="auto"/>
              <w:bottom w:val="single" w:sz="4" w:space="0" w:color="auto"/>
            </w:tcBorders>
          </w:tcPr>
          <w:p w14:paraId="6D8FBF3F" w14:textId="77777777" w:rsidR="00100A2D" w:rsidRPr="00100A2D" w:rsidRDefault="00100A2D" w:rsidP="00100A2D">
            <w:pPr>
              <w:spacing w:before="80" w:after="80"/>
              <w:rPr>
                <w:rFonts w:ascii="Calibri" w:hAnsi="Calibri" w:cs="Arial"/>
                <w:sz w:val="20"/>
              </w:rPr>
            </w:pPr>
          </w:p>
        </w:tc>
        <w:tc>
          <w:tcPr>
            <w:tcW w:w="7834" w:type="dxa"/>
            <w:gridSpan w:val="8"/>
            <w:tcBorders>
              <w:top w:val="single" w:sz="4" w:space="0" w:color="auto"/>
              <w:bottom w:val="single" w:sz="4" w:space="0" w:color="auto"/>
            </w:tcBorders>
          </w:tcPr>
          <w:p w14:paraId="3EA8CEEB"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Household Poverty Line (N279,882.73)</w:t>
            </w:r>
          </w:p>
        </w:tc>
      </w:tr>
      <w:tr w:rsidR="00100A2D" w:rsidRPr="00100A2D" w14:paraId="6562CA0D" w14:textId="77777777" w:rsidTr="00290163">
        <w:tc>
          <w:tcPr>
            <w:tcW w:w="1199" w:type="dxa"/>
            <w:gridSpan w:val="2"/>
            <w:tcBorders>
              <w:top w:val="single" w:sz="4" w:space="0" w:color="auto"/>
              <w:bottom w:val="single" w:sz="4" w:space="0" w:color="auto"/>
            </w:tcBorders>
          </w:tcPr>
          <w:p w14:paraId="242C4338" w14:textId="77777777" w:rsidR="00100A2D" w:rsidRPr="00100A2D" w:rsidRDefault="00100A2D" w:rsidP="00100A2D">
            <w:pPr>
              <w:spacing w:before="80" w:after="80"/>
              <w:rPr>
                <w:rFonts w:ascii="Calibri" w:hAnsi="Calibri" w:cs="Arial"/>
                <w:sz w:val="20"/>
              </w:rPr>
            </w:pPr>
          </w:p>
        </w:tc>
        <w:tc>
          <w:tcPr>
            <w:tcW w:w="1038" w:type="dxa"/>
            <w:tcBorders>
              <w:top w:val="single" w:sz="4" w:space="0" w:color="auto"/>
              <w:bottom w:val="single" w:sz="4" w:space="0" w:color="auto"/>
            </w:tcBorders>
          </w:tcPr>
          <w:p w14:paraId="511B8DFD" w14:textId="77777777" w:rsidR="00100A2D" w:rsidRPr="00100A2D" w:rsidRDefault="00100A2D" w:rsidP="00100A2D">
            <w:pPr>
              <w:spacing w:before="80" w:after="80"/>
              <w:rPr>
                <w:rFonts w:ascii="Calibri" w:hAnsi="Calibri" w:cs="Arial"/>
                <w:sz w:val="20"/>
              </w:rPr>
            </w:pPr>
          </w:p>
        </w:tc>
        <w:tc>
          <w:tcPr>
            <w:tcW w:w="3401" w:type="dxa"/>
            <w:gridSpan w:val="3"/>
            <w:tcBorders>
              <w:top w:val="single" w:sz="4" w:space="0" w:color="auto"/>
              <w:bottom w:val="single" w:sz="4" w:space="0" w:color="auto"/>
              <w:right w:val="single" w:sz="4" w:space="0" w:color="auto"/>
            </w:tcBorders>
          </w:tcPr>
          <w:p w14:paraId="29230A2A"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Non-victim</w:t>
            </w:r>
          </w:p>
        </w:tc>
        <w:tc>
          <w:tcPr>
            <w:tcW w:w="3388" w:type="dxa"/>
            <w:gridSpan w:val="3"/>
            <w:tcBorders>
              <w:top w:val="single" w:sz="4" w:space="0" w:color="auto"/>
              <w:left w:val="single" w:sz="4" w:space="0" w:color="auto"/>
              <w:bottom w:val="single" w:sz="4" w:space="0" w:color="auto"/>
            </w:tcBorders>
          </w:tcPr>
          <w:p w14:paraId="4049AC4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Victim</w:t>
            </w:r>
          </w:p>
        </w:tc>
      </w:tr>
      <w:tr w:rsidR="00100A2D" w:rsidRPr="00100A2D" w14:paraId="0A3E46D7" w14:textId="77777777" w:rsidTr="00290163">
        <w:tc>
          <w:tcPr>
            <w:tcW w:w="1199" w:type="dxa"/>
            <w:gridSpan w:val="2"/>
            <w:tcBorders>
              <w:top w:val="single" w:sz="4" w:space="0" w:color="auto"/>
              <w:bottom w:val="single" w:sz="4" w:space="0" w:color="auto"/>
            </w:tcBorders>
          </w:tcPr>
          <w:p w14:paraId="19EE3FA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Gender</w:t>
            </w:r>
          </w:p>
        </w:tc>
        <w:tc>
          <w:tcPr>
            <w:tcW w:w="1038" w:type="dxa"/>
            <w:tcBorders>
              <w:top w:val="single" w:sz="4" w:space="0" w:color="auto"/>
              <w:bottom w:val="single" w:sz="4" w:space="0" w:color="auto"/>
            </w:tcBorders>
          </w:tcPr>
          <w:p w14:paraId="640C7E7F"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Resp.</w:t>
            </w:r>
          </w:p>
        </w:tc>
        <w:tc>
          <w:tcPr>
            <w:tcW w:w="1267" w:type="dxa"/>
            <w:tcBorders>
              <w:top w:val="single" w:sz="4" w:space="0" w:color="auto"/>
              <w:bottom w:val="single" w:sz="4" w:space="0" w:color="auto"/>
            </w:tcBorders>
          </w:tcPr>
          <w:p w14:paraId="4E5DBB0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Headcount</w:t>
            </w:r>
          </w:p>
        </w:tc>
        <w:tc>
          <w:tcPr>
            <w:tcW w:w="1047" w:type="dxa"/>
            <w:tcBorders>
              <w:top w:val="single" w:sz="4" w:space="0" w:color="auto"/>
              <w:bottom w:val="single" w:sz="4" w:space="0" w:color="auto"/>
              <w:right w:val="nil"/>
            </w:tcBorders>
          </w:tcPr>
          <w:p w14:paraId="7CDC12A4"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Gap</w:t>
            </w:r>
          </w:p>
        </w:tc>
        <w:tc>
          <w:tcPr>
            <w:tcW w:w="1087" w:type="dxa"/>
            <w:tcBorders>
              <w:top w:val="single" w:sz="4" w:space="0" w:color="auto"/>
              <w:left w:val="nil"/>
              <w:bottom w:val="single" w:sz="4" w:space="0" w:color="auto"/>
              <w:right w:val="single" w:sz="4" w:space="0" w:color="auto"/>
            </w:tcBorders>
          </w:tcPr>
          <w:p w14:paraId="21C4126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Squared Poverty Gap</w:t>
            </w:r>
          </w:p>
        </w:tc>
        <w:tc>
          <w:tcPr>
            <w:tcW w:w="1267" w:type="dxa"/>
            <w:tcBorders>
              <w:top w:val="single" w:sz="4" w:space="0" w:color="auto"/>
              <w:left w:val="single" w:sz="4" w:space="0" w:color="auto"/>
              <w:bottom w:val="single" w:sz="4" w:space="0" w:color="auto"/>
            </w:tcBorders>
          </w:tcPr>
          <w:p w14:paraId="7A02670F"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Headcount</w:t>
            </w:r>
          </w:p>
        </w:tc>
        <w:tc>
          <w:tcPr>
            <w:tcW w:w="1041" w:type="dxa"/>
            <w:tcBorders>
              <w:top w:val="single" w:sz="4" w:space="0" w:color="auto"/>
              <w:bottom w:val="single" w:sz="4" w:space="0" w:color="auto"/>
            </w:tcBorders>
          </w:tcPr>
          <w:p w14:paraId="4938976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Poverty Gap</w:t>
            </w:r>
          </w:p>
        </w:tc>
        <w:tc>
          <w:tcPr>
            <w:tcW w:w="1080" w:type="dxa"/>
            <w:tcBorders>
              <w:top w:val="single" w:sz="4" w:space="0" w:color="auto"/>
              <w:bottom w:val="single" w:sz="4" w:space="0" w:color="auto"/>
            </w:tcBorders>
          </w:tcPr>
          <w:p w14:paraId="1B14DBBB"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Squared Poverty Gap</w:t>
            </w:r>
          </w:p>
        </w:tc>
      </w:tr>
      <w:tr w:rsidR="00100A2D" w:rsidRPr="00100A2D" w14:paraId="04C421D6" w14:textId="77777777" w:rsidTr="00290163">
        <w:tc>
          <w:tcPr>
            <w:tcW w:w="1199" w:type="dxa"/>
            <w:gridSpan w:val="2"/>
            <w:tcBorders>
              <w:top w:val="single" w:sz="4" w:space="0" w:color="auto"/>
            </w:tcBorders>
          </w:tcPr>
          <w:p w14:paraId="1230588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Female</w:t>
            </w:r>
          </w:p>
        </w:tc>
        <w:tc>
          <w:tcPr>
            <w:tcW w:w="1038" w:type="dxa"/>
            <w:tcBorders>
              <w:top w:val="single" w:sz="4" w:space="0" w:color="auto"/>
            </w:tcBorders>
          </w:tcPr>
          <w:p w14:paraId="63C13C9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413</w:t>
            </w:r>
          </w:p>
        </w:tc>
        <w:tc>
          <w:tcPr>
            <w:tcW w:w="1267" w:type="dxa"/>
            <w:tcBorders>
              <w:top w:val="single" w:sz="4" w:space="0" w:color="auto"/>
            </w:tcBorders>
            <w:vAlign w:val="bottom"/>
          </w:tcPr>
          <w:p w14:paraId="073F196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0.87</w:t>
            </w:r>
          </w:p>
        </w:tc>
        <w:tc>
          <w:tcPr>
            <w:tcW w:w="1047" w:type="dxa"/>
            <w:tcBorders>
              <w:top w:val="single" w:sz="4" w:space="0" w:color="auto"/>
              <w:right w:val="nil"/>
            </w:tcBorders>
            <w:vAlign w:val="bottom"/>
          </w:tcPr>
          <w:p w14:paraId="1ABE00A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0.65</w:t>
            </w:r>
          </w:p>
        </w:tc>
        <w:tc>
          <w:tcPr>
            <w:tcW w:w="1087" w:type="dxa"/>
            <w:tcBorders>
              <w:top w:val="single" w:sz="4" w:space="0" w:color="auto"/>
              <w:left w:val="nil"/>
              <w:right w:val="single" w:sz="4" w:space="0" w:color="auto"/>
            </w:tcBorders>
            <w:vAlign w:val="bottom"/>
          </w:tcPr>
          <w:p w14:paraId="062C9D2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0.54</w:t>
            </w:r>
          </w:p>
        </w:tc>
        <w:tc>
          <w:tcPr>
            <w:tcW w:w="1267" w:type="dxa"/>
            <w:tcBorders>
              <w:top w:val="single" w:sz="4" w:space="0" w:color="auto"/>
              <w:left w:val="single" w:sz="4" w:space="0" w:color="auto"/>
            </w:tcBorders>
            <w:vAlign w:val="bottom"/>
          </w:tcPr>
          <w:p w14:paraId="7896A74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0.84</w:t>
            </w:r>
          </w:p>
        </w:tc>
        <w:tc>
          <w:tcPr>
            <w:tcW w:w="1041" w:type="dxa"/>
            <w:tcBorders>
              <w:top w:val="single" w:sz="4" w:space="0" w:color="auto"/>
            </w:tcBorders>
            <w:vAlign w:val="bottom"/>
          </w:tcPr>
          <w:p w14:paraId="469B55A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0.64</w:t>
            </w:r>
          </w:p>
        </w:tc>
        <w:tc>
          <w:tcPr>
            <w:tcW w:w="1080" w:type="dxa"/>
            <w:tcBorders>
              <w:top w:val="single" w:sz="4" w:space="0" w:color="auto"/>
            </w:tcBorders>
            <w:vAlign w:val="bottom"/>
          </w:tcPr>
          <w:p w14:paraId="50310CC8"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0.53</w:t>
            </w:r>
          </w:p>
        </w:tc>
      </w:tr>
      <w:tr w:rsidR="00100A2D" w:rsidRPr="00100A2D" w14:paraId="771F7457" w14:textId="77777777" w:rsidTr="00290163">
        <w:tc>
          <w:tcPr>
            <w:tcW w:w="1199" w:type="dxa"/>
            <w:gridSpan w:val="2"/>
          </w:tcPr>
          <w:p w14:paraId="7352C5A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Male</w:t>
            </w:r>
          </w:p>
        </w:tc>
        <w:tc>
          <w:tcPr>
            <w:tcW w:w="1038" w:type="dxa"/>
          </w:tcPr>
          <w:p w14:paraId="4975EA1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2276</w:t>
            </w:r>
          </w:p>
        </w:tc>
        <w:tc>
          <w:tcPr>
            <w:tcW w:w="1267" w:type="dxa"/>
            <w:vAlign w:val="bottom"/>
          </w:tcPr>
          <w:p w14:paraId="4BA169D0"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0.71</w:t>
            </w:r>
          </w:p>
        </w:tc>
        <w:tc>
          <w:tcPr>
            <w:tcW w:w="1047" w:type="dxa"/>
            <w:tcBorders>
              <w:right w:val="nil"/>
            </w:tcBorders>
            <w:vAlign w:val="bottom"/>
          </w:tcPr>
          <w:p w14:paraId="0A65300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0.45</w:t>
            </w:r>
          </w:p>
        </w:tc>
        <w:tc>
          <w:tcPr>
            <w:tcW w:w="1087" w:type="dxa"/>
            <w:tcBorders>
              <w:left w:val="nil"/>
              <w:right w:val="single" w:sz="4" w:space="0" w:color="auto"/>
            </w:tcBorders>
            <w:vAlign w:val="bottom"/>
          </w:tcPr>
          <w:p w14:paraId="66F01963"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0.34</w:t>
            </w:r>
          </w:p>
        </w:tc>
        <w:tc>
          <w:tcPr>
            <w:tcW w:w="1267" w:type="dxa"/>
            <w:tcBorders>
              <w:left w:val="single" w:sz="4" w:space="0" w:color="auto"/>
            </w:tcBorders>
            <w:vAlign w:val="bottom"/>
          </w:tcPr>
          <w:p w14:paraId="240AE88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0.69</w:t>
            </w:r>
          </w:p>
        </w:tc>
        <w:tc>
          <w:tcPr>
            <w:tcW w:w="1041" w:type="dxa"/>
            <w:vAlign w:val="bottom"/>
          </w:tcPr>
          <w:p w14:paraId="518806D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0.43</w:t>
            </w:r>
          </w:p>
        </w:tc>
        <w:tc>
          <w:tcPr>
            <w:tcW w:w="1080" w:type="dxa"/>
            <w:vAlign w:val="bottom"/>
          </w:tcPr>
          <w:p w14:paraId="6A7A767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0.32</w:t>
            </w:r>
          </w:p>
        </w:tc>
      </w:tr>
    </w:tbl>
    <w:p w14:paraId="0CBF27E4" w14:textId="77777777" w:rsidR="00100A2D" w:rsidRPr="00100A2D" w:rsidRDefault="00100A2D" w:rsidP="00100A2D">
      <w:pPr>
        <w:spacing w:line="259" w:lineRule="auto"/>
        <w:rPr>
          <w:rFonts w:ascii="Calibri" w:eastAsia="SimSun" w:hAnsi="Calibri" w:cs="Arial"/>
          <w:kern w:val="0"/>
          <w:szCs w:val="22"/>
          <w:lang w:val="en-US" w:eastAsia="zh-CN"/>
          <w14:ligatures w14:val="none"/>
        </w:rPr>
      </w:pPr>
    </w:p>
    <w:p w14:paraId="1C6A1A17" w14:textId="77777777" w:rsidR="00100A2D" w:rsidRPr="00100A2D" w:rsidRDefault="00100A2D" w:rsidP="00100A2D">
      <w:pPr>
        <w:spacing w:line="259" w:lineRule="auto"/>
        <w:rPr>
          <w:rFonts w:ascii="Calibri" w:eastAsia="SimSun" w:hAnsi="Calibri" w:cs="Arial"/>
          <w:kern w:val="0"/>
          <w:szCs w:val="22"/>
          <w:lang w:val="en-US" w:eastAsia="zh-CN"/>
          <w14:ligatures w14:val="none"/>
        </w:rPr>
      </w:pPr>
    </w:p>
    <w:p w14:paraId="2D77AA0A" w14:textId="500688F4" w:rsidR="00100A2D" w:rsidRPr="00100A2D" w:rsidRDefault="00100A2D" w:rsidP="00100A2D">
      <w:pPr>
        <w:keepNext/>
        <w:keepLines/>
        <w:numPr>
          <w:ilvl w:val="2"/>
          <w:numId w:val="0"/>
        </w:numPr>
        <w:spacing w:before="40" w:after="120" w:line="240" w:lineRule="auto"/>
        <w:ind w:left="720" w:hanging="720"/>
        <w:outlineLvl w:val="2"/>
        <w:rPr>
          <w:rFonts w:ascii="Calibri Light" w:eastAsia="SimSun" w:hAnsi="Calibri Light" w:cs="Times New Roman"/>
          <w:b/>
          <w:color w:val="000000"/>
          <w:kern w:val="0"/>
          <w:lang w:eastAsia="zh-CN"/>
          <w14:ligatures w14:val="none"/>
        </w:rPr>
      </w:pPr>
      <w:bookmarkStart w:id="56" w:name="_Toc176516751"/>
      <w:r w:rsidRPr="006327DE">
        <w:rPr>
          <w:rFonts w:ascii="Calibri Light" w:eastAsia="SimSun" w:hAnsi="Calibri Light" w:cs="Times New Roman"/>
          <w:b/>
          <w:color w:val="000000"/>
          <w:kern w:val="0"/>
          <w:lang w:eastAsia="zh-CN"/>
          <w14:ligatures w14:val="none"/>
        </w:rPr>
        <w:t xml:space="preserve">5.3 </w:t>
      </w:r>
      <w:r w:rsidRPr="00100A2D">
        <w:rPr>
          <w:rFonts w:ascii="Calibri Light" w:eastAsia="SimSun" w:hAnsi="Calibri Light" w:cs="Times New Roman"/>
          <w:b/>
          <w:color w:val="000000"/>
          <w:kern w:val="0"/>
          <w:lang w:eastAsia="zh-CN"/>
          <w14:ligatures w14:val="none"/>
        </w:rPr>
        <w:t>One-way Analysis of Variance (ANOVA)</w:t>
      </w:r>
      <w:bookmarkEnd w:id="56"/>
    </w:p>
    <w:p w14:paraId="62C3189F" w14:textId="1C8C2FB5"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bookmarkStart w:id="57" w:name="_Hlk173571863"/>
      <w:r w:rsidRPr="006327DE">
        <w:rPr>
          <w:rFonts w:ascii="Calibri" w:eastAsia="SimSun" w:hAnsi="Calibri" w:cs="Arial"/>
          <w:noProof/>
          <w:kern w:val="0"/>
          <w:szCs w:val="22"/>
          <w:lang w:eastAsia="zh-CN"/>
          <w14:ligatures w14:val="none"/>
        </w:rPr>
        <w:t xml:space="preserve">5.3.1 </w:t>
      </w:r>
      <w:r w:rsidRPr="00100A2D">
        <w:rPr>
          <w:rFonts w:ascii="Calibri" w:eastAsia="SimSun" w:hAnsi="Calibri" w:cs="Arial"/>
          <w:noProof/>
          <w:kern w:val="0"/>
          <w:szCs w:val="22"/>
          <w:lang w:val="fr-FR" w:eastAsia="zh-CN"/>
          <w14:ligatures w14:val="none"/>
        </w:rPr>
        <w:t>One-way ANOVA: Total Income by Household head Educational Level</w:t>
      </w:r>
    </w:p>
    <w:p w14:paraId="7194878A" w14:textId="07B846C5" w:rsidR="00100A2D" w:rsidRPr="00100A2D" w:rsidRDefault="00100A2D" w:rsidP="00100A2D">
      <w:pPr>
        <w:spacing w:after="240" w:line="360" w:lineRule="auto"/>
        <w:jc w:val="both"/>
        <w:rPr>
          <w:rFonts w:ascii="Calibri" w:eastAsia="SimSun" w:hAnsi="Calibri" w:cs="Calibri"/>
          <w:kern w:val="0"/>
          <w:sz w:val="22"/>
          <w:szCs w:val="22"/>
          <w:lang w:eastAsia="zh-CN"/>
          <w14:ligatures w14:val="none"/>
        </w:rPr>
      </w:pPr>
      <w:r w:rsidRPr="00100A2D">
        <w:rPr>
          <w:rFonts w:ascii="Calibri" w:eastAsia="SimSun" w:hAnsi="Calibri" w:cs="Arial"/>
          <w:kern w:val="0"/>
          <w:szCs w:val="22"/>
          <w:lang w:eastAsia="zh-CN"/>
          <w14:ligatures w14:val="none"/>
        </w:rPr>
        <w:t>The ANOVA model starts with the education level of the household head, which is a categorical variable that separates the sample into five groups. As shown in Table 13, this variable contributes significantly to income inequality among households, making it one of the factors shaping income inequality in northern Nigeria. The F-statistic of the model is statistically significant at the 1% level, with a degree of freedom of 4 for between-groups and 2472 for within-groups. The Bonferroni test was conducted to perform multiple comparisons for</w:t>
      </w:r>
      <w:r w:rsidRPr="00100A2D">
        <w:rPr>
          <w:rFonts w:ascii="Calibri" w:eastAsia="SimSun" w:hAnsi="Calibri" w:cs="Calibri"/>
          <w:kern w:val="0"/>
          <w:szCs w:val="22"/>
          <w:lang w:eastAsia="zh-CN"/>
          <w14:ligatures w14:val="none"/>
        </w:rPr>
        <w:t xml:space="preserve"> each of the one-way layouts of education levels. The results as shown in Table 14 demonstrate a significant relationship between the level of education among household heads and household income. In particular, there is a discernible negative difference between the mean income of households with low or no education and those with higher education.</w:t>
      </w:r>
    </w:p>
    <w:p w14:paraId="6A20BC08" w14:textId="16C4AD18" w:rsidR="00100A2D" w:rsidRPr="00100A2D" w:rsidRDefault="00100A2D" w:rsidP="00100A2D">
      <w:pPr>
        <w:spacing w:before="80" w:after="80" w:line="240" w:lineRule="auto"/>
        <w:rPr>
          <w:rFonts w:ascii="Calibri" w:eastAsia="SimSun" w:hAnsi="Calibri" w:cs="Arial"/>
          <w:kern w:val="0"/>
          <w:sz w:val="22"/>
          <w:szCs w:val="22"/>
          <w:lang w:eastAsia="zh-CN"/>
          <w14:ligatures w14:val="none"/>
        </w:rPr>
      </w:pPr>
      <w:bookmarkStart w:id="58" w:name="_Toc176515757"/>
      <w:r w:rsidRPr="00100A2D">
        <w:rPr>
          <w:rFonts w:ascii="Calibri" w:eastAsia="SimSun" w:hAnsi="Calibri" w:cs="Arial"/>
          <w:kern w:val="0"/>
          <w:sz w:val="20"/>
          <w:szCs w:val="22"/>
          <w:lang w:eastAsia="zh-CN"/>
          <w14:ligatures w14:val="none"/>
        </w:rPr>
        <w:t>Table</w:t>
      </w:r>
      <w:r w:rsidR="00FE6FA7">
        <w:rPr>
          <w:rFonts w:ascii="Calibri" w:eastAsia="SimSun" w:hAnsi="Calibri" w:cs="Arial"/>
          <w:kern w:val="0"/>
          <w:sz w:val="20"/>
          <w:szCs w:val="22"/>
          <w:lang w:eastAsia="zh-CN"/>
          <w14:ligatures w14:val="none"/>
        </w:rPr>
        <w:t xml:space="preserve"> </w:t>
      </w:r>
      <w:r w:rsidRPr="00100A2D">
        <w:rPr>
          <w:rFonts w:ascii="Calibri" w:eastAsia="SimSun" w:hAnsi="Calibri" w:cs="Arial"/>
          <w:kern w:val="0"/>
          <w:sz w:val="20"/>
          <w:szCs w:val="22"/>
          <w:lang w:eastAsia="zh-CN"/>
          <w14:ligatures w14:val="none"/>
        </w:rPr>
        <w:fldChar w:fldCharType="begin"/>
      </w:r>
      <w:r w:rsidRPr="00100A2D">
        <w:rPr>
          <w:rFonts w:ascii="Calibri" w:eastAsia="SimSun" w:hAnsi="Calibri" w:cs="Arial"/>
          <w:kern w:val="0"/>
          <w:sz w:val="20"/>
          <w:szCs w:val="22"/>
          <w:lang w:eastAsia="zh-CN"/>
          <w14:ligatures w14:val="none"/>
        </w:rPr>
        <w:instrText xml:space="preserve"> SEQ Table \* ARABIC \s 1 </w:instrText>
      </w:r>
      <w:r w:rsidRPr="00100A2D">
        <w:rPr>
          <w:rFonts w:ascii="Calibri" w:eastAsia="SimSun" w:hAnsi="Calibri" w:cs="Arial"/>
          <w:kern w:val="0"/>
          <w:sz w:val="20"/>
          <w:szCs w:val="22"/>
          <w:lang w:eastAsia="zh-CN"/>
          <w14:ligatures w14:val="none"/>
        </w:rPr>
        <w:fldChar w:fldCharType="separate"/>
      </w:r>
      <w:r w:rsidRPr="00100A2D">
        <w:rPr>
          <w:rFonts w:ascii="Calibri" w:eastAsia="SimSun" w:hAnsi="Calibri" w:cs="Arial"/>
          <w:noProof/>
          <w:kern w:val="0"/>
          <w:sz w:val="20"/>
          <w:szCs w:val="22"/>
          <w:lang w:eastAsia="zh-CN"/>
          <w14:ligatures w14:val="none"/>
        </w:rPr>
        <w:t>13</w:t>
      </w:r>
      <w:r w:rsidRPr="00100A2D">
        <w:rPr>
          <w:rFonts w:ascii="Calibri" w:eastAsia="SimSun" w:hAnsi="Calibri" w:cs="Arial"/>
          <w:kern w:val="0"/>
          <w:sz w:val="20"/>
          <w:szCs w:val="22"/>
          <w:lang w:eastAsia="zh-CN"/>
          <w14:ligatures w14:val="none"/>
        </w:rPr>
        <w:fldChar w:fldCharType="end"/>
      </w:r>
      <w:r w:rsidRPr="00100A2D">
        <w:rPr>
          <w:rFonts w:ascii="Calibri" w:eastAsia="SimSun" w:hAnsi="Calibri" w:cs="Arial"/>
          <w:kern w:val="0"/>
          <w:sz w:val="20"/>
          <w:szCs w:val="22"/>
          <w:lang w:eastAsia="zh-CN"/>
          <w14:ligatures w14:val="none"/>
        </w:rPr>
        <w:t xml:space="preserve"> </w:t>
      </w:r>
      <w:r w:rsidRPr="00100A2D">
        <w:rPr>
          <w:rFonts w:ascii="Calibri" w:eastAsia="SimSun" w:hAnsi="Calibri" w:cs="Arial"/>
          <w:kern w:val="0"/>
          <w:sz w:val="22"/>
          <w:szCs w:val="22"/>
          <w:lang w:eastAsia="zh-CN"/>
          <w14:ligatures w14:val="none"/>
        </w:rPr>
        <w:t>One</w:t>
      </w:r>
      <w:r w:rsidRPr="00100A2D">
        <w:rPr>
          <w:rFonts w:ascii="Calibri" w:eastAsia="SimSun" w:hAnsi="Calibri" w:cs="Arial"/>
          <w:kern w:val="0"/>
          <w:sz w:val="20"/>
          <w:szCs w:val="22"/>
          <w:lang w:eastAsia="zh-CN"/>
          <w14:ligatures w14:val="none"/>
        </w:rPr>
        <w:t>-</w:t>
      </w:r>
      <w:r w:rsidRPr="00100A2D">
        <w:rPr>
          <w:rFonts w:ascii="Calibri" w:eastAsia="SimSun" w:hAnsi="Calibri" w:cs="Arial"/>
          <w:kern w:val="0"/>
          <w:sz w:val="22"/>
          <w:szCs w:val="22"/>
          <w:lang w:eastAsia="zh-CN"/>
          <w14:ligatures w14:val="none"/>
        </w:rPr>
        <w:t>way ANOVA</w:t>
      </w:r>
      <w:r w:rsidRPr="00100A2D">
        <w:rPr>
          <w:rFonts w:ascii="Calibri" w:eastAsia="SimSun" w:hAnsi="Calibri" w:cs="Arial"/>
          <w:kern w:val="0"/>
          <w:sz w:val="20"/>
          <w:szCs w:val="22"/>
          <w:lang w:eastAsia="zh-CN"/>
          <w14:ligatures w14:val="none"/>
        </w:rPr>
        <w:t xml:space="preserve">: Total Income by </w:t>
      </w:r>
      <w:r w:rsidRPr="00100A2D">
        <w:rPr>
          <w:rFonts w:ascii="Calibri" w:eastAsia="SimSun" w:hAnsi="Calibri" w:cs="Arial"/>
          <w:kern w:val="0"/>
          <w:sz w:val="22"/>
          <w:szCs w:val="22"/>
          <w:lang w:eastAsia="zh-CN"/>
          <w14:ligatures w14:val="none"/>
        </w:rPr>
        <w:t>Household head Educational Level</w:t>
      </w:r>
      <w:bookmarkEnd w:id="58"/>
    </w:p>
    <w:tbl>
      <w:tblPr>
        <w:tblStyle w:val="PlainTable21"/>
        <w:tblW w:w="0" w:type="auto"/>
        <w:tblLook w:val="04A0" w:firstRow="1" w:lastRow="0" w:firstColumn="1" w:lastColumn="0" w:noHBand="0" w:noVBand="1"/>
      </w:tblPr>
      <w:tblGrid>
        <w:gridCol w:w="1789"/>
        <w:gridCol w:w="1152"/>
        <w:gridCol w:w="1363"/>
        <w:gridCol w:w="1410"/>
        <w:gridCol w:w="1379"/>
        <w:gridCol w:w="1411"/>
      </w:tblGrid>
      <w:tr w:rsidR="00100A2D" w:rsidRPr="00100A2D" w14:paraId="2219FCD9" w14:textId="77777777" w:rsidTr="00290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bottom w:val="nil"/>
            </w:tcBorders>
          </w:tcPr>
          <w:p w14:paraId="04DA6556"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Source</w:t>
            </w:r>
          </w:p>
        </w:tc>
        <w:tc>
          <w:tcPr>
            <w:tcW w:w="1152" w:type="dxa"/>
            <w:tcBorders>
              <w:bottom w:val="nil"/>
            </w:tcBorders>
          </w:tcPr>
          <w:p w14:paraId="496E5355"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SS</w:t>
            </w:r>
          </w:p>
        </w:tc>
        <w:tc>
          <w:tcPr>
            <w:tcW w:w="1363" w:type="dxa"/>
            <w:tcBorders>
              <w:bottom w:val="nil"/>
            </w:tcBorders>
          </w:tcPr>
          <w:p w14:paraId="287FBB79"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df</w:t>
            </w:r>
          </w:p>
        </w:tc>
        <w:tc>
          <w:tcPr>
            <w:tcW w:w="1410" w:type="dxa"/>
            <w:tcBorders>
              <w:bottom w:val="nil"/>
            </w:tcBorders>
          </w:tcPr>
          <w:p w14:paraId="4747D165"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Ms</w:t>
            </w:r>
          </w:p>
        </w:tc>
        <w:tc>
          <w:tcPr>
            <w:tcW w:w="1379" w:type="dxa"/>
            <w:tcBorders>
              <w:bottom w:val="nil"/>
            </w:tcBorders>
          </w:tcPr>
          <w:p w14:paraId="2938F1A0"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F</w:t>
            </w:r>
          </w:p>
        </w:tc>
        <w:tc>
          <w:tcPr>
            <w:tcW w:w="1411" w:type="dxa"/>
            <w:tcBorders>
              <w:bottom w:val="nil"/>
            </w:tcBorders>
          </w:tcPr>
          <w:p w14:paraId="089A4A1D" w14:textId="77777777" w:rsidR="00100A2D" w:rsidRPr="00100A2D" w:rsidRDefault="00100A2D" w:rsidP="00100A2D">
            <w:pPr>
              <w:spacing w:before="80" w:after="80"/>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Prob &gt; F</w:t>
            </w:r>
          </w:p>
        </w:tc>
      </w:tr>
      <w:tr w:rsidR="00100A2D" w:rsidRPr="00100A2D" w14:paraId="31235F6E" w14:textId="77777777" w:rsidTr="00290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top w:val="nil"/>
              <w:bottom w:val="nil"/>
            </w:tcBorders>
          </w:tcPr>
          <w:p w14:paraId="5A05E127"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Between groups</w:t>
            </w:r>
          </w:p>
        </w:tc>
        <w:tc>
          <w:tcPr>
            <w:tcW w:w="1152" w:type="dxa"/>
            <w:tcBorders>
              <w:top w:val="nil"/>
              <w:bottom w:val="nil"/>
            </w:tcBorders>
          </w:tcPr>
          <w:p w14:paraId="2E9B8A95"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180.113</w:t>
            </w:r>
          </w:p>
        </w:tc>
        <w:tc>
          <w:tcPr>
            <w:tcW w:w="1363" w:type="dxa"/>
            <w:tcBorders>
              <w:top w:val="nil"/>
              <w:bottom w:val="nil"/>
            </w:tcBorders>
          </w:tcPr>
          <w:p w14:paraId="202041CF"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4</w:t>
            </w:r>
          </w:p>
        </w:tc>
        <w:tc>
          <w:tcPr>
            <w:tcW w:w="1410" w:type="dxa"/>
            <w:tcBorders>
              <w:top w:val="nil"/>
              <w:bottom w:val="nil"/>
            </w:tcBorders>
          </w:tcPr>
          <w:p w14:paraId="10896736"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45.028</w:t>
            </w:r>
          </w:p>
        </w:tc>
        <w:tc>
          <w:tcPr>
            <w:tcW w:w="1379" w:type="dxa"/>
            <w:tcBorders>
              <w:top w:val="nil"/>
              <w:bottom w:val="nil"/>
            </w:tcBorders>
          </w:tcPr>
          <w:p w14:paraId="02494143"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35.34</w:t>
            </w:r>
          </w:p>
        </w:tc>
        <w:tc>
          <w:tcPr>
            <w:tcW w:w="1411" w:type="dxa"/>
            <w:tcBorders>
              <w:top w:val="nil"/>
              <w:bottom w:val="nil"/>
            </w:tcBorders>
          </w:tcPr>
          <w:p w14:paraId="4F59551F"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0.0000</w:t>
            </w:r>
          </w:p>
        </w:tc>
      </w:tr>
      <w:tr w:rsidR="00100A2D" w:rsidRPr="00100A2D" w14:paraId="681ADA8A" w14:textId="77777777" w:rsidTr="00290163">
        <w:tc>
          <w:tcPr>
            <w:cnfStyle w:val="001000000000" w:firstRow="0" w:lastRow="0" w:firstColumn="1" w:lastColumn="0" w:oddVBand="0" w:evenVBand="0" w:oddHBand="0" w:evenHBand="0" w:firstRowFirstColumn="0" w:firstRowLastColumn="0" w:lastRowFirstColumn="0" w:lastRowLastColumn="0"/>
            <w:tcW w:w="1789" w:type="dxa"/>
            <w:tcBorders>
              <w:top w:val="nil"/>
              <w:bottom w:val="nil"/>
            </w:tcBorders>
          </w:tcPr>
          <w:p w14:paraId="3510CF49"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Within groups</w:t>
            </w:r>
          </w:p>
        </w:tc>
        <w:tc>
          <w:tcPr>
            <w:tcW w:w="1152" w:type="dxa"/>
            <w:tcBorders>
              <w:top w:val="nil"/>
              <w:bottom w:val="nil"/>
            </w:tcBorders>
          </w:tcPr>
          <w:p w14:paraId="60ECF291"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3149.472</w:t>
            </w:r>
          </w:p>
        </w:tc>
        <w:tc>
          <w:tcPr>
            <w:tcW w:w="1363" w:type="dxa"/>
            <w:tcBorders>
              <w:top w:val="nil"/>
              <w:bottom w:val="nil"/>
            </w:tcBorders>
          </w:tcPr>
          <w:p w14:paraId="7D2296B7"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2472</w:t>
            </w:r>
          </w:p>
        </w:tc>
        <w:tc>
          <w:tcPr>
            <w:tcW w:w="1410" w:type="dxa"/>
            <w:tcBorders>
              <w:top w:val="nil"/>
              <w:bottom w:val="nil"/>
            </w:tcBorders>
          </w:tcPr>
          <w:p w14:paraId="32FCD5DB"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1.274</w:t>
            </w:r>
          </w:p>
        </w:tc>
        <w:tc>
          <w:tcPr>
            <w:tcW w:w="1379" w:type="dxa"/>
            <w:tcBorders>
              <w:top w:val="nil"/>
              <w:bottom w:val="nil"/>
            </w:tcBorders>
          </w:tcPr>
          <w:p w14:paraId="28A4F146"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
        </w:tc>
        <w:tc>
          <w:tcPr>
            <w:tcW w:w="1411" w:type="dxa"/>
            <w:tcBorders>
              <w:top w:val="nil"/>
              <w:bottom w:val="nil"/>
            </w:tcBorders>
          </w:tcPr>
          <w:p w14:paraId="5AC8E58B" w14:textId="77777777" w:rsidR="00100A2D" w:rsidRPr="00100A2D" w:rsidRDefault="00100A2D" w:rsidP="00100A2D">
            <w:pPr>
              <w:spacing w:before="80" w:after="80"/>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20"/>
              </w:rPr>
            </w:pPr>
          </w:p>
        </w:tc>
      </w:tr>
      <w:tr w:rsidR="00100A2D" w:rsidRPr="00100A2D" w14:paraId="5C2A8E20" w14:textId="77777777" w:rsidTr="00290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top w:val="nil"/>
            </w:tcBorders>
          </w:tcPr>
          <w:p w14:paraId="693EC030" w14:textId="77777777" w:rsidR="00100A2D" w:rsidRPr="00100A2D" w:rsidRDefault="00100A2D" w:rsidP="00100A2D">
            <w:pPr>
              <w:spacing w:before="80" w:after="80"/>
              <w:rPr>
                <w:rFonts w:ascii="Calibri" w:eastAsia="Calibri" w:hAnsi="Calibri" w:cs="Arial"/>
                <w:sz w:val="20"/>
              </w:rPr>
            </w:pPr>
            <w:r w:rsidRPr="00100A2D">
              <w:rPr>
                <w:rFonts w:ascii="Calibri" w:eastAsia="Calibri" w:hAnsi="Calibri" w:cs="Arial"/>
                <w:sz w:val="20"/>
              </w:rPr>
              <w:t>Total</w:t>
            </w:r>
          </w:p>
        </w:tc>
        <w:tc>
          <w:tcPr>
            <w:tcW w:w="1152" w:type="dxa"/>
            <w:tcBorders>
              <w:top w:val="nil"/>
            </w:tcBorders>
          </w:tcPr>
          <w:p w14:paraId="275FEC66"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3329.585</w:t>
            </w:r>
          </w:p>
        </w:tc>
        <w:tc>
          <w:tcPr>
            <w:tcW w:w="1363" w:type="dxa"/>
            <w:tcBorders>
              <w:top w:val="nil"/>
            </w:tcBorders>
          </w:tcPr>
          <w:p w14:paraId="25FCBB4E"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2476</w:t>
            </w:r>
          </w:p>
        </w:tc>
        <w:tc>
          <w:tcPr>
            <w:tcW w:w="1410" w:type="dxa"/>
            <w:tcBorders>
              <w:top w:val="nil"/>
            </w:tcBorders>
          </w:tcPr>
          <w:p w14:paraId="6BAA664A"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r w:rsidRPr="00100A2D">
              <w:rPr>
                <w:rFonts w:ascii="Calibri" w:eastAsia="Calibri" w:hAnsi="Calibri" w:cs="Arial"/>
                <w:sz w:val="20"/>
              </w:rPr>
              <w:t>1.345</w:t>
            </w:r>
          </w:p>
        </w:tc>
        <w:tc>
          <w:tcPr>
            <w:tcW w:w="1379" w:type="dxa"/>
            <w:tcBorders>
              <w:top w:val="nil"/>
            </w:tcBorders>
          </w:tcPr>
          <w:p w14:paraId="0323259D"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p>
        </w:tc>
        <w:tc>
          <w:tcPr>
            <w:tcW w:w="1411" w:type="dxa"/>
            <w:tcBorders>
              <w:top w:val="nil"/>
            </w:tcBorders>
          </w:tcPr>
          <w:p w14:paraId="7666ADE8" w14:textId="77777777" w:rsidR="00100A2D" w:rsidRPr="00100A2D" w:rsidRDefault="00100A2D" w:rsidP="00100A2D">
            <w:pPr>
              <w:spacing w:before="80" w:after="80"/>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0"/>
              </w:rPr>
            </w:pPr>
          </w:p>
        </w:tc>
      </w:tr>
    </w:tbl>
    <w:p w14:paraId="679B414E" w14:textId="77777777" w:rsidR="00100A2D" w:rsidRPr="00100A2D" w:rsidRDefault="00100A2D" w:rsidP="00100A2D">
      <w:pPr>
        <w:spacing w:after="240" w:line="360" w:lineRule="auto"/>
        <w:jc w:val="both"/>
        <w:rPr>
          <w:rFonts w:ascii="Calibri" w:eastAsia="SimSun" w:hAnsi="Calibri" w:cs="Calibri"/>
          <w:i/>
          <w:iCs/>
          <w:kern w:val="0"/>
          <w:sz w:val="22"/>
          <w:szCs w:val="22"/>
          <w:lang w:eastAsia="zh-CN"/>
          <w14:ligatures w14:val="none"/>
        </w:rPr>
      </w:pPr>
    </w:p>
    <w:p w14:paraId="4A254BD1" w14:textId="77777777" w:rsidR="00100A2D" w:rsidRPr="00100A2D" w:rsidRDefault="00100A2D" w:rsidP="00100A2D">
      <w:pPr>
        <w:spacing w:line="259" w:lineRule="auto"/>
        <w:rPr>
          <w:rFonts w:ascii="Calibri" w:eastAsia="SimSun" w:hAnsi="Calibri" w:cs="Calibri"/>
          <w:i/>
          <w:iCs/>
          <w:kern w:val="0"/>
          <w:sz w:val="22"/>
          <w:szCs w:val="22"/>
          <w:lang w:eastAsia="zh-CN"/>
          <w14:ligatures w14:val="none"/>
        </w:rPr>
      </w:pPr>
      <w:r w:rsidRPr="00100A2D">
        <w:rPr>
          <w:rFonts w:ascii="Calibri" w:eastAsia="SimSun" w:hAnsi="Calibri" w:cs="Calibri"/>
          <w:i/>
          <w:iCs/>
          <w:kern w:val="0"/>
          <w:sz w:val="22"/>
          <w:szCs w:val="22"/>
          <w:lang w:eastAsia="zh-CN"/>
          <w14:ligatures w14:val="none"/>
        </w:rPr>
        <w:br w:type="page"/>
      </w:r>
    </w:p>
    <w:p w14:paraId="13DA5BC8" w14:textId="3471CDFC"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59" w:name="_Toc176515758"/>
      <w:r w:rsidRPr="00100A2D">
        <w:rPr>
          <w:rFonts w:ascii="Calibri" w:eastAsia="SimSun" w:hAnsi="Calibri" w:cs="Arial"/>
          <w:iCs/>
          <w:kern w:val="0"/>
          <w:sz w:val="20"/>
          <w:szCs w:val="18"/>
          <w:lang w:eastAsia="zh-CN"/>
          <w14:ligatures w14:val="none"/>
        </w:rPr>
        <w:lastRenderedPageBreak/>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14</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Bonferroni Multiple comparison test: Levels of Education</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100A2D" w:rsidRPr="00100A2D" w14:paraId="78C7C8DF" w14:textId="77777777" w:rsidTr="00290163">
        <w:tc>
          <w:tcPr>
            <w:tcW w:w="4265" w:type="dxa"/>
            <w:tcBorders>
              <w:top w:val="single" w:sz="4" w:space="0" w:color="auto"/>
            </w:tcBorders>
          </w:tcPr>
          <w:p w14:paraId="3AFFCCB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Education Comparison</w:t>
            </w:r>
          </w:p>
        </w:tc>
        <w:tc>
          <w:tcPr>
            <w:tcW w:w="4239" w:type="dxa"/>
            <w:tcBorders>
              <w:top w:val="single" w:sz="4" w:space="0" w:color="auto"/>
            </w:tcBorders>
          </w:tcPr>
          <w:p w14:paraId="025E5AA3" w14:textId="77777777" w:rsidR="00100A2D" w:rsidRPr="00100A2D" w:rsidRDefault="00100A2D" w:rsidP="00100A2D">
            <w:pPr>
              <w:spacing w:before="80" w:after="80"/>
              <w:jc w:val="right"/>
              <w:rPr>
                <w:rFonts w:ascii="Calibri" w:hAnsi="Calibri" w:cs="Arial"/>
                <w:sz w:val="20"/>
              </w:rPr>
            </w:pPr>
            <w:r w:rsidRPr="00100A2D">
              <w:rPr>
                <w:rFonts w:ascii="Calibri" w:hAnsi="Calibri" w:cs="Arial"/>
                <w:sz w:val="20"/>
              </w:rPr>
              <w:t>Difference in mean</w:t>
            </w:r>
          </w:p>
        </w:tc>
      </w:tr>
      <w:tr w:rsidR="00100A2D" w:rsidRPr="00100A2D" w14:paraId="15F70ECB" w14:textId="77777777" w:rsidTr="00290163">
        <w:tc>
          <w:tcPr>
            <w:tcW w:w="4265" w:type="dxa"/>
          </w:tcPr>
          <w:p w14:paraId="237212EB"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Primary Education – University Education</w:t>
            </w:r>
          </w:p>
        </w:tc>
        <w:tc>
          <w:tcPr>
            <w:tcW w:w="4239" w:type="dxa"/>
          </w:tcPr>
          <w:p w14:paraId="6A4C8E2C" w14:textId="77777777" w:rsidR="00100A2D" w:rsidRPr="00100A2D" w:rsidRDefault="00100A2D" w:rsidP="00100A2D">
            <w:pPr>
              <w:spacing w:before="80" w:after="80"/>
              <w:jc w:val="right"/>
              <w:rPr>
                <w:rFonts w:ascii="Calibri" w:hAnsi="Calibri" w:cs="Arial"/>
                <w:sz w:val="20"/>
                <w:vertAlign w:val="superscript"/>
              </w:rPr>
            </w:pPr>
            <w:r w:rsidRPr="00100A2D">
              <w:rPr>
                <w:rFonts w:ascii="Calibri" w:hAnsi="Calibri" w:cs="Arial"/>
                <w:sz w:val="20"/>
              </w:rPr>
              <w:t>-.652</w:t>
            </w:r>
            <w:r w:rsidRPr="00100A2D">
              <w:rPr>
                <w:rFonts w:ascii="Calibri" w:hAnsi="Calibri" w:cs="Arial"/>
                <w:sz w:val="20"/>
                <w:vertAlign w:val="superscript"/>
              </w:rPr>
              <w:t>***</w:t>
            </w:r>
          </w:p>
        </w:tc>
      </w:tr>
      <w:tr w:rsidR="00100A2D" w:rsidRPr="00100A2D" w14:paraId="4BBF5D94" w14:textId="77777777" w:rsidTr="00290163">
        <w:tc>
          <w:tcPr>
            <w:tcW w:w="4265" w:type="dxa"/>
          </w:tcPr>
          <w:p w14:paraId="41FF4F4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Secondary - University Education</w:t>
            </w:r>
          </w:p>
        </w:tc>
        <w:tc>
          <w:tcPr>
            <w:tcW w:w="4239" w:type="dxa"/>
          </w:tcPr>
          <w:p w14:paraId="7A91F05F" w14:textId="77777777" w:rsidR="00100A2D" w:rsidRPr="00100A2D" w:rsidRDefault="00100A2D" w:rsidP="00100A2D">
            <w:pPr>
              <w:spacing w:before="80" w:after="80"/>
              <w:jc w:val="right"/>
              <w:rPr>
                <w:rFonts w:ascii="Calibri" w:hAnsi="Calibri" w:cs="Arial"/>
                <w:sz w:val="20"/>
                <w:vertAlign w:val="superscript"/>
              </w:rPr>
            </w:pPr>
            <w:r w:rsidRPr="00100A2D">
              <w:rPr>
                <w:rFonts w:ascii="Calibri" w:hAnsi="Calibri" w:cs="Arial"/>
                <w:sz w:val="20"/>
              </w:rPr>
              <w:t>-.559</w:t>
            </w:r>
            <w:r w:rsidRPr="00100A2D">
              <w:rPr>
                <w:rFonts w:ascii="Calibri" w:hAnsi="Calibri" w:cs="Arial"/>
                <w:sz w:val="20"/>
                <w:vertAlign w:val="superscript"/>
              </w:rPr>
              <w:t>***</w:t>
            </w:r>
          </w:p>
        </w:tc>
      </w:tr>
      <w:tr w:rsidR="00100A2D" w:rsidRPr="00100A2D" w14:paraId="60BD741B" w14:textId="77777777" w:rsidTr="00290163">
        <w:tc>
          <w:tcPr>
            <w:tcW w:w="4265" w:type="dxa"/>
          </w:tcPr>
          <w:p w14:paraId="0775D45B"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No Education - University Education</w:t>
            </w:r>
          </w:p>
        </w:tc>
        <w:tc>
          <w:tcPr>
            <w:tcW w:w="4239" w:type="dxa"/>
          </w:tcPr>
          <w:p w14:paraId="4E605583" w14:textId="77777777" w:rsidR="00100A2D" w:rsidRPr="00100A2D" w:rsidRDefault="00100A2D" w:rsidP="00100A2D">
            <w:pPr>
              <w:spacing w:before="80" w:after="80"/>
              <w:jc w:val="right"/>
              <w:rPr>
                <w:rFonts w:ascii="Calibri" w:hAnsi="Calibri" w:cs="Arial"/>
                <w:sz w:val="20"/>
                <w:vertAlign w:val="superscript"/>
              </w:rPr>
            </w:pPr>
            <w:r w:rsidRPr="00100A2D">
              <w:rPr>
                <w:rFonts w:ascii="Calibri" w:hAnsi="Calibri" w:cs="Arial"/>
                <w:sz w:val="20"/>
              </w:rPr>
              <w:t>-.667</w:t>
            </w:r>
            <w:r w:rsidRPr="00100A2D">
              <w:rPr>
                <w:rFonts w:ascii="Calibri" w:hAnsi="Calibri" w:cs="Arial"/>
                <w:sz w:val="20"/>
                <w:vertAlign w:val="superscript"/>
              </w:rPr>
              <w:t>***</w:t>
            </w:r>
          </w:p>
        </w:tc>
      </w:tr>
      <w:tr w:rsidR="00100A2D" w:rsidRPr="00100A2D" w14:paraId="12F2F9D3" w14:textId="77777777" w:rsidTr="00290163">
        <w:tc>
          <w:tcPr>
            <w:tcW w:w="4265" w:type="dxa"/>
            <w:tcBorders>
              <w:bottom w:val="single" w:sz="4" w:space="0" w:color="auto"/>
            </w:tcBorders>
          </w:tcPr>
          <w:p w14:paraId="5F1C10C4"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Religious Education - University Education</w:t>
            </w:r>
          </w:p>
        </w:tc>
        <w:tc>
          <w:tcPr>
            <w:tcW w:w="4239" w:type="dxa"/>
            <w:tcBorders>
              <w:bottom w:val="single" w:sz="4" w:space="0" w:color="auto"/>
            </w:tcBorders>
          </w:tcPr>
          <w:p w14:paraId="52BC0AB1" w14:textId="77777777" w:rsidR="00100A2D" w:rsidRPr="00100A2D" w:rsidRDefault="00100A2D" w:rsidP="00100A2D">
            <w:pPr>
              <w:spacing w:before="80" w:after="80"/>
              <w:jc w:val="right"/>
              <w:rPr>
                <w:rFonts w:ascii="Calibri" w:hAnsi="Calibri" w:cs="Arial"/>
                <w:sz w:val="20"/>
              </w:rPr>
            </w:pPr>
            <w:r w:rsidRPr="00100A2D">
              <w:rPr>
                <w:rFonts w:ascii="Calibri" w:hAnsi="Calibri" w:cs="Arial"/>
                <w:sz w:val="20"/>
              </w:rPr>
              <w:t>-.624</w:t>
            </w:r>
            <w:r w:rsidRPr="00100A2D">
              <w:rPr>
                <w:rFonts w:ascii="Calibri" w:hAnsi="Calibri" w:cs="Arial"/>
                <w:sz w:val="20"/>
                <w:vertAlign w:val="superscript"/>
              </w:rPr>
              <w:t>***</w:t>
            </w:r>
          </w:p>
        </w:tc>
      </w:tr>
    </w:tbl>
    <w:p w14:paraId="0E66DF1C" w14:textId="77777777" w:rsidR="00100A2D" w:rsidRPr="00100A2D" w:rsidRDefault="00100A2D" w:rsidP="00100A2D">
      <w:pPr>
        <w:spacing w:after="240" w:line="360" w:lineRule="auto"/>
        <w:jc w:val="both"/>
        <w:rPr>
          <w:rFonts w:ascii="Calibri" w:eastAsia="SimSun" w:hAnsi="Calibri" w:cs="Calibri"/>
          <w:i/>
          <w:iCs/>
          <w:kern w:val="0"/>
          <w:sz w:val="22"/>
          <w:szCs w:val="22"/>
          <w:lang w:eastAsia="zh-CN"/>
          <w14:ligatures w14:val="none"/>
        </w:rPr>
      </w:pPr>
    </w:p>
    <w:p w14:paraId="1B89E547" w14:textId="18A1BBB2"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Arial"/>
          <w:noProof/>
          <w:kern w:val="0"/>
          <w:szCs w:val="22"/>
          <w:lang w:val="fr-FR" w:eastAsia="zh-CN"/>
          <w14:ligatures w14:val="none"/>
        </w:rPr>
        <w:t xml:space="preserve">5.3.2 </w:t>
      </w:r>
      <w:r w:rsidRPr="00100A2D">
        <w:rPr>
          <w:rFonts w:ascii="Calibri" w:eastAsia="SimSun" w:hAnsi="Calibri" w:cs="Arial"/>
          <w:noProof/>
          <w:kern w:val="0"/>
          <w:szCs w:val="22"/>
          <w:lang w:val="fr-FR" w:eastAsia="zh-CN"/>
          <w14:ligatures w14:val="none"/>
        </w:rPr>
        <w:t xml:space="preserve">One-way ANOVA: Total Income by Gender </w:t>
      </w:r>
    </w:p>
    <w:p w14:paraId="142D9FCD" w14:textId="2076EDA8" w:rsidR="00100A2D" w:rsidRPr="00100A2D" w:rsidRDefault="00100A2D" w:rsidP="00100A2D">
      <w:pPr>
        <w:spacing w:after="240" w:line="360" w:lineRule="auto"/>
        <w:jc w:val="both"/>
        <w:rPr>
          <w:rFonts w:ascii="Calibri" w:eastAsia="SimSun" w:hAnsi="Calibri" w:cs="Arial"/>
          <w:kern w:val="0"/>
          <w:szCs w:val="22"/>
          <w:lang w:eastAsia="zh-CN"/>
          <w14:ligatures w14:val="none"/>
        </w:rPr>
      </w:pPr>
      <w:r w:rsidRPr="00100A2D">
        <w:rPr>
          <w:rFonts w:ascii="Calibri" w:eastAsia="SimSun" w:hAnsi="Calibri" w:cs="Arial"/>
          <w:kern w:val="0"/>
          <w:szCs w:val="22"/>
          <w:lang w:eastAsia="zh-CN"/>
          <w14:ligatures w14:val="none"/>
        </w:rPr>
        <w:t xml:space="preserve">The second variable examined was gender, which was divided into male and female categories. The objective is to determine the level of income inequality based on gender. The results in Table 15 suggest that gender is a significant contributor to income inequality between households and is therefore one of the determinants of income inequality. The F-statistic of the model is statistically significant at the 1% level, with a degree of freedom of 1 between groups and 2475 within groups. This finding suggests that gender has a significant impact on income inequality. Similar to the household head’s education level, the Bonferroni test, as shown in Table 16, is employed to evaluate the gender of respondents, and the results indicate a substantial positive distinction in income levels between male and female individuals. The average income of the male respondents was found to be greater than that of their female counterparts. There is a positive difference between the mean income of the male and female respondents. </w:t>
      </w:r>
    </w:p>
    <w:p w14:paraId="35582822" w14:textId="1652E370"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60" w:name="_Toc176515759"/>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15</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One-way ANOVA: Total Income by Gender</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1134"/>
        <w:gridCol w:w="1372"/>
        <w:gridCol w:w="1412"/>
        <w:gridCol w:w="1386"/>
        <w:gridCol w:w="1413"/>
      </w:tblGrid>
      <w:tr w:rsidR="00100A2D" w:rsidRPr="00100A2D" w14:paraId="26996C36" w14:textId="77777777" w:rsidTr="00290163">
        <w:tc>
          <w:tcPr>
            <w:tcW w:w="1787" w:type="dxa"/>
            <w:tcBorders>
              <w:top w:val="single" w:sz="4" w:space="0" w:color="auto"/>
            </w:tcBorders>
          </w:tcPr>
          <w:p w14:paraId="12085DB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Source</w:t>
            </w:r>
          </w:p>
        </w:tc>
        <w:tc>
          <w:tcPr>
            <w:tcW w:w="1134" w:type="dxa"/>
            <w:tcBorders>
              <w:top w:val="single" w:sz="4" w:space="0" w:color="auto"/>
            </w:tcBorders>
          </w:tcPr>
          <w:p w14:paraId="66002C9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SS</w:t>
            </w:r>
          </w:p>
        </w:tc>
        <w:tc>
          <w:tcPr>
            <w:tcW w:w="1372" w:type="dxa"/>
            <w:tcBorders>
              <w:top w:val="single" w:sz="4" w:space="0" w:color="auto"/>
            </w:tcBorders>
          </w:tcPr>
          <w:p w14:paraId="2FBC7BE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df</w:t>
            </w:r>
          </w:p>
        </w:tc>
        <w:tc>
          <w:tcPr>
            <w:tcW w:w="1412" w:type="dxa"/>
            <w:tcBorders>
              <w:top w:val="single" w:sz="4" w:space="0" w:color="auto"/>
            </w:tcBorders>
          </w:tcPr>
          <w:p w14:paraId="6CE9D98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Ms</w:t>
            </w:r>
          </w:p>
        </w:tc>
        <w:tc>
          <w:tcPr>
            <w:tcW w:w="1386" w:type="dxa"/>
            <w:tcBorders>
              <w:top w:val="single" w:sz="4" w:space="0" w:color="auto"/>
            </w:tcBorders>
          </w:tcPr>
          <w:p w14:paraId="624A177B"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F</w:t>
            </w:r>
          </w:p>
        </w:tc>
        <w:tc>
          <w:tcPr>
            <w:tcW w:w="1413" w:type="dxa"/>
            <w:tcBorders>
              <w:top w:val="single" w:sz="4" w:space="0" w:color="auto"/>
            </w:tcBorders>
          </w:tcPr>
          <w:p w14:paraId="4F73BFFF"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Prob &gt; F</w:t>
            </w:r>
          </w:p>
        </w:tc>
      </w:tr>
      <w:tr w:rsidR="00100A2D" w:rsidRPr="00100A2D" w14:paraId="353BA6BF" w14:textId="77777777" w:rsidTr="00290163">
        <w:tc>
          <w:tcPr>
            <w:tcW w:w="1787" w:type="dxa"/>
          </w:tcPr>
          <w:p w14:paraId="66D90D8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Between groups</w:t>
            </w:r>
          </w:p>
        </w:tc>
        <w:tc>
          <w:tcPr>
            <w:tcW w:w="1134" w:type="dxa"/>
          </w:tcPr>
          <w:p w14:paraId="2FE92A4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90.534</w:t>
            </w:r>
          </w:p>
        </w:tc>
        <w:tc>
          <w:tcPr>
            <w:tcW w:w="1372" w:type="dxa"/>
          </w:tcPr>
          <w:p w14:paraId="1F07695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w:t>
            </w:r>
          </w:p>
        </w:tc>
        <w:tc>
          <w:tcPr>
            <w:tcW w:w="1412" w:type="dxa"/>
          </w:tcPr>
          <w:p w14:paraId="7A60108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90.534</w:t>
            </w:r>
          </w:p>
        </w:tc>
        <w:tc>
          <w:tcPr>
            <w:tcW w:w="1386" w:type="dxa"/>
          </w:tcPr>
          <w:p w14:paraId="52661B0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69.18</w:t>
            </w:r>
          </w:p>
        </w:tc>
        <w:tc>
          <w:tcPr>
            <w:tcW w:w="1413" w:type="dxa"/>
          </w:tcPr>
          <w:p w14:paraId="3227A04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0.0000</w:t>
            </w:r>
          </w:p>
        </w:tc>
      </w:tr>
      <w:tr w:rsidR="00100A2D" w:rsidRPr="00100A2D" w14:paraId="10CB6413" w14:textId="77777777" w:rsidTr="00290163">
        <w:tc>
          <w:tcPr>
            <w:tcW w:w="1787" w:type="dxa"/>
          </w:tcPr>
          <w:p w14:paraId="4C78ABA7"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Within groups</w:t>
            </w:r>
          </w:p>
        </w:tc>
        <w:tc>
          <w:tcPr>
            <w:tcW w:w="1134" w:type="dxa"/>
          </w:tcPr>
          <w:p w14:paraId="4C5DFD5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3239.051</w:t>
            </w:r>
          </w:p>
        </w:tc>
        <w:tc>
          <w:tcPr>
            <w:tcW w:w="1372" w:type="dxa"/>
          </w:tcPr>
          <w:p w14:paraId="4CCC93A6"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2475</w:t>
            </w:r>
          </w:p>
        </w:tc>
        <w:tc>
          <w:tcPr>
            <w:tcW w:w="1412" w:type="dxa"/>
          </w:tcPr>
          <w:p w14:paraId="5F49251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1.309</w:t>
            </w:r>
          </w:p>
        </w:tc>
        <w:tc>
          <w:tcPr>
            <w:tcW w:w="1386" w:type="dxa"/>
          </w:tcPr>
          <w:p w14:paraId="1421B343" w14:textId="77777777" w:rsidR="00100A2D" w:rsidRPr="00100A2D" w:rsidRDefault="00100A2D" w:rsidP="00100A2D">
            <w:pPr>
              <w:spacing w:before="80" w:after="80"/>
              <w:rPr>
                <w:rFonts w:ascii="Calibri" w:hAnsi="Calibri" w:cs="Arial"/>
                <w:sz w:val="20"/>
              </w:rPr>
            </w:pPr>
          </w:p>
        </w:tc>
        <w:tc>
          <w:tcPr>
            <w:tcW w:w="1413" w:type="dxa"/>
          </w:tcPr>
          <w:p w14:paraId="6BE6D021" w14:textId="77777777" w:rsidR="00100A2D" w:rsidRPr="00100A2D" w:rsidRDefault="00100A2D" w:rsidP="00100A2D">
            <w:pPr>
              <w:spacing w:before="80" w:after="80"/>
              <w:rPr>
                <w:rFonts w:ascii="Calibri" w:hAnsi="Calibri" w:cs="Arial"/>
                <w:sz w:val="20"/>
              </w:rPr>
            </w:pPr>
          </w:p>
        </w:tc>
      </w:tr>
      <w:tr w:rsidR="00100A2D" w:rsidRPr="00100A2D" w14:paraId="1938A7CB" w14:textId="77777777" w:rsidTr="00290163">
        <w:tc>
          <w:tcPr>
            <w:tcW w:w="1787" w:type="dxa"/>
            <w:tcBorders>
              <w:bottom w:val="single" w:sz="4" w:space="0" w:color="auto"/>
            </w:tcBorders>
          </w:tcPr>
          <w:p w14:paraId="65CAD78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Total</w:t>
            </w:r>
          </w:p>
        </w:tc>
        <w:tc>
          <w:tcPr>
            <w:tcW w:w="1134" w:type="dxa"/>
            <w:tcBorders>
              <w:bottom w:val="single" w:sz="4" w:space="0" w:color="auto"/>
            </w:tcBorders>
          </w:tcPr>
          <w:p w14:paraId="31BB8A2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3329.585</w:t>
            </w:r>
          </w:p>
        </w:tc>
        <w:tc>
          <w:tcPr>
            <w:tcW w:w="1372" w:type="dxa"/>
            <w:tcBorders>
              <w:bottom w:val="single" w:sz="4" w:space="0" w:color="auto"/>
            </w:tcBorders>
          </w:tcPr>
          <w:p w14:paraId="02B086F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2476</w:t>
            </w:r>
          </w:p>
        </w:tc>
        <w:tc>
          <w:tcPr>
            <w:tcW w:w="1412" w:type="dxa"/>
            <w:tcBorders>
              <w:bottom w:val="single" w:sz="4" w:space="0" w:color="auto"/>
            </w:tcBorders>
          </w:tcPr>
          <w:p w14:paraId="49356D9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1.345</w:t>
            </w:r>
          </w:p>
        </w:tc>
        <w:tc>
          <w:tcPr>
            <w:tcW w:w="1386" w:type="dxa"/>
            <w:tcBorders>
              <w:bottom w:val="single" w:sz="4" w:space="0" w:color="auto"/>
            </w:tcBorders>
          </w:tcPr>
          <w:p w14:paraId="21B93F5A" w14:textId="77777777" w:rsidR="00100A2D" w:rsidRPr="00100A2D" w:rsidRDefault="00100A2D" w:rsidP="00100A2D">
            <w:pPr>
              <w:spacing w:before="80" w:after="80"/>
              <w:rPr>
                <w:rFonts w:ascii="Calibri" w:hAnsi="Calibri" w:cs="Arial"/>
                <w:sz w:val="20"/>
              </w:rPr>
            </w:pPr>
          </w:p>
        </w:tc>
        <w:tc>
          <w:tcPr>
            <w:tcW w:w="1413" w:type="dxa"/>
            <w:tcBorders>
              <w:bottom w:val="single" w:sz="4" w:space="0" w:color="auto"/>
            </w:tcBorders>
          </w:tcPr>
          <w:p w14:paraId="5AC02AD9" w14:textId="77777777" w:rsidR="00100A2D" w:rsidRPr="00100A2D" w:rsidRDefault="00100A2D" w:rsidP="00100A2D">
            <w:pPr>
              <w:spacing w:before="80" w:after="80"/>
              <w:rPr>
                <w:rFonts w:ascii="Calibri" w:hAnsi="Calibri" w:cs="Arial"/>
                <w:sz w:val="20"/>
              </w:rPr>
            </w:pPr>
          </w:p>
        </w:tc>
      </w:tr>
    </w:tbl>
    <w:p w14:paraId="2D89CBDF" w14:textId="77777777" w:rsidR="00100A2D" w:rsidRPr="00100A2D" w:rsidRDefault="00100A2D" w:rsidP="00100A2D">
      <w:pPr>
        <w:spacing w:after="240" w:line="360" w:lineRule="auto"/>
        <w:jc w:val="both"/>
        <w:rPr>
          <w:rFonts w:ascii="Calibri" w:eastAsia="SimSun" w:hAnsi="Calibri" w:cs="Calibri"/>
          <w:i/>
          <w:iCs/>
          <w:kern w:val="0"/>
          <w:sz w:val="22"/>
          <w:szCs w:val="22"/>
          <w:lang w:eastAsia="zh-CN"/>
          <w14:ligatures w14:val="none"/>
        </w:rPr>
      </w:pPr>
    </w:p>
    <w:p w14:paraId="1A5EFB89" w14:textId="0C26E13B"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61" w:name="_Toc176515760"/>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16</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Bonferroni Multiple comparison test: Gender</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100A2D" w:rsidRPr="00100A2D" w14:paraId="0BA1D85B" w14:textId="77777777" w:rsidTr="00290163">
        <w:tc>
          <w:tcPr>
            <w:tcW w:w="4265" w:type="dxa"/>
            <w:tcBorders>
              <w:top w:val="single" w:sz="4" w:space="0" w:color="auto"/>
            </w:tcBorders>
          </w:tcPr>
          <w:p w14:paraId="48E4823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Gender Comparison</w:t>
            </w:r>
          </w:p>
        </w:tc>
        <w:tc>
          <w:tcPr>
            <w:tcW w:w="4239" w:type="dxa"/>
            <w:tcBorders>
              <w:top w:val="single" w:sz="4" w:space="0" w:color="auto"/>
            </w:tcBorders>
          </w:tcPr>
          <w:p w14:paraId="01649B2E" w14:textId="77777777" w:rsidR="00100A2D" w:rsidRPr="00100A2D" w:rsidRDefault="00100A2D" w:rsidP="00100A2D">
            <w:pPr>
              <w:spacing w:before="80" w:after="80"/>
              <w:jc w:val="right"/>
              <w:rPr>
                <w:rFonts w:ascii="Calibri" w:hAnsi="Calibri" w:cs="Arial"/>
                <w:sz w:val="20"/>
              </w:rPr>
            </w:pPr>
            <w:r w:rsidRPr="00100A2D">
              <w:rPr>
                <w:rFonts w:ascii="Calibri" w:hAnsi="Calibri" w:cs="Arial"/>
                <w:sz w:val="20"/>
              </w:rPr>
              <w:t>Difference in mean</w:t>
            </w:r>
          </w:p>
        </w:tc>
      </w:tr>
      <w:tr w:rsidR="00100A2D" w:rsidRPr="00100A2D" w14:paraId="4E377393" w14:textId="77777777" w:rsidTr="00290163">
        <w:tc>
          <w:tcPr>
            <w:tcW w:w="4265" w:type="dxa"/>
            <w:tcBorders>
              <w:bottom w:val="single" w:sz="4" w:space="0" w:color="auto"/>
            </w:tcBorders>
          </w:tcPr>
          <w:p w14:paraId="5AF5C7B7"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Male – Female</w:t>
            </w:r>
          </w:p>
        </w:tc>
        <w:tc>
          <w:tcPr>
            <w:tcW w:w="4239" w:type="dxa"/>
            <w:tcBorders>
              <w:bottom w:val="single" w:sz="4" w:space="0" w:color="auto"/>
            </w:tcBorders>
          </w:tcPr>
          <w:p w14:paraId="21FBA6B7" w14:textId="77777777" w:rsidR="00100A2D" w:rsidRPr="00100A2D" w:rsidRDefault="00100A2D" w:rsidP="00100A2D">
            <w:pPr>
              <w:spacing w:before="80" w:after="80"/>
              <w:jc w:val="right"/>
              <w:rPr>
                <w:rFonts w:ascii="Calibri" w:hAnsi="Calibri" w:cs="Arial"/>
                <w:sz w:val="20"/>
                <w:vertAlign w:val="superscript"/>
              </w:rPr>
            </w:pPr>
            <w:r w:rsidRPr="00100A2D">
              <w:rPr>
                <w:rFonts w:ascii="Calibri" w:hAnsi="Calibri" w:cs="Arial"/>
                <w:sz w:val="20"/>
              </w:rPr>
              <w:t>0.558</w:t>
            </w:r>
            <w:r w:rsidRPr="00100A2D">
              <w:rPr>
                <w:rFonts w:ascii="Calibri" w:hAnsi="Calibri" w:cs="Arial"/>
                <w:sz w:val="20"/>
                <w:vertAlign w:val="superscript"/>
              </w:rPr>
              <w:t>***</w:t>
            </w:r>
          </w:p>
        </w:tc>
      </w:tr>
    </w:tbl>
    <w:p w14:paraId="4059B7FA" w14:textId="77777777" w:rsidR="00100A2D" w:rsidRPr="00100A2D" w:rsidRDefault="00100A2D" w:rsidP="00100A2D">
      <w:pPr>
        <w:spacing w:after="240" w:line="360" w:lineRule="auto"/>
        <w:jc w:val="both"/>
        <w:rPr>
          <w:rFonts w:ascii="Calibri" w:eastAsia="SimSun" w:hAnsi="Calibri" w:cs="Calibri"/>
          <w:b/>
          <w:bCs/>
          <w:kern w:val="0"/>
          <w:szCs w:val="22"/>
          <w:lang w:eastAsia="zh-CN"/>
          <w14:ligatures w14:val="none"/>
        </w:rPr>
      </w:pPr>
    </w:p>
    <w:p w14:paraId="4CF3C909" w14:textId="7B02894D" w:rsidR="00100A2D" w:rsidRPr="00100A2D" w:rsidRDefault="00100A2D" w:rsidP="00100A2D">
      <w:pPr>
        <w:numPr>
          <w:ilvl w:val="3"/>
          <w:numId w:val="0"/>
        </w:numPr>
        <w:spacing w:after="40" w:line="240" w:lineRule="auto"/>
        <w:ind w:left="864" w:hanging="864"/>
        <w:outlineLvl w:val="3"/>
        <w:rPr>
          <w:rFonts w:ascii="Calibri" w:eastAsia="SimSun" w:hAnsi="Calibri" w:cs="Arial"/>
          <w:noProof/>
          <w:kern w:val="0"/>
          <w:szCs w:val="22"/>
          <w:lang w:val="fr-FR" w:eastAsia="zh-CN"/>
          <w14:ligatures w14:val="none"/>
        </w:rPr>
      </w:pPr>
      <w:r w:rsidRPr="006327DE">
        <w:rPr>
          <w:rFonts w:ascii="Calibri" w:eastAsia="SimSun" w:hAnsi="Calibri" w:cs="Arial"/>
          <w:noProof/>
          <w:kern w:val="0"/>
          <w:szCs w:val="22"/>
          <w:lang w:val="fr-FR" w:eastAsia="zh-CN"/>
          <w14:ligatures w14:val="none"/>
        </w:rPr>
        <w:lastRenderedPageBreak/>
        <w:t xml:space="preserve">5.3.3 </w:t>
      </w:r>
      <w:r w:rsidRPr="00100A2D">
        <w:rPr>
          <w:rFonts w:ascii="Calibri" w:eastAsia="SimSun" w:hAnsi="Calibri" w:cs="Arial"/>
          <w:noProof/>
          <w:kern w:val="0"/>
          <w:szCs w:val="22"/>
          <w:lang w:val="fr-FR" w:eastAsia="zh-CN"/>
          <w14:ligatures w14:val="none"/>
        </w:rPr>
        <w:t xml:space="preserve">One-way ANOVA: Total Income by Violence </w:t>
      </w:r>
    </w:p>
    <w:p w14:paraId="3F744898" w14:textId="7BB04524" w:rsidR="00100A2D" w:rsidRPr="00100A2D" w:rsidRDefault="00100A2D" w:rsidP="00100A2D">
      <w:pPr>
        <w:spacing w:after="240" w:line="360" w:lineRule="auto"/>
        <w:rPr>
          <w:rFonts w:ascii="Calibri" w:eastAsia="SimSun" w:hAnsi="Calibri" w:cs="Arial"/>
          <w:kern w:val="0"/>
          <w:szCs w:val="22"/>
          <w:lang w:eastAsia="zh-CN"/>
          <w14:ligatures w14:val="none"/>
        </w:rPr>
      </w:pPr>
      <w:r w:rsidRPr="00100A2D">
        <w:rPr>
          <w:rFonts w:ascii="Calibri" w:eastAsia="SimSun" w:hAnsi="Calibri" w:cs="Arial"/>
          <w:kern w:val="0"/>
          <w:szCs w:val="22"/>
          <w:lang w:eastAsia="zh-CN"/>
          <w14:ligatures w14:val="none"/>
        </w:rPr>
        <w:t>The results in Table 17 indicate no distinction in income levels between terrorism victims and non-victims. This implies that terrorism did not significantly influence income inequality between victims and nonvictims. The results of the F test are not statistically significant, as validated by the Bonferroni test presented in Table 18.</w:t>
      </w:r>
    </w:p>
    <w:p w14:paraId="6B11BF64" w14:textId="0535BDD5"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62" w:name="_Toc176515761"/>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17</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One-way ANOVA: Total Income by Violence</w:t>
      </w:r>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154"/>
        <w:gridCol w:w="1376"/>
        <w:gridCol w:w="1391"/>
        <w:gridCol w:w="1362"/>
        <w:gridCol w:w="1422"/>
      </w:tblGrid>
      <w:tr w:rsidR="00100A2D" w:rsidRPr="00100A2D" w14:paraId="03716C77" w14:textId="77777777" w:rsidTr="00290163">
        <w:tc>
          <w:tcPr>
            <w:tcW w:w="1799" w:type="dxa"/>
            <w:tcBorders>
              <w:top w:val="single" w:sz="4" w:space="0" w:color="auto"/>
            </w:tcBorders>
          </w:tcPr>
          <w:p w14:paraId="22E846C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Source</w:t>
            </w:r>
          </w:p>
        </w:tc>
        <w:tc>
          <w:tcPr>
            <w:tcW w:w="1154" w:type="dxa"/>
            <w:tcBorders>
              <w:top w:val="single" w:sz="4" w:space="0" w:color="auto"/>
            </w:tcBorders>
          </w:tcPr>
          <w:p w14:paraId="43F120D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SS</w:t>
            </w:r>
          </w:p>
        </w:tc>
        <w:tc>
          <w:tcPr>
            <w:tcW w:w="1376" w:type="dxa"/>
            <w:tcBorders>
              <w:top w:val="single" w:sz="4" w:space="0" w:color="auto"/>
            </w:tcBorders>
          </w:tcPr>
          <w:p w14:paraId="1485569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df</w:t>
            </w:r>
          </w:p>
        </w:tc>
        <w:tc>
          <w:tcPr>
            <w:tcW w:w="1391" w:type="dxa"/>
            <w:tcBorders>
              <w:top w:val="single" w:sz="4" w:space="0" w:color="auto"/>
            </w:tcBorders>
          </w:tcPr>
          <w:p w14:paraId="5A58603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Ms</w:t>
            </w:r>
          </w:p>
        </w:tc>
        <w:tc>
          <w:tcPr>
            <w:tcW w:w="1362" w:type="dxa"/>
            <w:tcBorders>
              <w:top w:val="single" w:sz="4" w:space="0" w:color="auto"/>
            </w:tcBorders>
          </w:tcPr>
          <w:p w14:paraId="0B70B52B"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F</w:t>
            </w:r>
          </w:p>
        </w:tc>
        <w:tc>
          <w:tcPr>
            <w:tcW w:w="1422" w:type="dxa"/>
            <w:tcBorders>
              <w:top w:val="single" w:sz="4" w:space="0" w:color="auto"/>
            </w:tcBorders>
          </w:tcPr>
          <w:p w14:paraId="7DE2DE27"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Prob &gt; F</w:t>
            </w:r>
          </w:p>
        </w:tc>
      </w:tr>
      <w:tr w:rsidR="00100A2D" w:rsidRPr="00100A2D" w14:paraId="7B1C6B93" w14:textId="77777777" w:rsidTr="00290163">
        <w:tc>
          <w:tcPr>
            <w:tcW w:w="1799" w:type="dxa"/>
          </w:tcPr>
          <w:p w14:paraId="315AD318"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Between groups</w:t>
            </w:r>
          </w:p>
        </w:tc>
        <w:tc>
          <w:tcPr>
            <w:tcW w:w="1154" w:type="dxa"/>
          </w:tcPr>
          <w:p w14:paraId="04610C99"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1.836</w:t>
            </w:r>
          </w:p>
        </w:tc>
        <w:tc>
          <w:tcPr>
            <w:tcW w:w="1376" w:type="dxa"/>
          </w:tcPr>
          <w:p w14:paraId="1A2D0AFF"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w:t>
            </w:r>
          </w:p>
        </w:tc>
        <w:tc>
          <w:tcPr>
            <w:tcW w:w="1391" w:type="dxa"/>
          </w:tcPr>
          <w:p w14:paraId="4D0BA21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1.836</w:t>
            </w:r>
          </w:p>
        </w:tc>
        <w:tc>
          <w:tcPr>
            <w:tcW w:w="1362" w:type="dxa"/>
          </w:tcPr>
          <w:p w14:paraId="52554050"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1.37</w:t>
            </w:r>
          </w:p>
        </w:tc>
        <w:tc>
          <w:tcPr>
            <w:tcW w:w="1422" w:type="dxa"/>
          </w:tcPr>
          <w:p w14:paraId="2B912A9C"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0.2427</w:t>
            </w:r>
          </w:p>
        </w:tc>
      </w:tr>
      <w:tr w:rsidR="00100A2D" w:rsidRPr="00100A2D" w14:paraId="365C2888" w14:textId="77777777" w:rsidTr="00290163">
        <w:tc>
          <w:tcPr>
            <w:tcW w:w="1799" w:type="dxa"/>
          </w:tcPr>
          <w:p w14:paraId="0C57DC7E"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Within groups</w:t>
            </w:r>
          </w:p>
        </w:tc>
        <w:tc>
          <w:tcPr>
            <w:tcW w:w="1154" w:type="dxa"/>
          </w:tcPr>
          <w:p w14:paraId="21B28B7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3327.749</w:t>
            </w:r>
          </w:p>
        </w:tc>
        <w:tc>
          <w:tcPr>
            <w:tcW w:w="1376" w:type="dxa"/>
          </w:tcPr>
          <w:p w14:paraId="599C3455"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2475</w:t>
            </w:r>
          </w:p>
        </w:tc>
        <w:tc>
          <w:tcPr>
            <w:tcW w:w="1391" w:type="dxa"/>
          </w:tcPr>
          <w:p w14:paraId="5890894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1.345</w:t>
            </w:r>
          </w:p>
        </w:tc>
        <w:tc>
          <w:tcPr>
            <w:tcW w:w="1362" w:type="dxa"/>
          </w:tcPr>
          <w:p w14:paraId="3BEE5D6D" w14:textId="77777777" w:rsidR="00100A2D" w:rsidRPr="00100A2D" w:rsidRDefault="00100A2D" w:rsidP="00100A2D">
            <w:pPr>
              <w:spacing w:before="80" w:after="80"/>
              <w:rPr>
                <w:rFonts w:ascii="Calibri" w:hAnsi="Calibri" w:cs="Arial"/>
                <w:sz w:val="20"/>
              </w:rPr>
            </w:pPr>
          </w:p>
        </w:tc>
        <w:tc>
          <w:tcPr>
            <w:tcW w:w="1422" w:type="dxa"/>
          </w:tcPr>
          <w:p w14:paraId="4282FE22" w14:textId="77777777" w:rsidR="00100A2D" w:rsidRPr="00100A2D" w:rsidRDefault="00100A2D" w:rsidP="00100A2D">
            <w:pPr>
              <w:spacing w:before="80" w:after="80"/>
              <w:rPr>
                <w:rFonts w:ascii="Calibri" w:hAnsi="Calibri" w:cs="Arial"/>
                <w:sz w:val="20"/>
              </w:rPr>
            </w:pPr>
          </w:p>
        </w:tc>
      </w:tr>
      <w:tr w:rsidR="00100A2D" w:rsidRPr="00100A2D" w14:paraId="71D80BC6" w14:textId="77777777" w:rsidTr="00290163">
        <w:tc>
          <w:tcPr>
            <w:tcW w:w="1799" w:type="dxa"/>
            <w:tcBorders>
              <w:bottom w:val="single" w:sz="4" w:space="0" w:color="auto"/>
            </w:tcBorders>
          </w:tcPr>
          <w:p w14:paraId="088BBC8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Total</w:t>
            </w:r>
          </w:p>
        </w:tc>
        <w:tc>
          <w:tcPr>
            <w:tcW w:w="1154" w:type="dxa"/>
            <w:tcBorders>
              <w:bottom w:val="single" w:sz="4" w:space="0" w:color="auto"/>
            </w:tcBorders>
          </w:tcPr>
          <w:p w14:paraId="73CB6532"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3329.585</w:t>
            </w:r>
          </w:p>
        </w:tc>
        <w:tc>
          <w:tcPr>
            <w:tcW w:w="1376" w:type="dxa"/>
            <w:tcBorders>
              <w:bottom w:val="single" w:sz="4" w:space="0" w:color="auto"/>
            </w:tcBorders>
          </w:tcPr>
          <w:p w14:paraId="5CF6222D"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2476</w:t>
            </w:r>
          </w:p>
        </w:tc>
        <w:tc>
          <w:tcPr>
            <w:tcW w:w="1391" w:type="dxa"/>
            <w:tcBorders>
              <w:bottom w:val="single" w:sz="4" w:space="0" w:color="auto"/>
            </w:tcBorders>
          </w:tcPr>
          <w:p w14:paraId="698A11A8"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1.345</w:t>
            </w:r>
          </w:p>
        </w:tc>
        <w:tc>
          <w:tcPr>
            <w:tcW w:w="1362" w:type="dxa"/>
            <w:tcBorders>
              <w:bottom w:val="single" w:sz="4" w:space="0" w:color="auto"/>
            </w:tcBorders>
          </w:tcPr>
          <w:p w14:paraId="70D436CA" w14:textId="77777777" w:rsidR="00100A2D" w:rsidRPr="00100A2D" w:rsidRDefault="00100A2D" w:rsidP="00100A2D">
            <w:pPr>
              <w:spacing w:before="80" w:after="80"/>
              <w:rPr>
                <w:rFonts w:ascii="Calibri" w:hAnsi="Calibri" w:cs="Arial"/>
                <w:sz w:val="20"/>
              </w:rPr>
            </w:pPr>
          </w:p>
        </w:tc>
        <w:tc>
          <w:tcPr>
            <w:tcW w:w="1422" w:type="dxa"/>
            <w:tcBorders>
              <w:bottom w:val="single" w:sz="4" w:space="0" w:color="auto"/>
            </w:tcBorders>
          </w:tcPr>
          <w:p w14:paraId="1846DEA5" w14:textId="77777777" w:rsidR="00100A2D" w:rsidRPr="00100A2D" w:rsidRDefault="00100A2D" w:rsidP="00100A2D">
            <w:pPr>
              <w:spacing w:before="80" w:after="80"/>
              <w:rPr>
                <w:rFonts w:ascii="Calibri" w:hAnsi="Calibri" w:cs="Arial"/>
                <w:sz w:val="20"/>
              </w:rPr>
            </w:pPr>
          </w:p>
        </w:tc>
      </w:tr>
    </w:tbl>
    <w:p w14:paraId="08488EBD" w14:textId="77777777" w:rsidR="00100A2D" w:rsidRPr="00100A2D" w:rsidRDefault="00100A2D" w:rsidP="00100A2D">
      <w:pPr>
        <w:spacing w:after="240" w:line="360" w:lineRule="auto"/>
        <w:jc w:val="both"/>
        <w:rPr>
          <w:rFonts w:ascii="Calibri" w:eastAsia="SimSun" w:hAnsi="Calibri" w:cs="Calibri"/>
          <w:kern w:val="0"/>
          <w:sz w:val="22"/>
          <w:szCs w:val="22"/>
          <w:lang w:eastAsia="zh-CN"/>
          <w14:ligatures w14:val="none"/>
        </w:rPr>
      </w:pPr>
    </w:p>
    <w:p w14:paraId="62989A09" w14:textId="5C619698" w:rsidR="00100A2D" w:rsidRPr="00100A2D" w:rsidRDefault="00100A2D" w:rsidP="00100A2D">
      <w:pPr>
        <w:keepNext/>
        <w:spacing w:after="240" w:line="240" w:lineRule="auto"/>
        <w:rPr>
          <w:rFonts w:ascii="Calibri" w:eastAsia="SimSun" w:hAnsi="Calibri" w:cs="Arial"/>
          <w:iCs/>
          <w:kern w:val="0"/>
          <w:sz w:val="20"/>
          <w:szCs w:val="18"/>
          <w:lang w:eastAsia="zh-CN"/>
          <w14:ligatures w14:val="none"/>
        </w:rPr>
      </w:pPr>
      <w:bookmarkStart w:id="63" w:name="_Toc176515762"/>
      <w:r w:rsidRPr="00100A2D">
        <w:rPr>
          <w:rFonts w:ascii="Calibri" w:eastAsia="SimSun" w:hAnsi="Calibri" w:cs="Arial"/>
          <w:iCs/>
          <w:kern w:val="0"/>
          <w:sz w:val="20"/>
          <w:szCs w:val="18"/>
          <w:lang w:eastAsia="zh-CN"/>
          <w14:ligatures w14:val="none"/>
        </w:rPr>
        <w:t>Table</w:t>
      </w:r>
      <w:r w:rsidR="00FE6FA7">
        <w:rPr>
          <w:rFonts w:ascii="Calibri" w:eastAsia="SimSun" w:hAnsi="Calibri" w:cs="Arial"/>
          <w:iCs/>
          <w:kern w:val="0"/>
          <w:sz w:val="20"/>
          <w:szCs w:val="18"/>
          <w:lang w:eastAsia="zh-CN"/>
          <w14:ligatures w14:val="none"/>
        </w:rPr>
        <w:t xml:space="preserve"> </w:t>
      </w:r>
      <w:r w:rsidRPr="00100A2D">
        <w:rPr>
          <w:rFonts w:ascii="Calibri" w:eastAsia="SimSun" w:hAnsi="Calibri" w:cs="Arial"/>
          <w:iCs/>
          <w:kern w:val="0"/>
          <w:sz w:val="20"/>
          <w:szCs w:val="18"/>
          <w:lang w:eastAsia="zh-CN"/>
          <w14:ligatures w14:val="none"/>
        </w:rPr>
        <w:fldChar w:fldCharType="begin"/>
      </w:r>
      <w:r w:rsidRPr="00100A2D">
        <w:rPr>
          <w:rFonts w:ascii="Calibri" w:eastAsia="SimSun" w:hAnsi="Calibri" w:cs="Arial"/>
          <w:iCs/>
          <w:kern w:val="0"/>
          <w:sz w:val="20"/>
          <w:szCs w:val="18"/>
          <w:lang w:eastAsia="zh-CN"/>
          <w14:ligatures w14:val="none"/>
        </w:rPr>
        <w:instrText xml:space="preserve"> SEQ Table \* ARABIC \s 1 </w:instrText>
      </w:r>
      <w:r w:rsidRPr="00100A2D">
        <w:rPr>
          <w:rFonts w:ascii="Calibri" w:eastAsia="SimSun" w:hAnsi="Calibri" w:cs="Arial"/>
          <w:iCs/>
          <w:kern w:val="0"/>
          <w:sz w:val="20"/>
          <w:szCs w:val="18"/>
          <w:lang w:eastAsia="zh-CN"/>
          <w14:ligatures w14:val="none"/>
        </w:rPr>
        <w:fldChar w:fldCharType="separate"/>
      </w:r>
      <w:r w:rsidRPr="00100A2D">
        <w:rPr>
          <w:rFonts w:ascii="Calibri" w:eastAsia="SimSun" w:hAnsi="Calibri" w:cs="Arial"/>
          <w:iCs/>
          <w:noProof/>
          <w:kern w:val="0"/>
          <w:sz w:val="20"/>
          <w:szCs w:val="18"/>
          <w:lang w:eastAsia="zh-CN"/>
          <w14:ligatures w14:val="none"/>
        </w:rPr>
        <w:t>18</w:t>
      </w:r>
      <w:r w:rsidRPr="00100A2D">
        <w:rPr>
          <w:rFonts w:ascii="Calibri" w:eastAsia="SimSun" w:hAnsi="Calibri" w:cs="Arial"/>
          <w:iCs/>
          <w:kern w:val="0"/>
          <w:sz w:val="20"/>
          <w:szCs w:val="18"/>
          <w:lang w:eastAsia="zh-CN"/>
          <w14:ligatures w14:val="none"/>
        </w:rPr>
        <w:fldChar w:fldCharType="end"/>
      </w:r>
      <w:r w:rsidRPr="00100A2D">
        <w:rPr>
          <w:rFonts w:ascii="Calibri" w:eastAsia="SimSun" w:hAnsi="Calibri" w:cs="Arial"/>
          <w:iCs/>
          <w:kern w:val="0"/>
          <w:sz w:val="20"/>
          <w:szCs w:val="18"/>
          <w:lang w:eastAsia="zh-CN"/>
          <w14:ligatures w14:val="none"/>
        </w:rPr>
        <w:t xml:space="preserve"> Bonferroni Multiple comparison test: Violence</w:t>
      </w:r>
      <w:bookmarkEnd w:id="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9"/>
      </w:tblGrid>
      <w:tr w:rsidR="00100A2D" w:rsidRPr="00100A2D" w14:paraId="75A3DA9A" w14:textId="77777777" w:rsidTr="00290163">
        <w:tc>
          <w:tcPr>
            <w:tcW w:w="4265" w:type="dxa"/>
            <w:tcBorders>
              <w:top w:val="single" w:sz="4" w:space="0" w:color="auto"/>
            </w:tcBorders>
          </w:tcPr>
          <w:p w14:paraId="135A4003"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Violence Comparison</w:t>
            </w:r>
          </w:p>
        </w:tc>
        <w:tc>
          <w:tcPr>
            <w:tcW w:w="4239" w:type="dxa"/>
            <w:tcBorders>
              <w:top w:val="single" w:sz="4" w:space="0" w:color="auto"/>
            </w:tcBorders>
          </w:tcPr>
          <w:p w14:paraId="0856666B" w14:textId="77777777" w:rsidR="00100A2D" w:rsidRPr="00100A2D" w:rsidRDefault="00100A2D" w:rsidP="00100A2D">
            <w:pPr>
              <w:spacing w:before="80" w:after="80"/>
              <w:jc w:val="right"/>
              <w:rPr>
                <w:rFonts w:ascii="Calibri" w:hAnsi="Calibri" w:cs="Arial"/>
                <w:sz w:val="20"/>
              </w:rPr>
            </w:pPr>
            <w:r w:rsidRPr="00100A2D">
              <w:rPr>
                <w:rFonts w:ascii="Calibri" w:hAnsi="Calibri" w:cs="Arial"/>
                <w:sz w:val="20"/>
              </w:rPr>
              <w:t>Difference in mean</w:t>
            </w:r>
          </w:p>
        </w:tc>
      </w:tr>
      <w:tr w:rsidR="00100A2D" w:rsidRPr="00100A2D" w14:paraId="57839335" w14:textId="77777777" w:rsidTr="00290163">
        <w:tc>
          <w:tcPr>
            <w:tcW w:w="4265" w:type="dxa"/>
            <w:tcBorders>
              <w:bottom w:val="single" w:sz="4" w:space="0" w:color="auto"/>
            </w:tcBorders>
          </w:tcPr>
          <w:p w14:paraId="2A064DF1" w14:textId="77777777" w:rsidR="00100A2D" w:rsidRPr="00100A2D" w:rsidRDefault="00100A2D" w:rsidP="00100A2D">
            <w:pPr>
              <w:spacing w:before="80" w:after="80"/>
              <w:rPr>
                <w:rFonts w:ascii="Calibri" w:hAnsi="Calibri" w:cs="Arial"/>
                <w:sz w:val="20"/>
              </w:rPr>
            </w:pPr>
            <w:r w:rsidRPr="00100A2D">
              <w:rPr>
                <w:rFonts w:ascii="Calibri" w:hAnsi="Calibri" w:cs="Arial"/>
                <w:sz w:val="20"/>
              </w:rPr>
              <w:t>Nonvictim – Victim</w:t>
            </w:r>
          </w:p>
        </w:tc>
        <w:tc>
          <w:tcPr>
            <w:tcW w:w="4239" w:type="dxa"/>
            <w:tcBorders>
              <w:bottom w:val="single" w:sz="4" w:space="0" w:color="auto"/>
            </w:tcBorders>
          </w:tcPr>
          <w:p w14:paraId="4EE8E41A" w14:textId="77777777" w:rsidR="00100A2D" w:rsidRPr="00100A2D" w:rsidRDefault="00100A2D" w:rsidP="00100A2D">
            <w:pPr>
              <w:spacing w:before="80" w:after="80"/>
              <w:jc w:val="right"/>
              <w:rPr>
                <w:rFonts w:ascii="Calibri" w:hAnsi="Calibri" w:cs="Arial"/>
                <w:sz w:val="20"/>
                <w:vertAlign w:val="superscript"/>
              </w:rPr>
            </w:pPr>
            <w:r w:rsidRPr="00100A2D">
              <w:rPr>
                <w:rFonts w:ascii="Calibri" w:hAnsi="Calibri" w:cs="Arial"/>
                <w:sz w:val="20"/>
              </w:rPr>
              <w:t>0.058</w:t>
            </w:r>
          </w:p>
        </w:tc>
      </w:tr>
    </w:tbl>
    <w:p w14:paraId="6DB34951" w14:textId="77777777" w:rsidR="00100A2D" w:rsidRPr="00100A2D" w:rsidRDefault="00100A2D" w:rsidP="00100A2D">
      <w:pPr>
        <w:spacing w:line="259" w:lineRule="auto"/>
        <w:rPr>
          <w:rFonts w:ascii="Calibri" w:eastAsia="SimSun" w:hAnsi="Calibri" w:cs="Calibri"/>
          <w:kern w:val="0"/>
          <w:sz w:val="22"/>
          <w:szCs w:val="22"/>
          <w:lang w:eastAsia="zh-CN"/>
          <w14:ligatures w14:val="none"/>
        </w:rPr>
      </w:pPr>
      <w:r w:rsidRPr="00100A2D">
        <w:rPr>
          <w:rFonts w:ascii="Calibri" w:eastAsia="SimSun" w:hAnsi="Calibri" w:cs="Calibri"/>
          <w:kern w:val="0"/>
          <w:sz w:val="22"/>
          <w:szCs w:val="22"/>
          <w:lang w:eastAsia="zh-CN"/>
          <w14:ligatures w14:val="none"/>
        </w:rPr>
        <w:br w:type="page"/>
      </w:r>
    </w:p>
    <w:p w14:paraId="1210AC4D" w14:textId="42652AA3" w:rsidR="00100A2D" w:rsidRPr="00100A2D" w:rsidRDefault="00100A2D" w:rsidP="001F38A6">
      <w:pPr>
        <w:pStyle w:val="Heading2"/>
        <w:rPr>
          <w:rFonts w:eastAsia="SimSun"/>
          <w:lang w:eastAsia="zh-CN"/>
        </w:rPr>
      </w:pPr>
      <w:bookmarkStart w:id="64" w:name="_Hlk167306759"/>
      <w:bookmarkStart w:id="65" w:name="_Toc176516752"/>
      <w:bookmarkEnd w:id="57"/>
      <w:r w:rsidRPr="006327DE">
        <w:rPr>
          <w:rFonts w:eastAsia="SimSun"/>
          <w:lang w:eastAsia="zh-CN"/>
        </w:rPr>
        <w:lastRenderedPageBreak/>
        <w:t xml:space="preserve">6. </w:t>
      </w:r>
      <w:r w:rsidRPr="00100A2D">
        <w:rPr>
          <w:rFonts w:eastAsia="SimSun"/>
          <w:lang w:eastAsia="zh-CN"/>
        </w:rPr>
        <w:t>Discussion</w:t>
      </w:r>
      <w:bookmarkEnd w:id="64"/>
      <w:bookmarkEnd w:id="65"/>
    </w:p>
    <w:p w14:paraId="24AED3D3"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Income inequality of the household in the dataset, as measured by the Gini coefficient, is low (0.27). Income inequality in the northeast and northwest region of Nigeria is notably lower in comparison to the national average which is 0.35 as at 2018 (WDI, 2020). Thus, the null hypothesis stating that </w:t>
      </w:r>
      <w:r w:rsidRPr="00100A2D">
        <w:rPr>
          <w:rFonts w:ascii="Calibri" w:eastAsia="SimSun" w:hAnsi="Calibri" w:cs="Calibri"/>
          <w:color w:val="000000"/>
          <w:kern w:val="0"/>
          <w:szCs w:val="22"/>
          <w:lang w:eastAsia="zh-CN"/>
          <w14:ligatures w14:val="none"/>
        </w:rPr>
        <w:t>Income inequality in the northeast and northwest is higher than the national average is hereby rejected.</w:t>
      </w:r>
      <w:r w:rsidRPr="00100A2D">
        <w:rPr>
          <w:rFonts w:ascii="Calibri" w:eastAsia="SimSun" w:hAnsi="Calibri" w:cs="Calibri"/>
          <w:kern w:val="0"/>
          <w:szCs w:val="22"/>
          <w:lang w:eastAsia="zh-CN"/>
          <w14:ligatures w14:val="none"/>
        </w:rPr>
        <w:t xml:space="preserve"> It is often assumed that areas with ongoing insurgency are characterised by high levels of inequality (Sandler &amp; Enders, 2007). However, the available data indicate low levels of inequality in this region, necessitating the use of alternative measures such as the poverty headcount ratio to better comprehend the economic circumstances of the local population. </w:t>
      </w:r>
    </w:p>
    <w:p w14:paraId="620114ED"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As this study indicates, northeast and northwest Nigeria exhibit a relatively low level of income inequality among their residents, which implies that resources are distributed in a relatively even manner in the region. The extant literature, as outlined by Krieger and </w:t>
      </w:r>
      <w:proofErr w:type="spellStart"/>
      <w:r w:rsidRPr="00100A2D">
        <w:rPr>
          <w:rFonts w:ascii="Calibri" w:eastAsia="SimSun" w:hAnsi="Calibri" w:cs="Calibri"/>
          <w:kern w:val="0"/>
          <w:szCs w:val="22"/>
          <w:lang w:eastAsia="zh-CN"/>
          <w14:ligatures w14:val="none"/>
        </w:rPr>
        <w:t>Meierrieks</w:t>
      </w:r>
      <w:proofErr w:type="spellEnd"/>
      <w:r w:rsidRPr="00100A2D">
        <w:rPr>
          <w:rFonts w:ascii="Calibri" w:eastAsia="SimSun" w:hAnsi="Calibri" w:cs="Calibri"/>
          <w:kern w:val="0"/>
          <w:szCs w:val="22"/>
          <w:lang w:eastAsia="zh-CN"/>
          <w14:ligatures w14:val="none"/>
        </w:rPr>
        <w:t xml:space="preserve"> (2019) and </w:t>
      </w:r>
      <w:proofErr w:type="spellStart"/>
      <w:r w:rsidRPr="00100A2D">
        <w:rPr>
          <w:rFonts w:ascii="Calibri" w:eastAsia="SimSun" w:hAnsi="Calibri" w:cs="Calibri"/>
          <w:kern w:val="0"/>
          <w:szCs w:val="22"/>
          <w:lang w:eastAsia="zh-CN"/>
          <w14:ligatures w14:val="none"/>
        </w:rPr>
        <w:t>Ajide</w:t>
      </w:r>
      <w:proofErr w:type="spellEnd"/>
      <w:r w:rsidRPr="00100A2D">
        <w:rPr>
          <w:rFonts w:ascii="Calibri" w:eastAsia="SimSun" w:hAnsi="Calibri" w:cs="Calibri"/>
          <w:kern w:val="0"/>
          <w:szCs w:val="22"/>
          <w:lang w:eastAsia="zh-CN"/>
          <w14:ligatures w14:val="none"/>
        </w:rPr>
        <w:t xml:space="preserve"> and Alimi (2021), posits that high levels of income inequality can act as catalysts for terrorism. However, this hypothesis does not appear to be applicable in northeastern and northwestern Nigeria. </w:t>
      </w:r>
    </w:p>
    <w:p w14:paraId="5E8CA8AE"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Income Inequality by Education</w:t>
      </w:r>
    </w:p>
    <w:p w14:paraId="552FFA38" w14:textId="042C556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According to the Gini sub-estimates, individuals with lower education levels have a higher Gini coefficient than those with tertiary or university education. Specifically, those with university education had a Gini coefficient of 0.24, those with secondary education had a coefficient of 0.29, those with primary education had a coefficient of 0.30, and those with no education had a coefficient of 0.31. These findings suggest that individuals with lower education levels are more likely to experience higher income inequality than those with higher education levels. This observation is also visibly evident from the Lorenz curve subgroup graphs presented in Figure 3 and 4. </w:t>
      </w:r>
      <w:bookmarkStart w:id="66" w:name="_Hlk173571824"/>
      <w:r w:rsidRPr="00100A2D">
        <w:rPr>
          <w:rFonts w:ascii="Calibri" w:eastAsia="SimSun" w:hAnsi="Calibri" w:cs="Arial"/>
          <w:kern w:val="0"/>
          <w:szCs w:val="22"/>
          <w:lang w:eastAsia="zh-CN"/>
          <w14:ligatures w14:val="none"/>
        </w:rPr>
        <w:t>Furthermore, the result of the one-way ANOVA analysis validates the findings of the Gini coefficient and Lorenze curve analysis. The one-way ANOVA indicates that the level of education attained by the household head have a significant impact on income inequality. The findings suggest that as the level of education attained by household heads increases, so does the household income.</w:t>
      </w:r>
      <w:r w:rsidRPr="00100A2D">
        <w:rPr>
          <w:rFonts w:ascii="Calibri" w:eastAsia="SimSun" w:hAnsi="Calibri" w:cs="Calibri"/>
          <w:kern w:val="0"/>
          <w:sz w:val="22"/>
          <w:szCs w:val="22"/>
          <w:lang w:eastAsia="zh-CN"/>
          <w14:ligatures w14:val="none"/>
        </w:rPr>
        <w:t xml:space="preserve"> </w:t>
      </w:r>
      <w:r w:rsidRPr="00100A2D">
        <w:rPr>
          <w:rFonts w:ascii="Calibri" w:eastAsia="SimSun" w:hAnsi="Calibri" w:cs="Calibri"/>
          <w:kern w:val="0"/>
          <w:szCs w:val="22"/>
          <w:lang w:eastAsia="zh-CN"/>
          <w14:ligatures w14:val="none"/>
        </w:rPr>
        <w:t xml:space="preserve"> Thus, the hypothesis suggesting that i</w:t>
      </w:r>
      <w:r w:rsidRPr="00100A2D">
        <w:rPr>
          <w:rFonts w:ascii="Calibri" w:eastAsia="SimSun" w:hAnsi="Calibri" w:cs="Calibri"/>
          <w:color w:val="000000"/>
          <w:kern w:val="0"/>
          <w:szCs w:val="22"/>
          <w:lang w:eastAsia="zh-CN"/>
          <w14:ligatures w14:val="none"/>
        </w:rPr>
        <w:t>ncome inequality does not exist across the educational level of household</w:t>
      </w:r>
      <w:r w:rsidRPr="00100A2D">
        <w:rPr>
          <w:rFonts w:ascii="Calibri" w:eastAsia="SimSun" w:hAnsi="Calibri" w:cs="Calibri"/>
          <w:kern w:val="0"/>
          <w:szCs w:val="22"/>
          <w:lang w:eastAsia="zh-CN"/>
          <w14:ligatures w14:val="none"/>
        </w:rPr>
        <w:t xml:space="preserve"> heads is rejected.</w:t>
      </w:r>
      <w:bookmarkEnd w:id="66"/>
      <w:r w:rsidRPr="00100A2D">
        <w:rPr>
          <w:rFonts w:ascii="Calibri" w:eastAsia="SimSun" w:hAnsi="Calibri" w:cs="Calibri"/>
          <w:kern w:val="0"/>
          <w:szCs w:val="22"/>
          <w:lang w:eastAsia="zh-CN"/>
          <w14:ligatures w14:val="none"/>
        </w:rPr>
        <w:t xml:space="preserve"> These results align with the </w:t>
      </w:r>
      <w:r w:rsidRPr="00100A2D">
        <w:rPr>
          <w:rFonts w:ascii="Calibri" w:eastAsia="SimSun" w:hAnsi="Calibri" w:cs="Calibri"/>
          <w:kern w:val="0"/>
          <w:szCs w:val="22"/>
          <w:lang w:eastAsia="zh-CN"/>
          <w14:ligatures w14:val="none"/>
        </w:rPr>
        <w:lastRenderedPageBreak/>
        <w:t>existing literature (Checchi, 2001; Negara, 2018; Vu, 2020). The relationship between income inequality and educational levels has been well established, and it is widely believed that this correlation is due to the fact that educational choices influence earning potential.</w:t>
      </w:r>
    </w:p>
    <w:p w14:paraId="2C9F1C79"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Studies have consistently demonstrated a positive relationship between the educational level of household heads and household income. In particular, research conducted in Vietnam has revealed that higher qualifications or vocational education of household heads is associated with increased income levels (Vu, 2020). Similarly, Negara (2018) investigated the effect of higher education on income and economic growth across various countries and found that tertiary education has a substantial and positive impact on both income and economic growth.  Furthermore, an exploratory study conducted in Ghana emphasised the importance of education in financial management practices and income levels, showing a significant relationship between household budgeting, level of saving, educational level, income level, and age of the household (Krah et al., 2014). Collectively, these findings support the notion that the higher education levels of household heads are linked to higher household income levels.</w:t>
      </w:r>
    </w:p>
    <w:p w14:paraId="6F141789"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 xml:space="preserve">Income Inequality by Gender </w:t>
      </w:r>
    </w:p>
    <w:p w14:paraId="70D7CAD8" w14:textId="77777777" w:rsidR="00100A2D" w:rsidRPr="00100A2D" w:rsidRDefault="00100A2D" w:rsidP="00100A2D">
      <w:pPr>
        <w:spacing w:after="240" w:line="360" w:lineRule="auto"/>
        <w:jc w:val="both"/>
        <w:rPr>
          <w:rFonts w:ascii="Calibri" w:eastAsia="SimSun" w:hAnsi="Calibri" w:cs="Calibri"/>
          <w:b/>
          <w:bCs/>
          <w:kern w:val="0"/>
          <w:szCs w:val="22"/>
          <w:lang w:eastAsia="zh-CN"/>
          <w14:ligatures w14:val="none"/>
        </w:rPr>
      </w:pPr>
      <w:bookmarkStart w:id="67" w:name="_Hlk160374288"/>
      <w:r w:rsidRPr="00100A2D">
        <w:rPr>
          <w:rFonts w:ascii="Calibri" w:eastAsia="SimSun" w:hAnsi="Calibri" w:cs="Calibri"/>
          <w:kern w:val="0"/>
          <w:szCs w:val="22"/>
          <w:lang w:eastAsia="zh-CN"/>
          <w14:ligatures w14:val="none"/>
        </w:rPr>
        <w:t>The Gini coefficient results indicate that male respondents had a lower Gini coefficient (0.25) than female respondents (0.31). Thus, the hypothesis that i</w:t>
      </w:r>
      <w:r w:rsidRPr="00100A2D">
        <w:rPr>
          <w:rFonts w:ascii="Calibri" w:eastAsia="SimSun" w:hAnsi="Calibri" w:cs="Calibri"/>
          <w:color w:val="000000"/>
          <w:kern w:val="0"/>
          <w:szCs w:val="22"/>
          <w:lang w:eastAsia="zh-CN"/>
          <w14:ligatures w14:val="none"/>
        </w:rPr>
        <w:t xml:space="preserve">ncome inequality does not exist across gender </w:t>
      </w:r>
      <w:bookmarkEnd w:id="67"/>
      <w:r w:rsidRPr="00100A2D">
        <w:rPr>
          <w:rFonts w:ascii="Calibri" w:eastAsia="SimSun" w:hAnsi="Calibri" w:cs="Calibri"/>
          <w:color w:val="000000"/>
          <w:kern w:val="0"/>
          <w:szCs w:val="22"/>
          <w:lang w:eastAsia="zh-CN"/>
          <w14:ligatures w14:val="none"/>
        </w:rPr>
        <w:t>is hereby rejected.</w:t>
      </w:r>
      <w:r w:rsidRPr="00100A2D">
        <w:rPr>
          <w:rFonts w:ascii="Calibri" w:eastAsia="SimSun" w:hAnsi="Calibri" w:cs="Calibri"/>
          <w:i/>
          <w:iCs/>
          <w:color w:val="000000"/>
          <w:kern w:val="0"/>
          <w:szCs w:val="22"/>
          <w:lang w:eastAsia="zh-CN"/>
          <w14:ligatures w14:val="none"/>
        </w:rPr>
        <w:t xml:space="preserve"> </w:t>
      </w:r>
      <w:r w:rsidRPr="00100A2D">
        <w:rPr>
          <w:rFonts w:ascii="Calibri" w:eastAsia="SimSun" w:hAnsi="Calibri" w:cs="Calibri"/>
          <w:kern w:val="0"/>
          <w:szCs w:val="22"/>
          <w:lang w:eastAsia="zh-CN"/>
          <w14:ligatures w14:val="none"/>
        </w:rPr>
        <w:t>This suggests that female respondents bear a greater burden of income inequality than their male counterparts. This finding is also supported by the Lorenz curve of income by gender</w:t>
      </w:r>
      <w:bookmarkStart w:id="68" w:name="_Hlk173571786"/>
      <w:r w:rsidRPr="00100A2D">
        <w:rPr>
          <w:rFonts w:ascii="Calibri" w:eastAsia="SimSun" w:hAnsi="Calibri" w:cs="Calibri"/>
          <w:kern w:val="0"/>
          <w:szCs w:val="22"/>
          <w:lang w:eastAsia="zh-CN"/>
          <w14:ligatures w14:val="none"/>
        </w:rPr>
        <w:t xml:space="preserve">. Moreover, the findings of the one-way ANOVA analysis corroborate the results of the Gini coefficient and Lorenze curve analysis, indicating that gender type has a substantial influence on income inequality. Specifically, the one-way ANOVA demonstrates that there is a significant difference in the mean income between male and female individuals, with the latter mean income lower than their male counterparts. Therefore, the hypothesis that income inequality is not present between genders is not supported. </w:t>
      </w:r>
      <w:bookmarkEnd w:id="68"/>
      <w:r w:rsidRPr="00100A2D">
        <w:rPr>
          <w:rFonts w:ascii="Calibri" w:eastAsia="SimSun" w:hAnsi="Calibri" w:cs="Calibri"/>
          <w:kern w:val="0"/>
          <w:szCs w:val="22"/>
          <w:lang w:eastAsia="zh-CN"/>
          <w14:ligatures w14:val="none"/>
        </w:rPr>
        <w:t xml:space="preserve">It is worth noting that these results align with Nigeria’s perception as a masculine society. Traditionally, society has conditioned men to assume leadership, decision-making, and primary domestic responsibilities, while women are often relegated to unpaid domestic labour and low-wage jobs. As a result, the development and education of women has received </w:t>
      </w:r>
      <w:r w:rsidRPr="00100A2D">
        <w:rPr>
          <w:rFonts w:ascii="Calibri" w:eastAsia="SimSun" w:hAnsi="Calibri" w:cs="Calibri"/>
          <w:kern w:val="0"/>
          <w:szCs w:val="22"/>
          <w:lang w:eastAsia="zh-CN"/>
          <w14:ligatures w14:val="none"/>
        </w:rPr>
        <w:lastRenderedPageBreak/>
        <w:t>limited attention, which partially contributes to the lack of female empowerment. In Nigeria, the concepts of masculinity and femininity are shaped by a combination of cultural, social, and psychological factors (</w:t>
      </w:r>
      <w:proofErr w:type="spellStart"/>
      <w:r w:rsidRPr="00100A2D">
        <w:rPr>
          <w:rFonts w:ascii="Calibri" w:eastAsia="SimSun" w:hAnsi="Calibri" w:cs="Calibri"/>
          <w:kern w:val="0"/>
          <w:szCs w:val="22"/>
          <w:lang w:eastAsia="zh-CN"/>
          <w14:ligatures w14:val="none"/>
        </w:rPr>
        <w:t>Jaiyeola</w:t>
      </w:r>
      <w:proofErr w:type="spellEnd"/>
      <w:r w:rsidRPr="00100A2D">
        <w:rPr>
          <w:rFonts w:ascii="Calibri" w:eastAsia="SimSun" w:hAnsi="Calibri" w:cs="Calibri"/>
          <w:kern w:val="0"/>
          <w:szCs w:val="22"/>
          <w:lang w:eastAsia="zh-CN"/>
          <w14:ligatures w14:val="none"/>
        </w:rPr>
        <w:t xml:space="preserve">, 2020; Okongwu, 2021). </w:t>
      </w:r>
    </w:p>
    <w:p w14:paraId="218DA5D9"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bookmarkStart w:id="69" w:name="_Hlk173686272"/>
      <w:r w:rsidRPr="00100A2D">
        <w:rPr>
          <w:rFonts w:ascii="Calibri" w:eastAsia="SimSun" w:hAnsi="Calibri" w:cs="Calibri"/>
          <w:i/>
          <w:iCs/>
          <w:kern w:val="0"/>
          <w:szCs w:val="22"/>
          <w:lang w:eastAsia="zh-CN"/>
          <w14:ligatures w14:val="none"/>
        </w:rPr>
        <w:t>Income Inequality between victims and non-victims</w:t>
      </w:r>
    </w:p>
    <w:p w14:paraId="52204687"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Lorenz curve and Gini coefficient for the group that did not encounter violence or terrorism (0.27) and those who experienced violence or terrorism (0.26) appeared similar, with a one percentage point difference. The results of the one-way ANOVA also indicate no distinction in mean income levels between terrorism victims and non-victims.</w:t>
      </w:r>
      <w:r w:rsidRPr="00100A2D">
        <w:rPr>
          <w:rFonts w:ascii="Calibri" w:eastAsia="SimSun" w:hAnsi="Calibri" w:cs="Calibri"/>
          <w:kern w:val="0"/>
          <w:sz w:val="22"/>
          <w:szCs w:val="22"/>
          <w:lang w:eastAsia="zh-CN"/>
          <w14:ligatures w14:val="none"/>
        </w:rPr>
        <w:t xml:space="preserve"> </w:t>
      </w:r>
      <w:r w:rsidRPr="00100A2D">
        <w:rPr>
          <w:rFonts w:ascii="Calibri" w:eastAsia="SimSun" w:hAnsi="Calibri" w:cs="Calibri"/>
          <w:kern w:val="0"/>
          <w:szCs w:val="22"/>
          <w:lang w:eastAsia="zh-CN"/>
          <w14:ligatures w14:val="none"/>
        </w:rPr>
        <w:t>The F-statistics of the model are not statistically significant. This implies that violence and terrorism did not significantly influence income inequality between victims and non-victims.</w:t>
      </w:r>
      <w:r w:rsidRPr="00100A2D">
        <w:rPr>
          <w:rFonts w:ascii="Calibri" w:eastAsia="SimSun" w:hAnsi="Calibri" w:cs="Calibri"/>
          <w:kern w:val="0"/>
          <w:sz w:val="22"/>
          <w:szCs w:val="22"/>
          <w:lang w:eastAsia="zh-CN"/>
          <w14:ligatures w14:val="none"/>
        </w:rPr>
        <w:t xml:space="preserve"> </w:t>
      </w:r>
      <w:r w:rsidRPr="00100A2D">
        <w:rPr>
          <w:rFonts w:ascii="Calibri" w:eastAsia="SimSun" w:hAnsi="Calibri" w:cs="Calibri"/>
          <w:kern w:val="0"/>
          <w:szCs w:val="22"/>
          <w:lang w:eastAsia="zh-CN"/>
          <w14:ligatures w14:val="none"/>
        </w:rPr>
        <w:t xml:space="preserve">Therefore, this study failed to reject the null hypothesis that </w:t>
      </w:r>
      <w:r w:rsidRPr="00100A2D">
        <w:rPr>
          <w:rFonts w:ascii="Calibri" w:eastAsia="SimSun" w:hAnsi="Calibri" w:cs="Calibri"/>
          <w:color w:val="000000"/>
          <w:kern w:val="0"/>
          <w:szCs w:val="22"/>
          <w:lang w:eastAsia="zh-CN"/>
          <w14:ligatures w14:val="none"/>
        </w:rPr>
        <w:t xml:space="preserve">violence or terrorism has no significant effect on income inequality. </w:t>
      </w:r>
    </w:p>
    <w:bookmarkEnd w:id="69"/>
    <w:p w14:paraId="3B3E9AEF"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FGT Poverty Estimates (Total population)</w:t>
      </w:r>
    </w:p>
    <w:p w14:paraId="6BCAA042"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The existing body of literature has primarily focused on the root causes of terrorism and the causal links between poverty, terrorism, and income inequality (Piazza, 2006; Coccia, 2018; </w:t>
      </w:r>
      <w:proofErr w:type="spellStart"/>
      <w:r w:rsidRPr="00100A2D">
        <w:rPr>
          <w:rFonts w:ascii="Calibri" w:eastAsia="SimSun" w:hAnsi="Calibri" w:cs="Calibri"/>
          <w:kern w:val="0"/>
          <w:szCs w:val="22"/>
          <w:lang w:eastAsia="zh-CN"/>
          <w14:ligatures w14:val="none"/>
        </w:rPr>
        <w:t>Iheonu</w:t>
      </w:r>
      <w:proofErr w:type="spellEnd"/>
      <w:r w:rsidRPr="00100A2D">
        <w:rPr>
          <w:rFonts w:ascii="Calibri" w:eastAsia="SimSun" w:hAnsi="Calibri" w:cs="Calibri"/>
          <w:kern w:val="0"/>
          <w:szCs w:val="22"/>
          <w:lang w:eastAsia="zh-CN"/>
          <w14:ligatures w14:val="none"/>
        </w:rPr>
        <w:t xml:space="preserve"> &amp; </w:t>
      </w:r>
      <w:proofErr w:type="spellStart"/>
      <w:r w:rsidRPr="00100A2D">
        <w:rPr>
          <w:rFonts w:ascii="Calibri" w:eastAsia="SimSun" w:hAnsi="Calibri" w:cs="Calibri"/>
          <w:kern w:val="0"/>
          <w:szCs w:val="22"/>
          <w:lang w:eastAsia="zh-CN"/>
          <w14:ligatures w14:val="none"/>
        </w:rPr>
        <w:t>Ichoku</w:t>
      </w:r>
      <w:proofErr w:type="spellEnd"/>
      <w:r w:rsidRPr="00100A2D">
        <w:rPr>
          <w:rFonts w:ascii="Calibri" w:eastAsia="SimSun" w:hAnsi="Calibri" w:cs="Calibri"/>
          <w:kern w:val="0"/>
          <w:szCs w:val="22"/>
          <w:lang w:eastAsia="zh-CN"/>
          <w14:ligatures w14:val="none"/>
        </w:rPr>
        <w:t xml:space="preserve">, 2021). However, this study adopts a distinct approach by assessing the poverty rate in a region severely impacted by terrorism. </w:t>
      </w:r>
      <w:bookmarkStart w:id="70" w:name="_Hlk160374732"/>
      <w:r w:rsidRPr="00100A2D">
        <w:rPr>
          <w:rFonts w:ascii="Calibri" w:eastAsia="SimSun" w:hAnsi="Calibri" w:cs="Calibri"/>
          <w:kern w:val="0"/>
          <w:szCs w:val="22"/>
          <w:lang w:eastAsia="zh-CN"/>
          <w14:ligatures w14:val="none"/>
        </w:rPr>
        <w:t xml:space="preserve">The poverty headcount ratio of the population under observation is 73%. The poverty gap and poverty severity are also quite high. </w:t>
      </w:r>
      <w:bookmarkEnd w:id="70"/>
      <w:r w:rsidRPr="00100A2D">
        <w:rPr>
          <w:rFonts w:ascii="Calibri" w:eastAsia="SimSun" w:hAnsi="Calibri" w:cs="Calibri"/>
          <w:kern w:val="0"/>
          <w:szCs w:val="22"/>
          <w:lang w:eastAsia="zh-CN"/>
          <w14:ligatures w14:val="none"/>
        </w:rPr>
        <w:t xml:space="preserve">According to the latest publicly available data from a survey conducted in 2021, 33% of Nigeria's population is living below the World Bank poverty line, while an additional 16.6% is considered vulnerable to it (UNDP, 2023). </w:t>
      </w:r>
    </w:p>
    <w:p w14:paraId="5772F139"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These results suggest that the poverty rates in northeast and northwest Nigeria are high. Thus, the null hypothesis stating that the m</w:t>
      </w:r>
      <w:r w:rsidRPr="00100A2D">
        <w:rPr>
          <w:rFonts w:ascii="Calibri" w:eastAsia="SimSun" w:hAnsi="Calibri" w:cs="Calibri"/>
          <w:color w:val="000000"/>
          <w:kern w:val="0"/>
          <w:szCs w:val="22"/>
          <w:lang w:eastAsia="zh-CN"/>
          <w14:ligatures w14:val="none"/>
        </w:rPr>
        <w:t xml:space="preserve">ajority of households residing in northeast and northwest Nigeria live above the poverty line is hereby rejected. This finding is supported </w:t>
      </w:r>
      <w:r w:rsidRPr="00100A2D">
        <w:rPr>
          <w:rFonts w:ascii="Calibri" w:eastAsia="SimSun" w:hAnsi="Calibri" w:cs="Calibri"/>
          <w:kern w:val="0"/>
          <w:szCs w:val="22"/>
          <w:lang w:eastAsia="zh-CN"/>
          <w14:ligatures w14:val="none"/>
        </w:rPr>
        <w:t xml:space="preserve">by </w:t>
      </w:r>
      <w:proofErr w:type="spellStart"/>
      <w:r w:rsidRPr="00100A2D">
        <w:rPr>
          <w:rFonts w:ascii="Calibri" w:eastAsia="SimSun" w:hAnsi="Calibri" w:cs="Calibri"/>
          <w:kern w:val="0"/>
          <w:szCs w:val="22"/>
          <w:lang w:eastAsia="zh-CN"/>
          <w14:ligatures w14:val="none"/>
        </w:rPr>
        <w:t>Jaiyeola</w:t>
      </w:r>
      <w:proofErr w:type="spellEnd"/>
      <w:r w:rsidRPr="00100A2D">
        <w:rPr>
          <w:rFonts w:ascii="Calibri" w:eastAsia="SimSun" w:hAnsi="Calibri" w:cs="Calibri"/>
          <w:kern w:val="0"/>
          <w:szCs w:val="22"/>
          <w:lang w:eastAsia="zh-CN"/>
          <w14:ligatures w14:val="none"/>
        </w:rPr>
        <w:t xml:space="preserve"> and Bayat (2020), who noted that poverty is most prevalent in the northern region of the country. Based on their findings, the poverty rates in the northeast and northwest zones of Nigeria were 77.7% and 76.3%, respectively (</w:t>
      </w:r>
      <w:proofErr w:type="spellStart"/>
      <w:r w:rsidRPr="00100A2D">
        <w:rPr>
          <w:rFonts w:ascii="Calibri" w:eastAsia="SimSun" w:hAnsi="Calibri" w:cs="Calibri"/>
          <w:kern w:val="0"/>
          <w:szCs w:val="22"/>
          <w:lang w:eastAsia="zh-CN"/>
          <w14:ligatures w14:val="none"/>
        </w:rPr>
        <w:t>Jaiyeola</w:t>
      </w:r>
      <w:proofErr w:type="spellEnd"/>
      <w:r w:rsidRPr="00100A2D">
        <w:rPr>
          <w:rFonts w:ascii="Calibri" w:eastAsia="SimSun" w:hAnsi="Calibri" w:cs="Calibri"/>
          <w:kern w:val="0"/>
          <w:szCs w:val="22"/>
          <w:lang w:eastAsia="zh-CN"/>
          <w14:ligatures w14:val="none"/>
        </w:rPr>
        <w:t xml:space="preserve"> &amp; Bayat, 2020). </w:t>
      </w:r>
    </w:p>
    <w:p w14:paraId="6F9CEB40"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lastRenderedPageBreak/>
        <w:t xml:space="preserve">It is important to note that while northeast and northwest Nigeria exhibit a low level of income inequality, their high poverty rate suggests a different reality. In other words, although the region appears relatively equal, its largely impoverished population suggests otherwise.  Only 27% of the population live above the World Bank poverty line. The findings of this study underscore the importance of the economic devastation caused by terrorism in the northern region. Due to terrorism, the infrastructure sector in the northern region has suffered significant damage. Many foreign and local contractors working on projects such as road construction, bridge building, housing estate development, dam construction, National Integrated Power projects, and railway track rehabilitation have either abandoned their sites or moved them to other states. This has caused a major setback in the region's economy (Chibuike &amp; Eme, 2019). In addition, </w:t>
      </w:r>
      <w:proofErr w:type="spellStart"/>
      <w:r w:rsidRPr="00100A2D">
        <w:rPr>
          <w:rFonts w:ascii="Calibri" w:eastAsia="SimSun" w:hAnsi="Calibri" w:cs="Calibri"/>
          <w:kern w:val="0"/>
          <w:szCs w:val="22"/>
          <w:lang w:eastAsia="zh-CN"/>
          <w14:ligatures w14:val="none"/>
        </w:rPr>
        <w:t>Jaiyeola</w:t>
      </w:r>
      <w:proofErr w:type="spellEnd"/>
      <w:r w:rsidRPr="00100A2D">
        <w:rPr>
          <w:rFonts w:ascii="Calibri" w:eastAsia="SimSun" w:hAnsi="Calibri" w:cs="Calibri"/>
          <w:kern w:val="0"/>
          <w:szCs w:val="22"/>
          <w:lang w:eastAsia="zh-CN"/>
          <w14:ligatures w14:val="none"/>
        </w:rPr>
        <w:t xml:space="preserve"> and Bayat (2020) opined that insurgency in the region has led to a significant increase in the poverty headcount, and it has also resulted in the region mainly depending on agriculture and a subsistence way of life.</w:t>
      </w:r>
    </w:p>
    <w:p w14:paraId="71F9E464"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FGT Poverty Estimate - Education</w:t>
      </w:r>
    </w:p>
    <w:p w14:paraId="1ABBD122" w14:textId="77777777" w:rsidR="00100A2D" w:rsidRPr="00100A2D" w:rsidRDefault="00100A2D" w:rsidP="00100A2D">
      <w:pPr>
        <w:tabs>
          <w:tab w:val="left" w:pos="2422"/>
        </w:tabs>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This research indicates that the FGT subgroup poverty estimates for education demonstrate a clear correlation between educational attainment and economic well-being. Specifically, the data shows that individuals with higher levels of education are less likely to live in poverty than those with lower levels of education. Notably, over 80% of household heads with an education lower than a university degree fall below the poverty line in their respective subgroups. In terms of poverty gap and poverty severity, individuals with higher levels of education tend to have lower values compared to those without education. These findings underscore the crucial role that education plays in alleviating poverty, with an emphasis on the significance of university education. Existing literature (Afzal et al., 2012; </w:t>
      </w:r>
      <w:proofErr w:type="spellStart"/>
      <w:r w:rsidRPr="00100A2D">
        <w:rPr>
          <w:rFonts w:ascii="Calibri" w:eastAsia="SimSun" w:hAnsi="Calibri" w:cs="Calibri"/>
          <w:kern w:val="0"/>
          <w:szCs w:val="22"/>
          <w:lang w:eastAsia="zh-CN"/>
          <w14:ligatures w14:val="none"/>
        </w:rPr>
        <w:t>Ukwueze</w:t>
      </w:r>
      <w:proofErr w:type="spellEnd"/>
      <w:r w:rsidRPr="00100A2D">
        <w:rPr>
          <w:rFonts w:ascii="Calibri" w:eastAsia="SimSun" w:hAnsi="Calibri" w:cs="Calibri"/>
          <w:kern w:val="0"/>
          <w:szCs w:val="22"/>
          <w:lang w:eastAsia="zh-CN"/>
          <w14:ligatures w14:val="none"/>
        </w:rPr>
        <w:t xml:space="preserve"> &amp; Nwosu, 2014) corroborates this conclusion. </w:t>
      </w:r>
    </w:p>
    <w:p w14:paraId="3252C21F"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FGT Poverty Estimate - Gender</w:t>
      </w:r>
    </w:p>
    <w:p w14:paraId="2BEDDEA7"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Finally, the data indicate that female respondents exhibit a higher poverty headcount rate than male respondents do. Specifically, 87% of the female respondents were below the poverty line, which is higher than the 71% of the male respondents in their respective subgroups. Similarly, men exhibit lower levels of poverty gap and poverty severity in contrast </w:t>
      </w:r>
      <w:r w:rsidRPr="00100A2D">
        <w:rPr>
          <w:rFonts w:ascii="Calibri" w:eastAsia="SimSun" w:hAnsi="Calibri" w:cs="Calibri"/>
          <w:kern w:val="0"/>
          <w:szCs w:val="22"/>
          <w:lang w:eastAsia="zh-CN"/>
          <w14:ligatures w14:val="none"/>
        </w:rPr>
        <w:lastRenderedPageBreak/>
        <w:t xml:space="preserve">to their female counterparts. These findings have significant implication, as a larger proportion of women live in poverty than men. This disparity further accentuates gender inequality in northeast and northwest Nigeria.  Extant literature suggests that women and girls are more frequently subjected to higher levels of poverty than are men and boys. This unfortunate reality is demonstrated by the United Nations' Sustainable Development Goals (SDGs) projection for 2022. According to these projections, an alarming 83.7% of the world's extremely impoverished women and girls will reside in only two regions: Sub-Saharan Africa (accounting for 62.8%) and Central and Southern Asia (20.9%) (UN, 2022). </w:t>
      </w:r>
    </w:p>
    <w:p w14:paraId="5F8379C5" w14:textId="77777777" w:rsidR="00100A2D" w:rsidRPr="00100A2D" w:rsidRDefault="00100A2D" w:rsidP="00100A2D">
      <w:pPr>
        <w:spacing w:after="240" w:line="360" w:lineRule="auto"/>
        <w:jc w:val="both"/>
        <w:rPr>
          <w:rFonts w:ascii="Calibri" w:eastAsia="SimSun" w:hAnsi="Calibri" w:cs="Calibri"/>
          <w:i/>
          <w:iCs/>
          <w:kern w:val="0"/>
          <w:szCs w:val="22"/>
          <w:lang w:eastAsia="zh-CN"/>
          <w14:ligatures w14:val="none"/>
        </w:rPr>
      </w:pPr>
      <w:r w:rsidRPr="00100A2D">
        <w:rPr>
          <w:rFonts w:ascii="Calibri" w:eastAsia="SimSun" w:hAnsi="Calibri" w:cs="Calibri"/>
          <w:i/>
          <w:iCs/>
          <w:kern w:val="0"/>
          <w:szCs w:val="22"/>
          <w:lang w:eastAsia="zh-CN"/>
          <w14:ligatures w14:val="none"/>
        </w:rPr>
        <w:t>Poverty Headcount – Victim and Non-victim</w:t>
      </w:r>
    </w:p>
    <w:p w14:paraId="51E350E2"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poverty headcount among individuals who have not encountered violence or terrorism appears to be greater than among those who have experienced terrorism across all samples, genders, and educational backgrounds, both with university education and no education. The same pattern is evident across poverty gap and poverty severity indicators. The cause of this phenomenon remains unclear according to the findings of the present study. Future research should therefore investigate the factors that contribute to this phenomenon or the reasons for this occurrence.</w:t>
      </w:r>
    </w:p>
    <w:p w14:paraId="18A2D189"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p>
    <w:p w14:paraId="394D29AB" w14:textId="77777777" w:rsidR="00100A2D" w:rsidRPr="00100A2D" w:rsidRDefault="00100A2D" w:rsidP="00100A2D">
      <w:pPr>
        <w:spacing w:after="240" w:line="360" w:lineRule="auto"/>
        <w:rPr>
          <w:rFonts w:ascii="Calibri" w:eastAsia="SimSun" w:hAnsi="Calibri" w:cs="Calibri"/>
          <w:b/>
          <w:bCs/>
          <w:kern w:val="0"/>
          <w:szCs w:val="22"/>
          <w:lang w:eastAsia="zh-CN"/>
          <w14:ligatures w14:val="none"/>
        </w:rPr>
      </w:pPr>
    </w:p>
    <w:p w14:paraId="6044681A" w14:textId="77777777" w:rsidR="00100A2D" w:rsidRPr="00100A2D" w:rsidRDefault="00100A2D" w:rsidP="00100A2D">
      <w:pPr>
        <w:spacing w:after="240" w:line="360" w:lineRule="auto"/>
        <w:rPr>
          <w:rFonts w:ascii="Calibri" w:eastAsia="SimSun" w:hAnsi="Calibri" w:cs="Calibri"/>
          <w:b/>
          <w:bCs/>
          <w:kern w:val="0"/>
          <w:lang w:eastAsia="zh-CN"/>
          <w14:ligatures w14:val="none"/>
        </w:rPr>
      </w:pPr>
      <w:r w:rsidRPr="00100A2D">
        <w:rPr>
          <w:rFonts w:ascii="Calibri" w:eastAsia="SimSun" w:hAnsi="Calibri" w:cs="Calibri"/>
          <w:b/>
          <w:bCs/>
          <w:kern w:val="0"/>
          <w:lang w:eastAsia="zh-CN"/>
          <w14:ligatures w14:val="none"/>
        </w:rPr>
        <w:br w:type="page"/>
      </w:r>
    </w:p>
    <w:p w14:paraId="3B5A8543" w14:textId="69223A0D" w:rsidR="00100A2D" w:rsidRPr="00100A2D" w:rsidRDefault="00100A2D" w:rsidP="001F38A6">
      <w:pPr>
        <w:pStyle w:val="Heading2"/>
        <w:rPr>
          <w:rFonts w:eastAsia="SimSun"/>
          <w:lang w:eastAsia="zh-CN"/>
        </w:rPr>
      </w:pPr>
      <w:bookmarkStart w:id="71" w:name="_Toc176516753"/>
      <w:r w:rsidRPr="006327DE">
        <w:rPr>
          <w:rFonts w:eastAsia="SimSun"/>
          <w:lang w:eastAsia="zh-CN"/>
        </w:rPr>
        <w:lastRenderedPageBreak/>
        <w:t xml:space="preserve">7.0 </w:t>
      </w:r>
      <w:r w:rsidRPr="00100A2D">
        <w:rPr>
          <w:rFonts w:eastAsia="SimSun"/>
          <w:lang w:eastAsia="zh-CN"/>
        </w:rPr>
        <w:t>Policy Recommendation</w:t>
      </w:r>
      <w:bookmarkEnd w:id="71"/>
    </w:p>
    <w:p w14:paraId="1AB730B0"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This study successfully achieved its intended objectives by answering the stated questions. These findings indicate that income inequality in northeast and northwest Nigeria is lower than the national average. However, low-income inequality alone does not offer a complete picture, as poverty rates in the northeast and northwest are higher than the national average. This study revealed that a substantial portion of the population in northeast and northwest Nigeria live below the World Bank poverty line, suggesting that they struggle to meet their basic needs. Therefore, it is crucial that steps are taken to address this issue and work towards reducing poverty levels in northeast Nigeria. </w:t>
      </w:r>
    </w:p>
    <w:p w14:paraId="00D37F26"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To attain this goal of reducing poverty, it is imperative for Nigeria to adopt the strategies suggested by Bhattarai (2010), which emphasises the need for a mechanism that is both growth-promoting and redistributive, and that is compatible with incentives for all three parties–the wealthy, the poor, and the government. Bhattarai suggested that alleviating poverty requires collaboration from the rich who are willing to pay their fair share of taxes, the poor engaging in skill enhancement, and the government being able to implement policies geared towards reducing poverty. Thus, redistribution policies are crucial for reducing poverty and Nigeria should implement effective measures to achieve this goal. In addition, it is necessary to prioritise addressing terrorism challenges in the north and in the country at large. </w:t>
      </w:r>
      <w:r w:rsidRPr="00100A2D">
        <w:rPr>
          <w:rFonts w:ascii="Calibri" w:eastAsia="SimSun" w:hAnsi="Calibri" w:cs="Arial"/>
          <w:kern w:val="0"/>
          <w:szCs w:val="22"/>
          <w:lang w:eastAsia="zh-CN"/>
          <w14:ligatures w14:val="none"/>
        </w:rPr>
        <w:t xml:space="preserve">Krieger and </w:t>
      </w:r>
      <w:proofErr w:type="spellStart"/>
      <w:r w:rsidRPr="00100A2D">
        <w:rPr>
          <w:rFonts w:ascii="Calibri" w:eastAsia="SimSun" w:hAnsi="Calibri" w:cs="Arial"/>
          <w:kern w:val="0"/>
          <w:szCs w:val="22"/>
          <w:lang w:eastAsia="zh-CN"/>
          <w14:ligatures w14:val="none"/>
        </w:rPr>
        <w:t>Meierrieks</w:t>
      </w:r>
      <w:proofErr w:type="spellEnd"/>
      <w:r w:rsidRPr="00100A2D">
        <w:rPr>
          <w:rFonts w:ascii="Calibri" w:eastAsia="SimSun" w:hAnsi="Calibri" w:cs="Arial"/>
          <w:kern w:val="0"/>
          <w:szCs w:val="22"/>
          <w:lang w:eastAsia="zh-CN"/>
          <w14:ligatures w14:val="none"/>
        </w:rPr>
        <w:t>' (2019) findings reinforce the notion of redistribution. Their study investigated the impact of redistribution on reducing terrorist activity, revealing that countries with higher levels of redistribution experience less domestic terrorism, partly because redistribution bolsters institutional conditions.</w:t>
      </w:r>
    </w:p>
    <w:p w14:paraId="4CC1728D" w14:textId="77777777" w:rsidR="00100A2D" w:rsidRPr="00100A2D" w:rsidRDefault="00100A2D" w:rsidP="00100A2D">
      <w:pPr>
        <w:spacing w:after="240" w:line="360" w:lineRule="auto"/>
        <w:ind w:firstLine="720"/>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 xml:space="preserve">Furthermore, the study also found that household heads with higher education fare better than those with lower education, as it relates to income inequality. Policymakers in Nigeria must carefully consider incorporating educational inequality policies into their policy agenda in a more deliberate manner to address income inequality and poverty. Similarly, our analysis reveals that female residents in the northeast and northwest regions experience greater income inequality than their male counterparts do. It is recommended that priority be given to the promotion of gender equality in terms of earnings. This can be achieved by implementing policies that encourage women to participate in wage-paying jobs rather than </w:t>
      </w:r>
      <w:r w:rsidRPr="00100A2D">
        <w:rPr>
          <w:rFonts w:ascii="Calibri" w:eastAsia="SimSun" w:hAnsi="Calibri" w:cs="Calibri"/>
          <w:kern w:val="0"/>
          <w:szCs w:val="22"/>
          <w:lang w:eastAsia="zh-CN"/>
          <w14:ligatures w14:val="none"/>
        </w:rPr>
        <w:lastRenderedPageBreak/>
        <w:t xml:space="preserve">confining them to traditional domestic roles that have been historically assigned to them. This will lead to further reduction in poverty among women. </w:t>
      </w:r>
    </w:p>
    <w:p w14:paraId="34546956" w14:textId="7FAD113D" w:rsidR="00100A2D" w:rsidRPr="00100A2D" w:rsidRDefault="00100A2D" w:rsidP="001F38A6">
      <w:pPr>
        <w:pStyle w:val="Heading2"/>
        <w:rPr>
          <w:rFonts w:eastAsia="SimSun"/>
          <w:lang w:eastAsia="zh-CN"/>
        </w:rPr>
      </w:pPr>
      <w:bookmarkStart w:id="72" w:name="_Toc176516754"/>
      <w:r w:rsidRPr="006327DE">
        <w:rPr>
          <w:rFonts w:eastAsia="SimSun"/>
          <w:lang w:eastAsia="zh-CN"/>
        </w:rPr>
        <w:t xml:space="preserve">8.0 </w:t>
      </w:r>
      <w:r w:rsidRPr="00100A2D">
        <w:rPr>
          <w:rFonts w:eastAsia="SimSun"/>
          <w:lang w:eastAsia="zh-CN"/>
        </w:rPr>
        <w:t>Conclusion</w:t>
      </w:r>
      <w:bookmarkEnd w:id="72"/>
    </w:p>
    <w:p w14:paraId="2559CC94" w14:textId="77777777" w:rsidR="00100A2D" w:rsidRPr="00100A2D"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The present study aimed to assess the economic state of households within a region that has been impacted by terrorism, and it effectively fulfilled its objectives by addressing previously stated research questions. These findings indicate that income inequality in northeast and northwest Nigeria is lower than the national average. However, low-income inequality alone does not offer a complete picture, as poverty rates in the northeast and northwest are higher than the national average. Furthermore, this study indicates that approximately a quarter of households in the northeast and northwest regions of Nigeria live above the poverty line, as defined by the World Bank. This suggests that a substantial portion of the population in northeast and northwest Nigeria lives below the poverty line, meaning that they struggle to meet their basic needs.  The study also found that household heads with higher education fared better than those with lower education, as it relates to income inequality and poverty estimates. Similarly, our analysis reveals that female residents in the northeast and northwest regions experience greater income inequality than their male counterparts do. Therefore, policy recommendations have been proposed to address these issues.</w:t>
      </w:r>
    </w:p>
    <w:p w14:paraId="010A166C" w14:textId="7E41EA09" w:rsidR="004C0311" w:rsidRDefault="00100A2D" w:rsidP="00100A2D">
      <w:pPr>
        <w:spacing w:after="240" w:line="360" w:lineRule="auto"/>
        <w:jc w:val="both"/>
        <w:rPr>
          <w:rFonts w:ascii="Calibri" w:eastAsia="SimSun" w:hAnsi="Calibri" w:cs="Calibri"/>
          <w:kern w:val="0"/>
          <w:szCs w:val="22"/>
          <w:lang w:eastAsia="zh-CN"/>
          <w14:ligatures w14:val="none"/>
        </w:rPr>
      </w:pPr>
      <w:r w:rsidRPr="00100A2D">
        <w:rPr>
          <w:rFonts w:ascii="Calibri" w:eastAsia="SimSun" w:hAnsi="Calibri" w:cs="Calibri"/>
          <w:kern w:val="0"/>
          <w:szCs w:val="22"/>
          <w:lang w:eastAsia="zh-CN"/>
          <w14:ligatures w14:val="none"/>
        </w:rPr>
        <w:t>Our approach is not without its limitations. Specifically, we do not have access to longitudinal data, which restricts our ability to determine whether current income inequality and poverty headcounts will expand or contract. It is important to note that our analysis was based on a snapshot of history and further research may be necessary to draw more conclusive findings using longitudinal data.</w:t>
      </w:r>
    </w:p>
    <w:p w14:paraId="41BC4F55" w14:textId="77777777" w:rsidR="004C0311" w:rsidRDefault="004C0311">
      <w:pPr>
        <w:rPr>
          <w:rFonts w:ascii="Calibri" w:eastAsia="SimSun" w:hAnsi="Calibri" w:cs="Calibri"/>
          <w:kern w:val="0"/>
          <w:szCs w:val="22"/>
          <w:lang w:eastAsia="zh-CN"/>
          <w14:ligatures w14:val="none"/>
        </w:rPr>
      </w:pPr>
      <w:r>
        <w:rPr>
          <w:rFonts w:ascii="Calibri" w:eastAsia="SimSun" w:hAnsi="Calibri" w:cs="Calibri"/>
          <w:kern w:val="0"/>
          <w:szCs w:val="22"/>
          <w:lang w:eastAsia="zh-CN"/>
          <w14:ligatures w14:val="none"/>
        </w:rPr>
        <w:br w:type="page"/>
      </w:r>
    </w:p>
    <w:p w14:paraId="3EE8A655" w14:textId="6794DBE9" w:rsidR="00100A2D" w:rsidRDefault="004C0311" w:rsidP="001F38A6">
      <w:pPr>
        <w:pStyle w:val="Heading2"/>
        <w:rPr>
          <w:rFonts w:eastAsia="SimSun"/>
          <w:lang w:eastAsia="zh-CN"/>
        </w:rPr>
      </w:pPr>
      <w:r>
        <w:rPr>
          <w:rFonts w:eastAsia="SimSun"/>
          <w:lang w:eastAsia="zh-CN"/>
        </w:rPr>
        <w:lastRenderedPageBreak/>
        <w:t>Reference List</w:t>
      </w:r>
    </w:p>
    <w:p w14:paraId="038CD98B" w14:textId="77777777" w:rsidR="004C0311" w:rsidRPr="004C0311" w:rsidRDefault="004C0311" w:rsidP="00A200CA">
      <w:pPr>
        <w:ind w:left="709" w:hanging="709"/>
        <w:rPr>
          <w:rFonts w:ascii="Calibri" w:hAnsi="Calibri" w:cs="Calibri"/>
        </w:rPr>
      </w:pPr>
      <w:bookmarkStart w:id="73" w:name="_Hlk159151514"/>
      <w:proofErr w:type="spellStart"/>
      <w:r w:rsidRPr="004C0311">
        <w:rPr>
          <w:rFonts w:ascii="Calibri" w:hAnsi="Calibri" w:cs="Calibri"/>
        </w:rPr>
        <w:t>Ajide</w:t>
      </w:r>
      <w:proofErr w:type="spellEnd"/>
      <w:r w:rsidRPr="004C0311">
        <w:rPr>
          <w:rFonts w:ascii="Calibri" w:hAnsi="Calibri" w:cs="Calibri"/>
        </w:rPr>
        <w:t>, K.B., Alimi, O.Y. (2021</w:t>
      </w:r>
      <w:bookmarkEnd w:id="73"/>
      <w:r w:rsidRPr="004C0311">
        <w:rPr>
          <w:rFonts w:ascii="Calibri" w:hAnsi="Calibri" w:cs="Calibri"/>
        </w:rPr>
        <w:t>) Income inequality, human capital and terrorism in Africa: Beyond exploratory analytics. </w:t>
      </w:r>
      <w:r w:rsidRPr="004C0311">
        <w:rPr>
          <w:rFonts w:ascii="Calibri" w:hAnsi="Calibri" w:cs="Calibri"/>
          <w:i/>
          <w:iCs/>
        </w:rPr>
        <w:t>International Economics, 165, pp.218-240.</w:t>
      </w:r>
    </w:p>
    <w:p w14:paraId="4D825CAC" w14:textId="351743C6" w:rsidR="004C0311" w:rsidRPr="004C0311" w:rsidRDefault="004C0311" w:rsidP="00A200CA">
      <w:pPr>
        <w:ind w:left="709" w:hanging="709"/>
        <w:rPr>
          <w:rFonts w:ascii="Calibri" w:hAnsi="Calibri" w:cs="Calibri"/>
          <w:i/>
          <w:iCs/>
        </w:rPr>
      </w:pPr>
      <w:r w:rsidRPr="004C0311">
        <w:rPr>
          <w:rFonts w:ascii="Calibri" w:hAnsi="Calibri" w:cs="Calibri"/>
        </w:rPr>
        <w:t xml:space="preserve">Afzal, M., Malik, M. E., Begum, I., Sarwar, K., </w:t>
      </w:r>
      <w:r w:rsidR="001F38A6">
        <w:rPr>
          <w:rFonts w:ascii="Calibri" w:hAnsi="Calibri" w:cs="Calibri"/>
        </w:rPr>
        <w:t xml:space="preserve">&amp; </w:t>
      </w:r>
      <w:r w:rsidRPr="004C0311">
        <w:rPr>
          <w:rFonts w:ascii="Calibri" w:hAnsi="Calibri" w:cs="Calibri"/>
        </w:rPr>
        <w:t xml:space="preserve">Fatima, H. (2012) Relationship among education, poverty and economic growth in Pakistan: An econometric analysis. </w:t>
      </w:r>
      <w:r w:rsidRPr="004C0311">
        <w:rPr>
          <w:rFonts w:ascii="Calibri" w:hAnsi="Calibri" w:cs="Calibri"/>
          <w:i/>
          <w:iCs/>
        </w:rPr>
        <w:t>Journal of Elementary Education, 22(1), 23-45.</w:t>
      </w:r>
    </w:p>
    <w:p w14:paraId="1D2A0EA6" w14:textId="77777777" w:rsidR="004C0311" w:rsidRPr="004C0311" w:rsidRDefault="004C0311" w:rsidP="00A200CA">
      <w:pPr>
        <w:ind w:left="709" w:hanging="709"/>
        <w:rPr>
          <w:rFonts w:ascii="Calibri" w:hAnsi="Calibri" w:cs="Calibri"/>
        </w:rPr>
      </w:pPr>
      <w:r w:rsidRPr="004C0311">
        <w:rPr>
          <w:rFonts w:ascii="Calibri" w:hAnsi="Calibri" w:cs="Calibri"/>
        </w:rPr>
        <w:t xml:space="preserve">Bhattarai, K. (2010) Analyses of Poverty and Income Redistribution: Some Lessons from Games and Multi-Household Multi-Sectoral Dynamic Equilibrium Models. </w:t>
      </w:r>
      <w:r w:rsidRPr="004C0311">
        <w:rPr>
          <w:rFonts w:ascii="Calibri" w:hAnsi="Calibri" w:cs="Calibri"/>
          <w:i/>
          <w:iCs/>
        </w:rPr>
        <w:t>Romanian Journal of Economic Forecasting 13 (1), 137-150.</w:t>
      </w:r>
    </w:p>
    <w:p w14:paraId="7180B9D0" w14:textId="77777777" w:rsidR="004C0311" w:rsidRPr="004C0311" w:rsidRDefault="004C0311" w:rsidP="00A200CA">
      <w:pPr>
        <w:ind w:left="709" w:hanging="709"/>
        <w:rPr>
          <w:rFonts w:ascii="Calibri" w:hAnsi="Calibri" w:cs="Calibri"/>
          <w:i/>
          <w:iCs/>
        </w:rPr>
      </w:pPr>
      <w:bookmarkStart w:id="74" w:name="_Hlk160977668"/>
      <w:r w:rsidRPr="004C0311">
        <w:rPr>
          <w:rFonts w:ascii="Calibri" w:hAnsi="Calibri" w:cs="Calibri"/>
        </w:rPr>
        <w:t xml:space="preserve">Carmo, R.M. (2021) </w:t>
      </w:r>
      <w:bookmarkEnd w:id="74"/>
      <w:r w:rsidRPr="004C0311">
        <w:rPr>
          <w:rFonts w:ascii="Calibri" w:hAnsi="Calibri" w:cs="Calibri"/>
        </w:rPr>
        <w:t xml:space="preserve">Social inequalities: theories, concepts and problematics. </w:t>
      </w:r>
      <w:r w:rsidRPr="004C0311">
        <w:rPr>
          <w:rFonts w:ascii="Calibri" w:hAnsi="Calibri" w:cs="Calibri"/>
          <w:i/>
          <w:iCs/>
        </w:rPr>
        <w:t>SN Social Sciences, 1(5), p.116.</w:t>
      </w:r>
    </w:p>
    <w:p w14:paraId="5247D3D9" w14:textId="77777777" w:rsidR="00A200CA" w:rsidRPr="004C0311" w:rsidRDefault="00A200CA" w:rsidP="00A200CA">
      <w:pPr>
        <w:ind w:left="709" w:hanging="709"/>
        <w:rPr>
          <w:rFonts w:ascii="Calibri" w:hAnsi="Calibri" w:cs="Calibri"/>
          <w:i/>
          <w:iCs/>
        </w:rPr>
      </w:pPr>
      <w:r w:rsidRPr="004C0311">
        <w:rPr>
          <w:rFonts w:ascii="Calibri" w:hAnsi="Calibri" w:cs="Calibri"/>
        </w:rPr>
        <w:t xml:space="preserve">Castleman, T., Foster, J.E., </w:t>
      </w:r>
      <w:r>
        <w:rPr>
          <w:rFonts w:ascii="Calibri" w:hAnsi="Calibri" w:cs="Calibri"/>
        </w:rPr>
        <w:t xml:space="preserve">&amp; </w:t>
      </w:r>
      <w:r w:rsidRPr="004C0311">
        <w:rPr>
          <w:rFonts w:ascii="Calibri" w:hAnsi="Calibri" w:cs="Calibri"/>
        </w:rPr>
        <w:t xml:space="preserve">Smith, S.C. (2016) Person equivalent headcount measures of poverty (pp. 101-130). </w:t>
      </w:r>
      <w:r w:rsidRPr="004C0311">
        <w:rPr>
          <w:rFonts w:ascii="Calibri" w:hAnsi="Calibri" w:cs="Calibri"/>
          <w:i/>
          <w:iCs/>
        </w:rPr>
        <w:t>Palgrave Macmillan UK.</w:t>
      </w:r>
    </w:p>
    <w:p w14:paraId="726553A6" w14:textId="77777777" w:rsidR="004C0311" w:rsidRPr="004C0311" w:rsidRDefault="004C0311" w:rsidP="00A200CA">
      <w:pPr>
        <w:ind w:left="709" w:hanging="709"/>
        <w:rPr>
          <w:rFonts w:ascii="Calibri" w:hAnsi="Calibri" w:cs="Calibri"/>
          <w:i/>
          <w:iCs/>
        </w:rPr>
      </w:pPr>
      <w:r w:rsidRPr="004C0311">
        <w:rPr>
          <w:rFonts w:ascii="Calibri" w:hAnsi="Calibri" w:cs="Calibri"/>
        </w:rPr>
        <w:t>Checchi, D. (2001) Education, inequality, and income inequality. </w:t>
      </w:r>
      <w:r w:rsidRPr="004C0311">
        <w:rPr>
          <w:rFonts w:ascii="Calibri" w:hAnsi="Calibri" w:cs="Calibri"/>
          <w:i/>
          <w:iCs/>
        </w:rPr>
        <w:t>LSE STICERD Research Paper, (52).</w:t>
      </w:r>
    </w:p>
    <w:p w14:paraId="34470782" w14:textId="365B11DC" w:rsidR="004C0311" w:rsidRPr="004C0311" w:rsidRDefault="004C0311" w:rsidP="00A200CA">
      <w:pPr>
        <w:ind w:left="709" w:hanging="709"/>
        <w:rPr>
          <w:rFonts w:ascii="Calibri" w:hAnsi="Calibri" w:cs="Calibri"/>
          <w:i/>
          <w:iCs/>
        </w:rPr>
      </w:pPr>
      <w:r w:rsidRPr="004C0311">
        <w:rPr>
          <w:rFonts w:ascii="Calibri" w:hAnsi="Calibri" w:cs="Calibri"/>
        </w:rPr>
        <w:t xml:space="preserve">Chibuike, U.C., </w:t>
      </w:r>
      <w:r w:rsidR="001F38A6">
        <w:rPr>
          <w:rFonts w:ascii="Calibri" w:hAnsi="Calibri" w:cs="Calibri"/>
        </w:rPr>
        <w:t xml:space="preserve">&amp; </w:t>
      </w:r>
      <w:r w:rsidRPr="004C0311">
        <w:rPr>
          <w:rFonts w:ascii="Calibri" w:hAnsi="Calibri" w:cs="Calibri"/>
        </w:rPr>
        <w:t xml:space="preserve">Eme, O.I., (2019). Yes Terrorism &amp; its Socio-Economic Effects in Nigeria. </w:t>
      </w:r>
      <w:r w:rsidRPr="004C0311">
        <w:rPr>
          <w:rFonts w:ascii="Calibri" w:hAnsi="Calibri" w:cs="Calibri"/>
          <w:i/>
          <w:iCs/>
        </w:rPr>
        <w:t>Journal of Contemporary Research in Social Sciences, 1(5), pp.97-113.</w:t>
      </w:r>
    </w:p>
    <w:p w14:paraId="23F7D7FA" w14:textId="77777777" w:rsidR="004C0311" w:rsidRPr="004C0311" w:rsidRDefault="004C0311" w:rsidP="00A200CA">
      <w:pPr>
        <w:ind w:left="709" w:hanging="709"/>
        <w:rPr>
          <w:rFonts w:ascii="Calibri" w:hAnsi="Calibri" w:cs="Calibri"/>
        </w:rPr>
      </w:pPr>
      <w:r w:rsidRPr="004C0311">
        <w:rPr>
          <w:rFonts w:ascii="Calibri" w:hAnsi="Calibri" w:cs="Calibri"/>
        </w:rPr>
        <w:t xml:space="preserve">Coccia, M. (2018) A theory of general causes of terrorism - high population growth, income inequality and relative deprivation, </w:t>
      </w:r>
      <w:r w:rsidRPr="004C0311">
        <w:rPr>
          <w:rFonts w:ascii="Calibri" w:hAnsi="Calibri" w:cs="Calibri"/>
          <w:i/>
          <w:iCs/>
        </w:rPr>
        <w:t>Archives of Psychology, 2(4).</w:t>
      </w:r>
      <w:r w:rsidRPr="004C0311">
        <w:rPr>
          <w:rFonts w:ascii="Calibri" w:hAnsi="Calibri" w:cs="Calibri"/>
        </w:rPr>
        <w:t xml:space="preserve"> Available online: https://doi.org/10.31296/aop.v2i4.32 [Accessed 02/01/2024].</w:t>
      </w:r>
    </w:p>
    <w:p w14:paraId="11E8AB86" w14:textId="77777777" w:rsidR="00A200CA" w:rsidRPr="00A200CA" w:rsidRDefault="00A200CA" w:rsidP="00A200CA">
      <w:pPr>
        <w:ind w:left="709" w:hanging="709"/>
        <w:rPr>
          <w:rFonts w:ascii="Calibri" w:hAnsi="Calibri" w:cs="Calibri"/>
        </w:rPr>
      </w:pPr>
      <w:r w:rsidRPr="00A200CA">
        <w:rPr>
          <w:rFonts w:ascii="Calibri" w:hAnsi="Calibri" w:cs="Calibri"/>
        </w:rPr>
        <w:t>Cowell, F. A. (2011). Measuring inequality. Oxford University Press.</w:t>
      </w:r>
    </w:p>
    <w:p w14:paraId="0FDA5B08" w14:textId="77777777" w:rsidR="004C0311" w:rsidRPr="004C0311" w:rsidRDefault="004C0311" w:rsidP="00A200CA">
      <w:pPr>
        <w:ind w:left="709" w:hanging="709"/>
        <w:rPr>
          <w:rFonts w:ascii="Calibri" w:hAnsi="Calibri" w:cs="Calibri"/>
        </w:rPr>
      </w:pPr>
      <w:r w:rsidRPr="004C0311">
        <w:rPr>
          <w:rFonts w:ascii="Calibri" w:hAnsi="Calibri" w:cs="Calibri"/>
        </w:rPr>
        <w:t xml:space="preserve">Deaton, A. (2018) The Analysis of household surveys A - </w:t>
      </w:r>
      <w:proofErr w:type="spellStart"/>
      <w:r w:rsidRPr="004C0311">
        <w:rPr>
          <w:rFonts w:ascii="Calibri" w:hAnsi="Calibri" w:cs="Calibri"/>
        </w:rPr>
        <w:t>Microeconometric</w:t>
      </w:r>
      <w:proofErr w:type="spellEnd"/>
      <w:r w:rsidRPr="004C0311">
        <w:rPr>
          <w:rFonts w:ascii="Calibri" w:hAnsi="Calibri" w:cs="Calibri"/>
        </w:rPr>
        <w:t xml:space="preserve"> </w:t>
      </w:r>
      <w:proofErr w:type="gramStart"/>
      <w:r w:rsidRPr="004C0311">
        <w:rPr>
          <w:rFonts w:ascii="Calibri" w:hAnsi="Calibri" w:cs="Calibri"/>
        </w:rPr>
        <w:t>Approach  to</w:t>
      </w:r>
      <w:proofErr w:type="gramEnd"/>
      <w:r w:rsidRPr="004C0311">
        <w:rPr>
          <w:rFonts w:ascii="Calibri" w:hAnsi="Calibri" w:cs="Calibri"/>
        </w:rPr>
        <w:t xml:space="preserve"> Development Policy. World Bank Group. Available online: https://documents1.worldbank.org/curated/en/593871468777303124/pdf/17140-PUB-revised-PUBLIC-9781464813313-Updated.pdf [Accessed 08/11/2023].</w:t>
      </w:r>
    </w:p>
    <w:p w14:paraId="46E30E1C" w14:textId="0C0C3923" w:rsidR="004C0311" w:rsidRPr="004C0311" w:rsidRDefault="004C0311" w:rsidP="00A200CA">
      <w:pPr>
        <w:ind w:left="709" w:hanging="709"/>
        <w:rPr>
          <w:rFonts w:ascii="Calibri" w:hAnsi="Calibri" w:cs="Calibri"/>
          <w:i/>
          <w:iCs/>
        </w:rPr>
      </w:pPr>
      <w:r w:rsidRPr="004C0311">
        <w:rPr>
          <w:rFonts w:ascii="Calibri" w:hAnsi="Calibri" w:cs="Calibri"/>
        </w:rPr>
        <w:t>Evans, O.,</w:t>
      </w:r>
      <w:r w:rsidR="001F38A6">
        <w:rPr>
          <w:rFonts w:ascii="Calibri" w:hAnsi="Calibri" w:cs="Calibri"/>
        </w:rPr>
        <w:t xml:space="preserve"> &amp;</w:t>
      </w:r>
      <w:r w:rsidRPr="004C0311">
        <w:rPr>
          <w:rFonts w:ascii="Calibri" w:hAnsi="Calibri" w:cs="Calibri"/>
        </w:rPr>
        <w:t xml:space="preserve"> </w:t>
      </w:r>
      <w:proofErr w:type="spellStart"/>
      <w:r w:rsidRPr="004C0311">
        <w:rPr>
          <w:rFonts w:ascii="Calibri" w:hAnsi="Calibri" w:cs="Calibri"/>
        </w:rPr>
        <w:t>Kelikume</w:t>
      </w:r>
      <w:proofErr w:type="spellEnd"/>
      <w:r w:rsidRPr="004C0311">
        <w:rPr>
          <w:rFonts w:ascii="Calibri" w:hAnsi="Calibri" w:cs="Calibri"/>
        </w:rPr>
        <w:t xml:space="preserve">, I. (2019). The impact of poverty, unemployment, inequality, corruption and poor governance on Niger Delta militancy, Boko Haram terrorism and Fulani herdsmen attacks in Nigeria. </w:t>
      </w:r>
      <w:r w:rsidRPr="004C0311">
        <w:rPr>
          <w:rFonts w:ascii="Calibri" w:hAnsi="Calibri" w:cs="Calibri"/>
          <w:i/>
          <w:iCs/>
        </w:rPr>
        <w:t>International Journal of Management, Economics and Social Sciences (IJMESS), 8(2), pp.58-80.</w:t>
      </w:r>
    </w:p>
    <w:p w14:paraId="0FA11799" w14:textId="77777777" w:rsidR="004C0311" w:rsidRPr="004C0311" w:rsidRDefault="004C0311" w:rsidP="00A200CA">
      <w:pPr>
        <w:ind w:left="709" w:hanging="709"/>
        <w:rPr>
          <w:rFonts w:ascii="Calibri" w:hAnsi="Calibri" w:cs="Calibri"/>
        </w:rPr>
      </w:pPr>
      <w:r w:rsidRPr="004C0311">
        <w:rPr>
          <w:rFonts w:ascii="Calibri" w:hAnsi="Calibri" w:cs="Calibri"/>
        </w:rPr>
        <w:t>Exchange Rates (2021) US Dollar to Nigerian Naira Spot Exchange Rates for 2021. Available online:  https://www.exchangerates.org.uk/USD-NGN-spot-exchange-rates-history-2021.html#:~:text=This%20is%20the%20US%20Dollar,NGN%20on%2027%20Apr%202021 [Accessed 08/11/2023].</w:t>
      </w:r>
    </w:p>
    <w:p w14:paraId="321310BD" w14:textId="77777777" w:rsidR="004C0311" w:rsidRPr="004C0311" w:rsidRDefault="004C0311" w:rsidP="00A200CA">
      <w:pPr>
        <w:ind w:left="709" w:hanging="709"/>
        <w:rPr>
          <w:rFonts w:ascii="Calibri" w:hAnsi="Calibri" w:cs="Calibri"/>
        </w:rPr>
      </w:pPr>
      <w:r w:rsidRPr="004C0311">
        <w:rPr>
          <w:rFonts w:ascii="Calibri" w:hAnsi="Calibri" w:cs="Calibri"/>
        </w:rPr>
        <w:lastRenderedPageBreak/>
        <w:t>FAO (2022) Data in Emergencies Monitoring (DIEM-Monitoring) brief – round 1, Nigeria. Available online: https://www.fao.org/3/cb8329en/cb8329en.pdf [Accessed 03/11/2023].</w:t>
      </w:r>
    </w:p>
    <w:p w14:paraId="2075F96E" w14:textId="77777777" w:rsidR="004C0311" w:rsidRPr="004C0311" w:rsidRDefault="004C0311" w:rsidP="00A200CA">
      <w:pPr>
        <w:ind w:left="709" w:hanging="709"/>
        <w:rPr>
          <w:rFonts w:ascii="Calibri" w:hAnsi="Calibri" w:cs="Calibri"/>
        </w:rPr>
      </w:pPr>
      <w:r w:rsidRPr="004C0311">
        <w:rPr>
          <w:rFonts w:ascii="Calibri" w:hAnsi="Calibri" w:cs="Calibri"/>
        </w:rPr>
        <w:t xml:space="preserve">Foster, J., Greer, J., </w:t>
      </w:r>
      <w:proofErr w:type="spellStart"/>
      <w:r w:rsidRPr="004C0311">
        <w:rPr>
          <w:rFonts w:ascii="Calibri" w:hAnsi="Calibri" w:cs="Calibri"/>
        </w:rPr>
        <w:t>Thorbecke</w:t>
      </w:r>
      <w:proofErr w:type="spellEnd"/>
      <w:r w:rsidRPr="004C0311">
        <w:rPr>
          <w:rFonts w:ascii="Calibri" w:hAnsi="Calibri" w:cs="Calibri"/>
        </w:rPr>
        <w:t xml:space="preserve">, E. (1984) A class of decomposable poverty measures. </w:t>
      </w:r>
      <w:proofErr w:type="spellStart"/>
      <w:r w:rsidRPr="004C0311">
        <w:rPr>
          <w:rFonts w:ascii="Calibri" w:hAnsi="Calibri" w:cs="Calibri"/>
          <w:i/>
          <w:iCs/>
        </w:rPr>
        <w:t>Econometrica</w:t>
      </w:r>
      <w:proofErr w:type="spellEnd"/>
      <w:r w:rsidRPr="004C0311">
        <w:rPr>
          <w:rFonts w:ascii="Calibri" w:hAnsi="Calibri" w:cs="Calibri"/>
          <w:i/>
          <w:iCs/>
        </w:rPr>
        <w:t>: Journal of the econometric society, pp.761-766.</w:t>
      </w:r>
    </w:p>
    <w:p w14:paraId="395DFC6E" w14:textId="58699954" w:rsidR="00A200CA" w:rsidRPr="00A200CA" w:rsidRDefault="00A200CA" w:rsidP="00A200CA">
      <w:pPr>
        <w:ind w:left="709" w:hanging="709"/>
        <w:rPr>
          <w:rFonts w:ascii="Calibri" w:hAnsi="Calibri" w:cs="Calibri"/>
          <w:color w:val="222222"/>
          <w:shd w:val="clear" w:color="auto" w:fill="FFFFFF"/>
        </w:rPr>
      </w:pPr>
      <w:r w:rsidRPr="00A72AE7">
        <w:rPr>
          <w:rFonts w:ascii="Calibri" w:hAnsi="Calibri" w:cs="Calibri"/>
          <w:color w:val="222222"/>
          <w:shd w:val="clear" w:color="auto" w:fill="FFFFFF"/>
        </w:rPr>
        <w:t xml:space="preserve">Haughton, J. &amp; </w:t>
      </w:r>
      <w:proofErr w:type="spellStart"/>
      <w:r w:rsidRPr="00A72AE7">
        <w:rPr>
          <w:rFonts w:ascii="Calibri" w:hAnsi="Calibri" w:cs="Calibri"/>
          <w:color w:val="222222"/>
          <w:shd w:val="clear" w:color="auto" w:fill="FFFFFF"/>
        </w:rPr>
        <w:t>Khandker</w:t>
      </w:r>
      <w:proofErr w:type="spellEnd"/>
      <w:r w:rsidRPr="00A72AE7">
        <w:rPr>
          <w:rFonts w:ascii="Calibri" w:hAnsi="Calibri" w:cs="Calibri"/>
          <w:color w:val="222222"/>
          <w:shd w:val="clear" w:color="auto" w:fill="FFFFFF"/>
        </w:rPr>
        <w:t>, S. R (2009) Handbook on Poverty and Inequality. The World Bank. Available online</w:t>
      </w:r>
      <w:r>
        <w:rPr>
          <w:rFonts w:ascii="Calibri" w:hAnsi="Calibri" w:cs="Calibri"/>
          <w:color w:val="222222"/>
          <w:shd w:val="clear" w:color="auto" w:fill="FFFFFF"/>
        </w:rPr>
        <w:t>:</w:t>
      </w:r>
      <w:r w:rsidRPr="00A72AE7">
        <w:rPr>
          <w:rFonts w:ascii="Calibri" w:hAnsi="Calibri" w:cs="Calibri"/>
          <w:color w:val="222222"/>
          <w:shd w:val="clear" w:color="auto" w:fill="FFFFFF"/>
        </w:rPr>
        <w:t xml:space="preserve"> https://openknowledge.worldbank.org/server/api/core/bitstreams/5b6e7bce-c7a0-525f-a781-265de317b152/content [Accessed 8/07/2024]</w:t>
      </w:r>
    </w:p>
    <w:p w14:paraId="68EEB179" w14:textId="56B358AE" w:rsidR="004C0311" w:rsidRPr="004C0311" w:rsidRDefault="004C0311" w:rsidP="00A200CA">
      <w:pPr>
        <w:ind w:left="709" w:hanging="709"/>
        <w:rPr>
          <w:rFonts w:ascii="Calibri" w:hAnsi="Calibri" w:cs="Calibri"/>
        </w:rPr>
      </w:pPr>
      <w:proofErr w:type="spellStart"/>
      <w:r w:rsidRPr="004C0311">
        <w:rPr>
          <w:rFonts w:ascii="Calibri" w:hAnsi="Calibri" w:cs="Calibri"/>
        </w:rPr>
        <w:t>Iheonu</w:t>
      </w:r>
      <w:proofErr w:type="spellEnd"/>
      <w:r w:rsidRPr="004C0311">
        <w:rPr>
          <w:rFonts w:ascii="Calibri" w:hAnsi="Calibri" w:cs="Calibri"/>
        </w:rPr>
        <w:t>, C.O.,</w:t>
      </w:r>
      <w:r w:rsidR="001F38A6">
        <w:rPr>
          <w:rFonts w:ascii="Calibri" w:hAnsi="Calibri" w:cs="Calibri"/>
        </w:rPr>
        <w:t xml:space="preserve"> &amp;</w:t>
      </w:r>
      <w:r w:rsidRPr="004C0311">
        <w:rPr>
          <w:rFonts w:ascii="Calibri" w:hAnsi="Calibri" w:cs="Calibri"/>
        </w:rPr>
        <w:t xml:space="preserve"> </w:t>
      </w:r>
      <w:proofErr w:type="spellStart"/>
      <w:r w:rsidRPr="004C0311">
        <w:rPr>
          <w:rFonts w:ascii="Calibri" w:hAnsi="Calibri" w:cs="Calibri"/>
        </w:rPr>
        <w:t>Ichoku</w:t>
      </w:r>
      <w:proofErr w:type="spellEnd"/>
      <w:r w:rsidRPr="004C0311">
        <w:rPr>
          <w:rFonts w:ascii="Calibri" w:hAnsi="Calibri" w:cs="Calibri"/>
        </w:rPr>
        <w:t xml:space="preserve">, H.E. (2021) Poverty and terrorism in Africa: Understanding the nexus based on existing levels of terrorism, </w:t>
      </w:r>
      <w:r w:rsidRPr="004C0311">
        <w:rPr>
          <w:rFonts w:ascii="Calibri" w:hAnsi="Calibri" w:cs="Calibri"/>
          <w:i/>
          <w:iCs/>
        </w:rPr>
        <w:t>Poverty and Public Policy, 13(3), pp. 254–272</w:t>
      </w:r>
      <w:r w:rsidRPr="004C0311">
        <w:rPr>
          <w:rFonts w:ascii="Calibri" w:hAnsi="Calibri" w:cs="Calibri"/>
        </w:rPr>
        <w:t>.</w:t>
      </w:r>
    </w:p>
    <w:p w14:paraId="281B57DC" w14:textId="77777777" w:rsidR="004C0311" w:rsidRPr="004C0311" w:rsidRDefault="004C0311" w:rsidP="00A200CA">
      <w:pPr>
        <w:ind w:left="709" w:hanging="709"/>
        <w:rPr>
          <w:rFonts w:ascii="Calibri" w:hAnsi="Calibri" w:cs="Calibri"/>
        </w:rPr>
      </w:pPr>
      <w:proofErr w:type="spellStart"/>
      <w:r w:rsidRPr="004C0311">
        <w:rPr>
          <w:rFonts w:ascii="Calibri" w:hAnsi="Calibri" w:cs="Calibri"/>
        </w:rPr>
        <w:t>Jaiyeola</w:t>
      </w:r>
      <w:proofErr w:type="spellEnd"/>
      <w:r w:rsidRPr="004C0311">
        <w:rPr>
          <w:rFonts w:ascii="Calibri" w:hAnsi="Calibri" w:cs="Calibri"/>
        </w:rPr>
        <w:t>, E.O. (2020) Patriarchy and colonization: The" brooder house" for gender inequality in Nigeria. Available online: https://digital.library.txst.edu/server/api/core/bitstreams/aab90e9d-7dca-402a-85ac-d532d463a690/content [Accessed 12/11/2023].</w:t>
      </w:r>
    </w:p>
    <w:p w14:paraId="3C0651CA" w14:textId="716BB417" w:rsidR="004C0311" w:rsidRPr="004C0311" w:rsidRDefault="004C0311" w:rsidP="00A200CA">
      <w:pPr>
        <w:ind w:left="709" w:hanging="709"/>
        <w:rPr>
          <w:rFonts w:ascii="Calibri" w:hAnsi="Calibri" w:cs="Calibri"/>
          <w:i/>
          <w:iCs/>
        </w:rPr>
      </w:pPr>
      <w:proofErr w:type="spellStart"/>
      <w:r w:rsidRPr="004C0311">
        <w:rPr>
          <w:rFonts w:ascii="Calibri" w:hAnsi="Calibri" w:cs="Calibri"/>
        </w:rPr>
        <w:t>Jaiyeola</w:t>
      </w:r>
      <w:proofErr w:type="spellEnd"/>
      <w:r w:rsidRPr="004C0311">
        <w:rPr>
          <w:rFonts w:ascii="Calibri" w:hAnsi="Calibri" w:cs="Calibri"/>
        </w:rPr>
        <w:t>, A.O.,</w:t>
      </w:r>
      <w:r w:rsidR="001F38A6">
        <w:rPr>
          <w:rFonts w:ascii="Calibri" w:hAnsi="Calibri" w:cs="Calibri"/>
        </w:rPr>
        <w:t xml:space="preserve"> &amp;</w:t>
      </w:r>
      <w:r w:rsidRPr="004C0311">
        <w:rPr>
          <w:rFonts w:ascii="Calibri" w:hAnsi="Calibri" w:cs="Calibri"/>
        </w:rPr>
        <w:t xml:space="preserve"> Bayat, A. (2020) Assessment of trends in income poverty in Nigeria from 2010–2013: An analysis based on the Nigeria General Household Survey</w:t>
      </w:r>
      <w:r w:rsidRPr="004C0311">
        <w:rPr>
          <w:rFonts w:ascii="Calibri" w:hAnsi="Calibri" w:cs="Calibri"/>
          <w:i/>
          <w:iCs/>
        </w:rPr>
        <w:t>. Journal of Poverty, 24(3), pp.185-202.</w:t>
      </w:r>
    </w:p>
    <w:p w14:paraId="597C7511" w14:textId="3B4BA26D" w:rsidR="004C0311" w:rsidRPr="004C0311" w:rsidRDefault="004C0311" w:rsidP="00A200CA">
      <w:pPr>
        <w:ind w:left="709" w:hanging="709"/>
        <w:rPr>
          <w:rFonts w:ascii="Calibri" w:hAnsi="Calibri" w:cs="Calibri"/>
        </w:rPr>
      </w:pPr>
      <w:proofErr w:type="spellStart"/>
      <w:r w:rsidRPr="004C0311">
        <w:rPr>
          <w:rFonts w:ascii="Calibri" w:hAnsi="Calibri" w:cs="Calibri"/>
        </w:rPr>
        <w:t>Jaiyeola</w:t>
      </w:r>
      <w:proofErr w:type="spellEnd"/>
      <w:r w:rsidRPr="004C0311">
        <w:rPr>
          <w:rFonts w:ascii="Calibri" w:hAnsi="Calibri" w:cs="Calibri"/>
        </w:rPr>
        <w:t xml:space="preserve">, A.O., </w:t>
      </w:r>
      <w:r w:rsidR="001F38A6">
        <w:rPr>
          <w:rFonts w:ascii="Calibri" w:hAnsi="Calibri" w:cs="Calibri"/>
        </w:rPr>
        <w:t xml:space="preserve">&amp; </w:t>
      </w:r>
      <w:r w:rsidRPr="004C0311">
        <w:rPr>
          <w:rFonts w:ascii="Calibri" w:hAnsi="Calibri" w:cs="Calibri"/>
        </w:rPr>
        <w:t xml:space="preserve">Choga, I. (2021) Assessment of poverty incidence in Northern Nigeria. </w:t>
      </w:r>
      <w:r w:rsidRPr="004C0311">
        <w:rPr>
          <w:rFonts w:ascii="Calibri" w:hAnsi="Calibri" w:cs="Calibri"/>
          <w:i/>
          <w:iCs/>
        </w:rPr>
        <w:t>Journal of Poverty, 25(2), pp.155-172.</w:t>
      </w:r>
    </w:p>
    <w:p w14:paraId="16A40058" w14:textId="0AD394B4" w:rsidR="004C0311" w:rsidRPr="004C0311" w:rsidRDefault="004C0311" w:rsidP="00A200CA">
      <w:pPr>
        <w:ind w:left="709" w:hanging="709"/>
        <w:rPr>
          <w:rFonts w:ascii="Calibri" w:hAnsi="Calibri" w:cs="Calibri"/>
          <w:i/>
          <w:iCs/>
        </w:rPr>
      </w:pPr>
      <w:r w:rsidRPr="004C0311">
        <w:rPr>
          <w:rFonts w:ascii="Calibri" w:hAnsi="Calibri" w:cs="Calibri"/>
        </w:rPr>
        <w:t xml:space="preserve">Krah, R.Y., </w:t>
      </w:r>
      <w:proofErr w:type="spellStart"/>
      <w:r w:rsidRPr="004C0311">
        <w:rPr>
          <w:rFonts w:ascii="Calibri" w:hAnsi="Calibri" w:cs="Calibri"/>
        </w:rPr>
        <w:t>Aveh</w:t>
      </w:r>
      <w:proofErr w:type="spellEnd"/>
      <w:r w:rsidRPr="004C0311">
        <w:rPr>
          <w:rFonts w:ascii="Calibri" w:hAnsi="Calibri" w:cs="Calibri"/>
        </w:rPr>
        <w:t xml:space="preserve">, F.K. </w:t>
      </w:r>
      <w:r w:rsidR="001F38A6">
        <w:rPr>
          <w:rFonts w:ascii="Calibri" w:hAnsi="Calibri" w:cs="Calibri"/>
        </w:rPr>
        <w:t>&amp;</w:t>
      </w:r>
      <w:r w:rsidRPr="004C0311">
        <w:rPr>
          <w:rFonts w:ascii="Calibri" w:hAnsi="Calibri" w:cs="Calibri"/>
        </w:rPr>
        <w:t xml:space="preserve"> Addo, R. (2014) An exploratory study of financial management practices among Ghanaian households. </w:t>
      </w:r>
      <w:r w:rsidRPr="004C0311">
        <w:rPr>
          <w:rFonts w:ascii="Calibri" w:hAnsi="Calibri" w:cs="Calibri"/>
          <w:i/>
          <w:iCs/>
        </w:rPr>
        <w:t>International Journal of Management and Sustainability, 3(7), pp.393-414.</w:t>
      </w:r>
    </w:p>
    <w:p w14:paraId="2CADEA6A" w14:textId="7ADC3954" w:rsidR="004C0311" w:rsidRPr="004C0311" w:rsidRDefault="004C0311" w:rsidP="00A200CA">
      <w:pPr>
        <w:ind w:left="709" w:hanging="709"/>
        <w:rPr>
          <w:rFonts w:ascii="Calibri" w:hAnsi="Calibri" w:cs="Calibri"/>
        </w:rPr>
      </w:pPr>
      <w:r w:rsidRPr="004C0311">
        <w:rPr>
          <w:rFonts w:ascii="Calibri" w:hAnsi="Calibri" w:cs="Calibri"/>
        </w:rPr>
        <w:t>Krieger, T.,</w:t>
      </w:r>
      <w:r w:rsidR="001F38A6">
        <w:rPr>
          <w:rFonts w:ascii="Calibri" w:hAnsi="Calibri" w:cs="Calibri"/>
        </w:rPr>
        <w:t xml:space="preserve"> &amp;</w:t>
      </w:r>
      <w:r w:rsidRPr="004C0311">
        <w:rPr>
          <w:rFonts w:ascii="Calibri" w:hAnsi="Calibri" w:cs="Calibri"/>
        </w:rPr>
        <w:t xml:space="preserve"> </w:t>
      </w:r>
      <w:proofErr w:type="spellStart"/>
      <w:r w:rsidRPr="004C0311">
        <w:rPr>
          <w:rFonts w:ascii="Calibri" w:hAnsi="Calibri" w:cs="Calibri"/>
        </w:rPr>
        <w:t>Meierrieks</w:t>
      </w:r>
      <w:proofErr w:type="spellEnd"/>
      <w:r w:rsidRPr="004C0311">
        <w:rPr>
          <w:rFonts w:ascii="Calibri" w:hAnsi="Calibri" w:cs="Calibri"/>
        </w:rPr>
        <w:t xml:space="preserve">, D. (2019) Income inequality, redistribution and domestic terrorism. </w:t>
      </w:r>
      <w:r w:rsidRPr="004C0311">
        <w:rPr>
          <w:rFonts w:ascii="Calibri" w:hAnsi="Calibri" w:cs="Calibri"/>
          <w:i/>
          <w:iCs/>
        </w:rPr>
        <w:t>World Development, 116, pp.125-136.</w:t>
      </w:r>
    </w:p>
    <w:p w14:paraId="2706B20F" w14:textId="5273B213" w:rsidR="004C0311" w:rsidRPr="004C0311" w:rsidRDefault="004C0311" w:rsidP="00A200CA">
      <w:pPr>
        <w:ind w:left="709" w:hanging="709"/>
        <w:rPr>
          <w:rFonts w:ascii="Calibri" w:hAnsi="Calibri" w:cs="Calibri"/>
        </w:rPr>
      </w:pPr>
      <w:r w:rsidRPr="004C0311">
        <w:rPr>
          <w:rFonts w:ascii="Calibri" w:hAnsi="Calibri" w:cs="Calibri"/>
        </w:rPr>
        <w:t>Leibbrandt, M.,</w:t>
      </w:r>
      <w:r w:rsidR="001F38A6">
        <w:rPr>
          <w:rFonts w:ascii="Calibri" w:hAnsi="Calibri" w:cs="Calibri"/>
        </w:rPr>
        <w:t xml:space="preserve"> &amp;</w:t>
      </w:r>
      <w:r w:rsidRPr="004C0311">
        <w:rPr>
          <w:rFonts w:ascii="Calibri" w:hAnsi="Calibri" w:cs="Calibri"/>
        </w:rPr>
        <w:t xml:space="preserve"> Woolard, I. (1999). A comparison of poverty in South Africa's nine provinces. </w:t>
      </w:r>
      <w:r w:rsidRPr="004C0311">
        <w:rPr>
          <w:rFonts w:ascii="Calibri" w:hAnsi="Calibri" w:cs="Calibri"/>
          <w:i/>
          <w:iCs/>
        </w:rPr>
        <w:t>Development Southern Africa, 16(1), 37-54.</w:t>
      </w:r>
    </w:p>
    <w:p w14:paraId="46E9C337" w14:textId="3AB4A93F" w:rsidR="004C0311" w:rsidRPr="004C0311" w:rsidRDefault="004C0311" w:rsidP="00A200CA">
      <w:pPr>
        <w:ind w:left="709" w:hanging="709"/>
        <w:rPr>
          <w:rFonts w:ascii="Calibri" w:hAnsi="Calibri" w:cs="Calibri"/>
        </w:rPr>
      </w:pPr>
      <w:r w:rsidRPr="004C0311">
        <w:rPr>
          <w:rFonts w:ascii="Calibri" w:hAnsi="Calibri" w:cs="Calibri"/>
        </w:rPr>
        <w:t>McKnight A, Loureiro, P. M.,</w:t>
      </w:r>
      <w:r w:rsidR="001F38A6">
        <w:rPr>
          <w:rFonts w:ascii="Calibri" w:hAnsi="Calibri" w:cs="Calibri"/>
        </w:rPr>
        <w:t xml:space="preserve"> &amp;</w:t>
      </w:r>
      <w:r w:rsidRPr="004C0311">
        <w:rPr>
          <w:rFonts w:ascii="Calibri" w:hAnsi="Calibri" w:cs="Calibri"/>
        </w:rPr>
        <w:t xml:space="preserve"> Vizard, P. (2017) Multidimensional Inequality Framework MIF. International Inequalities Institute. Available online: https://sticerd.lse.ac.uk/inequality/the-framework/media/mif-framework.pdf [Accessed 15/01/2024].</w:t>
      </w:r>
    </w:p>
    <w:p w14:paraId="10F2DFB0" w14:textId="4FCD1066" w:rsidR="004C0311" w:rsidRPr="004C0311" w:rsidRDefault="004C0311" w:rsidP="00A200CA">
      <w:pPr>
        <w:ind w:left="709" w:hanging="709"/>
        <w:rPr>
          <w:rFonts w:ascii="Calibri" w:hAnsi="Calibri" w:cs="Calibri"/>
        </w:rPr>
      </w:pPr>
      <w:r w:rsidRPr="004C0311">
        <w:rPr>
          <w:rFonts w:ascii="Calibri" w:hAnsi="Calibri" w:cs="Calibri"/>
        </w:rPr>
        <w:t xml:space="preserve">Muller, E.N., </w:t>
      </w:r>
      <w:r w:rsidR="001F38A6">
        <w:rPr>
          <w:rFonts w:ascii="Calibri" w:hAnsi="Calibri" w:cs="Calibri"/>
        </w:rPr>
        <w:t xml:space="preserve">&amp; </w:t>
      </w:r>
      <w:r w:rsidRPr="004C0311">
        <w:rPr>
          <w:rFonts w:ascii="Calibri" w:hAnsi="Calibri" w:cs="Calibri"/>
        </w:rPr>
        <w:t xml:space="preserve">Weede, E. (1994) Theories of rebellion: Relative deprivation and power contention. </w:t>
      </w:r>
      <w:r w:rsidRPr="004C0311">
        <w:rPr>
          <w:rFonts w:ascii="Calibri" w:hAnsi="Calibri" w:cs="Calibri"/>
          <w:i/>
          <w:iCs/>
        </w:rPr>
        <w:t>Rationality and Society, 6(1), pp.40-57.</w:t>
      </w:r>
    </w:p>
    <w:p w14:paraId="507C1A16" w14:textId="77777777" w:rsidR="004C0311" w:rsidRPr="004C0311" w:rsidRDefault="004C0311" w:rsidP="00A200CA">
      <w:pPr>
        <w:ind w:left="709" w:hanging="709"/>
        <w:rPr>
          <w:rFonts w:ascii="Calibri" w:hAnsi="Calibri" w:cs="Calibri"/>
        </w:rPr>
      </w:pPr>
      <w:r w:rsidRPr="004C0311">
        <w:rPr>
          <w:rFonts w:ascii="Calibri" w:hAnsi="Calibri" w:cs="Calibri"/>
        </w:rPr>
        <w:t>Negara, B.M. (2018) Impact of higher education on income and economic growth: A cross country evidence. </w:t>
      </w:r>
      <w:r w:rsidRPr="004C0311">
        <w:rPr>
          <w:rFonts w:ascii="Calibri" w:hAnsi="Calibri" w:cs="Calibri"/>
          <w:i/>
          <w:iCs/>
        </w:rPr>
        <w:t>Journal Ekonomi Malaysia, 52(2), pp.189-198.</w:t>
      </w:r>
    </w:p>
    <w:p w14:paraId="44018BD8" w14:textId="77777777" w:rsidR="004C0311" w:rsidRPr="004C0311" w:rsidRDefault="004C0311" w:rsidP="00A200CA">
      <w:pPr>
        <w:ind w:left="709" w:hanging="709"/>
        <w:rPr>
          <w:rFonts w:ascii="Calibri" w:hAnsi="Calibri" w:cs="Calibri"/>
        </w:rPr>
      </w:pPr>
      <w:r w:rsidRPr="004C0311">
        <w:rPr>
          <w:rFonts w:ascii="Calibri" w:hAnsi="Calibri" w:cs="Calibri"/>
        </w:rPr>
        <w:lastRenderedPageBreak/>
        <w:t>Okongwu, O.C. (2021) Are laws the appropriate solution: The need to adopt non-policy measures in aid of the implementation of sex discrimination laws in Nigeria. </w:t>
      </w:r>
      <w:r w:rsidRPr="004C0311">
        <w:rPr>
          <w:rFonts w:ascii="Calibri" w:hAnsi="Calibri" w:cs="Calibri"/>
          <w:i/>
          <w:iCs/>
        </w:rPr>
        <w:t>International Journal of Discrimination and the Law, 21(1), pp.26-46.</w:t>
      </w:r>
    </w:p>
    <w:p w14:paraId="0A5EACBF" w14:textId="10B3AAFF" w:rsidR="004C0311" w:rsidRPr="004C0311" w:rsidRDefault="004C0311" w:rsidP="00A200CA">
      <w:pPr>
        <w:ind w:left="709" w:hanging="709"/>
        <w:rPr>
          <w:rFonts w:ascii="Calibri" w:hAnsi="Calibri" w:cs="Calibri"/>
        </w:rPr>
      </w:pPr>
      <w:r w:rsidRPr="004C0311">
        <w:rPr>
          <w:rFonts w:ascii="Calibri" w:hAnsi="Calibri" w:cs="Calibri"/>
        </w:rPr>
        <w:t>Onuoha, F.C.,</w:t>
      </w:r>
      <w:r w:rsidR="001F38A6">
        <w:rPr>
          <w:rFonts w:ascii="Calibri" w:hAnsi="Calibri" w:cs="Calibri"/>
        </w:rPr>
        <w:t xml:space="preserve"> &amp; </w:t>
      </w:r>
      <w:r w:rsidRPr="004C0311">
        <w:rPr>
          <w:rFonts w:ascii="Calibri" w:hAnsi="Calibri" w:cs="Calibri"/>
        </w:rPr>
        <w:t>Oyewole, S. (2018) Reports Anatomy of Boko Haram: The Rise and Decline of a Violent Group in Nigeria. Available online: https://studies.aljazeera.net/sites/default/files/articles/reports/documents/4f179351e3244e1882a6033e0bf43d89_100.pdf [Accessed 15/01/2024].</w:t>
      </w:r>
    </w:p>
    <w:p w14:paraId="2F7599E1" w14:textId="77777777" w:rsidR="00A200CA" w:rsidRPr="00A200CA" w:rsidRDefault="00A200CA" w:rsidP="00A200CA">
      <w:pPr>
        <w:ind w:left="709" w:hanging="709"/>
        <w:rPr>
          <w:rFonts w:ascii="Calibri" w:hAnsi="Calibri" w:cs="Calibri"/>
        </w:rPr>
      </w:pPr>
      <w:r w:rsidRPr="00A200CA">
        <w:rPr>
          <w:rFonts w:ascii="Calibri" w:hAnsi="Calibri" w:cs="Calibri"/>
        </w:rPr>
        <w:t>Oxfam, (2017) Understanding and Measuring Inequalities. Oxfam Inequality Guide.  Available online: https://policy-practice.oxfam.org/resources/oxfam-inequality-guide-620253/ [Accessed 23/07/2024]</w:t>
      </w:r>
    </w:p>
    <w:p w14:paraId="47BD3E1D" w14:textId="77777777" w:rsidR="00A200CA" w:rsidRPr="00A200CA" w:rsidRDefault="00A200CA" w:rsidP="00A200CA">
      <w:pPr>
        <w:ind w:left="709" w:hanging="709"/>
        <w:rPr>
          <w:rFonts w:ascii="Calibri" w:hAnsi="Calibri" w:cs="Calibri"/>
        </w:rPr>
      </w:pPr>
      <w:r w:rsidRPr="00A200CA">
        <w:rPr>
          <w:rFonts w:ascii="Calibri" w:hAnsi="Calibri" w:cs="Calibri"/>
        </w:rPr>
        <w:t>Park, H. M. (2009) Comparing group means: t-tests and one-way ANOVA using Stata, SAS, R, and SPSS.</w:t>
      </w:r>
    </w:p>
    <w:p w14:paraId="6D15D59B" w14:textId="77777777" w:rsidR="004C0311" w:rsidRPr="004C0311" w:rsidRDefault="004C0311" w:rsidP="00A200CA">
      <w:pPr>
        <w:ind w:left="709" w:hanging="709"/>
        <w:rPr>
          <w:rFonts w:ascii="Calibri" w:hAnsi="Calibri" w:cs="Calibri"/>
        </w:rPr>
      </w:pPr>
      <w:r w:rsidRPr="004C0311">
        <w:rPr>
          <w:rFonts w:ascii="Calibri" w:hAnsi="Calibri" w:cs="Calibri"/>
        </w:rPr>
        <w:t xml:space="preserve">Piazza, J.A. (2006) ‘Rooted in </w:t>
      </w:r>
      <w:proofErr w:type="gramStart"/>
      <w:r w:rsidRPr="004C0311">
        <w:rPr>
          <w:rFonts w:ascii="Calibri" w:hAnsi="Calibri" w:cs="Calibri"/>
        </w:rPr>
        <w:t>poverty?:</w:t>
      </w:r>
      <w:proofErr w:type="gramEnd"/>
      <w:r w:rsidRPr="004C0311">
        <w:rPr>
          <w:rFonts w:ascii="Calibri" w:hAnsi="Calibri" w:cs="Calibri"/>
        </w:rPr>
        <w:t xml:space="preserve"> Terrorism, poor economic development, and social cleavages’, Terrorism and Political Violence, 18(1), pp. 159–177. Available online: https://doi.org/10.1080/095465590944578 [Accessed 15/01/2024].</w:t>
      </w:r>
    </w:p>
    <w:p w14:paraId="79B07A51" w14:textId="26487EE5" w:rsidR="004C0311" w:rsidRPr="004C0311" w:rsidRDefault="004C0311" w:rsidP="00A200CA">
      <w:pPr>
        <w:ind w:left="709" w:hanging="709"/>
        <w:rPr>
          <w:rFonts w:ascii="Calibri" w:hAnsi="Calibri" w:cs="Calibri"/>
          <w:i/>
          <w:iCs/>
        </w:rPr>
      </w:pPr>
      <w:r w:rsidRPr="004C0311">
        <w:rPr>
          <w:rFonts w:ascii="Calibri" w:hAnsi="Calibri" w:cs="Calibri"/>
        </w:rPr>
        <w:t xml:space="preserve">Sandler, T., </w:t>
      </w:r>
      <w:r w:rsidR="001F38A6">
        <w:rPr>
          <w:rFonts w:ascii="Calibri" w:hAnsi="Calibri" w:cs="Calibri"/>
        </w:rPr>
        <w:t xml:space="preserve">&amp; </w:t>
      </w:r>
      <w:r w:rsidRPr="004C0311">
        <w:rPr>
          <w:rFonts w:ascii="Calibri" w:hAnsi="Calibri" w:cs="Calibri"/>
        </w:rPr>
        <w:t xml:space="preserve">Enders, W. (2007) An economic perspective on transnational terrorism. </w:t>
      </w:r>
      <w:r w:rsidRPr="004C0311">
        <w:rPr>
          <w:rFonts w:ascii="Calibri" w:hAnsi="Calibri" w:cs="Calibri"/>
          <w:i/>
          <w:iCs/>
        </w:rPr>
        <w:t>In The economic analysis of terrorism (pp. 29-44). Routledge.</w:t>
      </w:r>
    </w:p>
    <w:p w14:paraId="02515B8F" w14:textId="0DAC7DD0" w:rsidR="004C0311" w:rsidRPr="004C0311" w:rsidRDefault="004C0311" w:rsidP="00A200CA">
      <w:pPr>
        <w:ind w:left="709" w:hanging="709"/>
        <w:rPr>
          <w:rFonts w:ascii="Calibri" w:hAnsi="Calibri" w:cs="Calibri"/>
        </w:rPr>
      </w:pPr>
      <w:r w:rsidRPr="004C0311">
        <w:rPr>
          <w:rFonts w:ascii="Calibri" w:hAnsi="Calibri" w:cs="Calibri"/>
        </w:rPr>
        <w:t xml:space="preserve">Thomas, </w:t>
      </w:r>
      <w:proofErr w:type="spellStart"/>
      <w:proofErr w:type="gramStart"/>
      <w:r w:rsidRPr="004C0311">
        <w:rPr>
          <w:rFonts w:ascii="Calibri" w:hAnsi="Calibri" w:cs="Calibri"/>
        </w:rPr>
        <w:t>V.,Wang</w:t>
      </w:r>
      <w:proofErr w:type="spellEnd"/>
      <w:proofErr w:type="gramEnd"/>
      <w:r w:rsidRPr="004C0311">
        <w:rPr>
          <w:rFonts w:ascii="Calibri" w:hAnsi="Calibri" w:cs="Calibri"/>
        </w:rPr>
        <w:t>, Y.,</w:t>
      </w:r>
      <w:r w:rsidR="001F38A6">
        <w:rPr>
          <w:rFonts w:ascii="Calibri" w:hAnsi="Calibri" w:cs="Calibri"/>
        </w:rPr>
        <w:t xml:space="preserve"> &amp;</w:t>
      </w:r>
      <w:r w:rsidRPr="004C0311">
        <w:rPr>
          <w:rFonts w:ascii="Calibri" w:hAnsi="Calibri" w:cs="Calibri"/>
        </w:rPr>
        <w:t xml:space="preserve"> Fan, X. (2000) Measuring Education Inequality: Gini Coefficients of Education</w:t>
      </w:r>
      <w:r w:rsidRPr="004C0311">
        <w:rPr>
          <w:rFonts w:ascii="Calibri" w:hAnsi="Calibri" w:cs="Calibri"/>
          <w:i/>
          <w:iCs/>
        </w:rPr>
        <w:t>, Policy Research Working Paper No.2525, World Bank, Washington, DC.</w:t>
      </w:r>
      <w:r w:rsidRPr="004C0311">
        <w:rPr>
          <w:rFonts w:ascii="Calibri" w:hAnsi="Calibri" w:cs="Calibri"/>
        </w:rPr>
        <w:t xml:space="preserve"> </w:t>
      </w:r>
    </w:p>
    <w:p w14:paraId="0632203F" w14:textId="77777777" w:rsidR="004C0311" w:rsidRPr="004C0311" w:rsidRDefault="004C0311" w:rsidP="00A200CA">
      <w:pPr>
        <w:ind w:left="709" w:hanging="709"/>
        <w:rPr>
          <w:rFonts w:ascii="Calibri" w:hAnsi="Calibri" w:cs="Calibri"/>
        </w:rPr>
      </w:pPr>
      <w:r w:rsidRPr="004C0311">
        <w:rPr>
          <w:rFonts w:ascii="Calibri" w:hAnsi="Calibri" w:cs="Calibri"/>
        </w:rPr>
        <w:t>UN, (2015) THE 17 GOALS. Available online https://sdgs.un.org/goals [Accessed 01/03/2024]</w:t>
      </w:r>
    </w:p>
    <w:p w14:paraId="4C0BB335" w14:textId="77777777" w:rsidR="004C0311" w:rsidRPr="004C0311" w:rsidRDefault="004C0311" w:rsidP="00A200CA">
      <w:pPr>
        <w:ind w:left="709" w:hanging="709"/>
        <w:rPr>
          <w:rFonts w:ascii="Calibri" w:hAnsi="Calibri" w:cs="Calibri"/>
        </w:rPr>
      </w:pPr>
      <w:r w:rsidRPr="004C0311">
        <w:rPr>
          <w:rFonts w:ascii="Calibri" w:hAnsi="Calibri" w:cs="Calibri"/>
        </w:rPr>
        <w:t>UN (2022) Poverty deepens for women and girls, according to latest projections. Available online: https://data.unwomen.org/features/poverty-deepens-women-and-girls-according-latest-projections [Accessed 13/03/2024].</w:t>
      </w:r>
    </w:p>
    <w:p w14:paraId="77E6CA10" w14:textId="77777777" w:rsidR="004C0311" w:rsidRPr="004C0311" w:rsidRDefault="004C0311" w:rsidP="00A200CA">
      <w:pPr>
        <w:ind w:left="709" w:hanging="709"/>
        <w:rPr>
          <w:rFonts w:ascii="Calibri" w:hAnsi="Calibri" w:cs="Calibri"/>
        </w:rPr>
      </w:pPr>
      <w:r w:rsidRPr="004C0311">
        <w:rPr>
          <w:rFonts w:ascii="Calibri" w:hAnsi="Calibri" w:cs="Calibri"/>
        </w:rPr>
        <w:t>UNDP (2023) Multidimensional Poverty Index 2023. Available from https://hdr.undp.org/sites/default/files/Country-Profiles/MPI/NGA.pdf [Accessed 02/03/2024].</w:t>
      </w:r>
    </w:p>
    <w:p w14:paraId="6BE2C637" w14:textId="533D0B69" w:rsidR="004C0311" w:rsidRPr="00A200CA" w:rsidRDefault="004C0311" w:rsidP="00A200CA">
      <w:pPr>
        <w:ind w:left="709" w:hanging="709"/>
        <w:rPr>
          <w:rFonts w:ascii="Calibri" w:hAnsi="Calibri" w:cs="Calibri"/>
          <w:i/>
          <w:iCs/>
        </w:rPr>
      </w:pPr>
      <w:r w:rsidRPr="004C0311">
        <w:rPr>
          <w:rFonts w:ascii="Calibri" w:hAnsi="Calibri" w:cs="Calibri"/>
          <w:lang w:val="nl-NL"/>
        </w:rPr>
        <w:t xml:space="preserve">Ukwueze, E. R., </w:t>
      </w:r>
      <w:r w:rsidR="001F38A6">
        <w:rPr>
          <w:rFonts w:ascii="Calibri" w:hAnsi="Calibri" w:cs="Calibri"/>
          <w:lang w:val="nl-NL"/>
        </w:rPr>
        <w:t xml:space="preserve">&amp; </w:t>
      </w:r>
      <w:r w:rsidRPr="004C0311">
        <w:rPr>
          <w:rFonts w:ascii="Calibri" w:hAnsi="Calibri" w:cs="Calibri"/>
          <w:lang w:val="nl-NL"/>
        </w:rPr>
        <w:t xml:space="preserve">Nwosu, E. O (2014). </w:t>
      </w:r>
      <w:r w:rsidRPr="004C0311">
        <w:rPr>
          <w:rFonts w:ascii="Calibri" w:hAnsi="Calibri" w:cs="Calibri"/>
        </w:rPr>
        <w:t xml:space="preserve">Does higher education reduce poverty among youths </w:t>
      </w:r>
      <w:r w:rsidRPr="00A200CA">
        <w:rPr>
          <w:rFonts w:ascii="Calibri" w:hAnsi="Calibri" w:cs="Calibri"/>
        </w:rPr>
        <w:t xml:space="preserve">in Nigeria? </w:t>
      </w:r>
      <w:r w:rsidRPr="00A200CA">
        <w:rPr>
          <w:rFonts w:ascii="Calibri" w:hAnsi="Calibri" w:cs="Calibri"/>
          <w:i/>
          <w:iCs/>
        </w:rPr>
        <w:t>Asian economic and financial review, 4(1), 1-19.</w:t>
      </w:r>
    </w:p>
    <w:p w14:paraId="75DB164D" w14:textId="77777777" w:rsidR="004C0311" w:rsidRPr="00A200CA" w:rsidRDefault="004C0311" w:rsidP="00A200CA">
      <w:pPr>
        <w:ind w:left="709" w:hanging="709"/>
        <w:rPr>
          <w:rFonts w:ascii="Calibri" w:hAnsi="Calibri" w:cs="Calibri"/>
          <w:i/>
          <w:iCs/>
        </w:rPr>
      </w:pPr>
      <w:r w:rsidRPr="00A200CA">
        <w:rPr>
          <w:rFonts w:ascii="Calibri" w:hAnsi="Calibri" w:cs="Calibri"/>
        </w:rPr>
        <w:t xml:space="preserve">Vu, H. (2020) The impact of education on household income in rural Vietnam. International </w:t>
      </w:r>
      <w:r w:rsidRPr="00A200CA">
        <w:rPr>
          <w:rFonts w:ascii="Calibri" w:hAnsi="Calibri" w:cs="Calibri"/>
          <w:i/>
          <w:iCs/>
        </w:rPr>
        <w:t>Journal of Financial Studies, 8(1), p.11.Review. VOL. 84 NO. 3., 600-621</w:t>
      </w:r>
    </w:p>
    <w:p w14:paraId="0990F872" w14:textId="77777777" w:rsidR="00A200CA" w:rsidRPr="00A200CA" w:rsidRDefault="00A200CA" w:rsidP="00A200CA">
      <w:pPr>
        <w:ind w:left="709" w:hanging="709"/>
        <w:rPr>
          <w:rFonts w:ascii="Calibri" w:hAnsi="Calibri" w:cs="Calibri"/>
        </w:rPr>
      </w:pPr>
      <w:r w:rsidRPr="00A200CA">
        <w:rPr>
          <w:rFonts w:ascii="Calibri" w:hAnsi="Calibri" w:cs="Calibri"/>
        </w:rPr>
        <w:t>WDI (2020) Gini index - Nigeria. Available online:  https://data.worldbank.org/indicator/SI.POV.GINI?locations=NG [Accessed 02/03/2024].</w:t>
      </w:r>
    </w:p>
    <w:p w14:paraId="4C4A8B39" w14:textId="77777777" w:rsidR="00A200CA" w:rsidRPr="00A200CA" w:rsidRDefault="00A200CA" w:rsidP="00A200CA">
      <w:pPr>
        <w:ind w:left="709" w:hanging="709"/>
        <w:rPr>
          <w:rFonts w:ascii="Calibri" w:hAnsi="Calibri" w:cs="Calibri"/>
        </w:rPr>
      </w:pPr>
      <w:r w:rsidRPr="00A200CA">
        <w:rPr>
          <w:rFonts w:ascii="Calibri" w:hAnsi="Calibri" w:cs="Calibri"/>
        </w:rPr>
        <w:t>Whitehouse, E. (1995) Measures of inequality in Stata. Stata Technical Bulletin, 4(23).</w:t>
      </w:r>
    </w:p>
    <w:p w14:paraId="73B7BED2" w14:textId="77777777" w:rsidR="00A200CA" w:rsidRPr="00A200CA" w:rsidRDefault="00A200CA" w:rsidP="00A200CA">
      <w:pPr>
        <w:ind w:left="709" w:hanging="709"/>
        <w:rPr>
          <w:rFonts w:ascii="Calibri" w:hAnsi="Calibri" w:cs="Calibri"/>
        </w:rPr>
      </w:pPr>
      <w:r w:rsidRPr="00A200CA">
        <w:rPr>
          <w:rFonts w:ascii="Calibri" w:hAnsi="Calibri" w:cs="Calibri"/>
        </w:rPr>
        <w:lastRenderedPageBreak/>
        <w:t>World Bank, (2005) Introduction to Poverty. Available online https://documents1.worldbank.org/curated/en/775871468331250546/pdf/902880WP0Box380okPovertyAnalysisEng.pdf [Accessed 08/07/2024]</w:t>
      </w:r>
    </w:p>
    <w:p w14:paraId="70F37E95" w14:textId="77777777" w:rsidR="004C0311" w:rsidRPr="00A200CA" w:rsidRDefault="004C0311" w:rsidP="00A200CA">
      <w:pPr>
        <w:ind w:left="709" w:hanging="709"/>
        <w:rPr>
          <w:rFonts w:ascii="Calibri" w:hAnsi="Calibri" w:cs="Calibri"/>
        </w:rPr>
      </w:pPr>
      <w:r w:rsidRPr="00A200CA">
        <w:rPr>
          <w:rFonts w:ascii="Calibri" w:hAnsi="Calibri" w:cs="Calibri"/>
        </w:rPr>
        <w:t>World Bank (2022) Fact Sheet: An Adjustment to Global Poverty Lines. Available online: https://www.worldbank.org/en/news/factsheet/2022/05/02/fact-sheet-an-adjustment-to-global-poverty-lines#3 [Accessed 20/02/2024].</w:t>
      </w:r>
    </w:p>
    <w:p w14:paraId="33C40F54" w14:textId="77777777" w:rsidR="004C0311" w:rsidRPr="00100A2D" w:rsidRDefault="004C0311" w:rsidP="00100A2D">
      <w:pPr>
        <w:spacing w:after="240" w:line="360" w:lineRule="auto"/>
        <w:jc w:val="both"/>
        <w:rPr>
          <w:rFonts w:ascii="Calibri" w:eastAsia="SimSun" w:hAnsi="Calibri" w:cs="Calibri"/>
          <w:kern w:val="0"/>
          <w:szCs w:val="22"/>
          <w:lang w:eastAsia="zh-CN"/>
          <w14:ligatures w14:val="none"/>
        </w:rPr>
      </w:pPr>
    </w:p>
    <w:p w14:paraId="7B0AD9BD" w14:textId="5C70DB84" w:rsidR="004C0311" w:rsidRDefault="004C0311">
      <w:pPr>
        <w:rPr>
          <w:rFonts w:ascii="Calibri" w:hAnsi="Calibri" w:cs="Calibri"/>
        </w:rPr>
      </w:pPr>
      <w:r>
        <w:rPr>
          <w:rFonts w:ascii="Calibri" w:hAnsi="Calibri" w:cs="Calibri"/>
        </w:rPr>
        <w:br w:type="page"/>
      </w:r>
    </w:p>
    <w:p w14:paraId="1A955DA5" w14:textId="4FF8D934" w:rsidR="004C0311" w:rsidRDefault="004C0311" w:rsidP="001F38A6">
      <w:pPr>
        <w:pStyle w:val="Heading2"/>
      </w:pPr>
      <w:bookmarkStart w:id="75" w:name="_Toc176516808"/>
      <w:bookmarkStart w:id="76" w:name="_Hlk167306202"/>
      <w:r>
        <w:lastRenderedPageBreak/>
        <w:t>Appendices</w:t>
      </w:r>
      <w:bookmarkEnd w:id="75"/>
    </w:p>
    <w:p w14:paraId="6F3631EB" w14:textId="6AEB545D" w:rsidR="004C0311" w:rsidRPr="00AE3D0A" w:rsidRDefault="004C0311" w:rsidP="001F38A6">
      <w:pPr>
        <w:pStyle w:val="Heading3"/>
      </w:pPr>
      <w:bookmarkStart w:id="77" w:name="_Toc176516809"/>
      <w:bookmarkStart w:id="78" w:name="_Hlk167306235"/>
      <w:bookmarkEnd w:id="76"/>
      <w:r>
        <w:t>A</w:t>
      </w:r>
      <w:r w:rsidRPr="00AE3D0A">
        <w:t xml:space="preserve"> </w:t>
      </w:r>
      <w:r w:rsidRPr="001F38A6">
        <w:rPr>
          <w:rStyle w:val="Heading3Char"/>
        </w:rPr>
        <w:t>Lorenz Estimates – Income Quintile</w:t>
      </w:r>
      <w:bookmarkEnd w:id="77"/>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783"/>
        <w:gridCol w:w="1819"/>
        <w:gridCol w:w="1808"/>
        <w:gridCol w:w="1808"/>
        <w:gridCol w:w="1808"/>
      </w:tblGrid>
      <w:tr w:rsidR="004C0311" w14:paraId="58DDDC28" w14:textId="77777777" w:rsidTr="00290163">
        <w:tc>
          <w:tcPr>
            <w:tcW w:w="1872" w:type="dxa"/>
          </w:tcPr>
          <w:bookmarkEnd w:id="78"/>
          <w:p w14:paraId="0D26004E" w14:textId="77777777" w:rsidR="004C0311" w:rsidRDefault="004C0311" w:rsidP="00290163">
            <w:pPr>
              <w:pStyle w:val="Tabletext"/>
            </w:pPr>
            <w:proofErr w:type="spellStart"/>
            <w:r>
              <w:t>inc_q</w:t>
            </w:r>
            <w:proofErr w:type="spellEnd"/>
          </w:p>
        </w:tc>
        <w:tc>
          <w:tcPr>
            <w:tcW w:w="1872" w:type="dxa"/>
          </w:tcPr>
          <w:p w14:paraId="05E67499" w14:textId="77777777" w:rsidR="004C0311" w:rsidRDefault="004C0311" w:rsidP="00290163">
            <w:pPr>
              <w:pStyle w:val="Tabletext"/>
            </w:pPr>
            <w:r>
              <w:t>Coefficient</w:t>
            </w:r>
          </w:p>
        </w:tc>
        <w:tc>
          <w:tcPr>
            <w:tcW w:w="1872" w:type="dxa"/>
          </w:tcPr>
          <w:p w14:paraId="7513D743" w14:textId="77777777" w:rsidR="004C0311" w:rsidRDefault="004C0311" w:rsidP="00290163">
            <w:pPr>
              <w:pStyle w:val="Tabletext"/>
            </w:pPr>
            <w:r>
              <w:t xml:space="preserve">Std. </w:t>
            </w:r>
            <w:proofErr w:type="gramStart"/>
            <w:r>
              <w:t>err</w:t>
            </w:r>
            <w:proofErr w:type="gramEnd"/>
            <w:r>
              <w:t>.</w:t>
            </w:r>
          </w:p>
        </w:tc>
        <w:tc>
          <w:tcPr>
            <w:tcW w:w="3744" w:type="dxa"/>
            <w:gridSpan w:val="2"/>
          </w:tcPr>
          <w:p w14:paraId="153622B3" w14:textId="77777777" w:rsidR="004C0311" w:rsidRDefault="004C0311" w:rsidP="00290163">
            <w:pPr>
              <w:pStyle w:val="Tabletext"/>
            </w:pPr>
            <w:r>
              <w:t>[95% conf. interval]</w:t>
            </w:r>
          </w:p>
        </w:tc>
      </w:tr>
      <w:tr w:rsidR="004C0311" w14:paraId="08C50FAB" w14:textId="77777777" w:rsidTr="00290163">
        <w:tc>
          <w:tcPr>
            <w:tcW w:w="1872" w:type="dxa"/>
          </w:tcPr>
          <w:p w14:paraId="5253CE09" w14:textId="77777777" w:rsidR="004C0311" w:rsidRDefault="004C0311" w:rsidP="00290163">
            <w:pPr>
              <w:pStyle w:val="Tabletext"/>
            </w:pPr>
            <w:r>
              <w:t>0</w:t>
            </w:r>
          </w:p>
        </w:tc>
        <w:tc>
          <w:tcPr>
            <w:tcW w:w="1872" w:type="dxa"/>
          </w:tcPr>
          <w:p w14:paraId="7414117F" w14:textId="77777777" w:rsidR="004C0311" w:rsidRDefault="004C0311" w:rsidP="00290163">
            <w:pPr>
              <w:pStyle w:val="Tabletext"/>
            </w:pPr>
            <w:r>
              <w:t>0</w:t>
            </w:r>
          </w:p>
        </w:tc>
        <w:tc>
          <w:tcPr>
            <w:tcW w:w="1872" w:type="dxa"/>
          </w:tcPr>
          <w:p w14:paraId="40F03A5C" w14:textId="77777777" w:rsidR="004C0311" w:rsidRDefault="004C0311" w:rsidP="00290163">
            <w:pPr>
              <w:pStyle w:val="Tabletext"/>
            </w:pPr>
            <w:r>
              <w:t>(omitted)</w:t>
            </w:r>
          </w:p>
        </w:tc>
        <w:tc>
          <w:tcPr>
            <w:tcW w:w="1872" w:type="dxa"/>
          </w:tcPr>
          <w:p w14:paraId="5AFBB3C3" w14:textId="77777777" w:rsidR="004C0311" w:rsidRDefault="004C0311" w:rsidP="00290163">
            <w:pPr>
              <w:pStyle w:val="Tabletext"/>
            </w:pPr>
          </w:p>
        </w:tc>
        <w:tc>
          <w:tcPr>
            <w:tcW w:w="1872" w:type="dxa"/>
          </w:tcPr>
          <w:p w14:paraId="052C1F9A" w14:textId="77777777" w:rsidR="004C0311" w:rsidRDefault="004C0311" w:rsidP="00290163">
            <w:pPr>
              <w:pStyle w:val="Tabletext"/>
            </w:pPr>
          </w:p>
        </w:tc>
      </w:tr>
      <w:tr w:rsidR="004C0311" w14:paraId="41516543" w14:textId="77777777" w:rsidTr="00290163">
        <w:tc>
          <w:tcPr>
            <w:tcW w:w="1872" w:type="dxa"/>
          </w:tcPr>
          <w:p w14:paraId="0AF6D9DB" w14:textId="77777777" w:rsidR="004C0311" w:rsidRDefault="004C0311" w:rsidP="00290163">
            <w:pPr>
              <w:pStyle w:val="Tabletext"/>
            </w:pPr>
            <w:r>
              <w:t>5</w:t>
            </w:r>
          </w:p>
        </w:tc>
        <w:tc>
          <w:tcPr>
            <w:tcW w:w="1872" w:type="dxa"/>
          </w:tcPr>
          <w:p w14:paraId="3B106C05" w14:textId="77777777" w:rsidR="004C0311" w:rsidRDefault="004C0311" w:rsidP="00290163">
            <w:pPr>
              <w:pStyle w:val="Tabletext"/>
            </w:pPr>
            <w:r>
              <w:t>.0166708</w:t>
            </w:r>
          </w:p>
        </w:tc>
        <w:tc>
          <w:tcPr>
            <w:tcW w:w="1872" w:type="dxa"/>
          </w:tcPr>
          <w:p w14:paraId="000CBDE8" w14:textId="77777777" w:rsidR="004C0311" w:rsidRDefault="004C0311" w:rsidP="00290163">
            <w:pPr>
              <w:pStyle w:val="Tabletext"/>
            </w:pPr>
            <w:r>
              <w:t>.0001516</w:t>
            </w:r>
          </w:p>
        </w:tc>
        <w:tc>
          <w:tcPr>
            <w:tcW w:w="1872" w:type="dxa"/>
          </w:tcPr>
          <w:p w14:paraId="03DE28B4" w14:textId="77777777" w:rsidR="004C0311" w:rsidRDefault="004C0311" w:rsidP="00290163">
            <w:pPr>
              <w:pStyle w:val="Tabletext"/>
            </w:pPr>
            <w:r>
              <w:t>.0163736</w:t>
            </w:r>
          </w:p>
        </w:tc>
        <w:tc>
          <w:tcPr>
            <w:tcW w:w="1872" w:type="dxa"/>
          </w:tcPr>
          <w:p w14:paraId="7CCC3670" w14:textId="77777777" w:rsidR="004C0311" w:rsidRDefault="004C0311" w:rsidP="00290163">
            <w:pPr>
              <w:pStyle w:val="Tabletext"/>
            </w:pPr>
            <w:r>
              <w:t>.016968</w:t>
            </w:r>
          </w:p>
        </w:tc>
      </w:tr>
      <w:tr w:rsidR="004C0311" w14:paraId="1E82F651" w14:textId="77777777" w:rsidTr="00290163">
        <w:tc>
          <w:tcPr>
            <w:tcW w:w="1872" w:type="dxa"/>
          </w:tcPr>
          <w:p w14:paraId="6AA68571" w14:textId="77777777" w:rsidR="004C0311" w:rsidRDefault="004C0311" w:rsidP="00290163">
            <w:pPr>
              <w:pStyle w:val="Tabletext"/>
            </w:pPr>
            <w:r>
              <w:t>10</w:t>
            </w:r>
          </w:p>
        </w:tc>
        <w:tc>
          <w:tcPr>
            <w:tcW w:w="1872" w:type="dxa"/>
          </w:tcPr>
          <w:p w14:paraId="115A328B" w14:textId="77777777" w:rsidR="004C0311" w:rsidRDefault="004C0311" w:rsidP="00290163">
            <w:pPr>
              <w:pStyle w:val="Tabletext"/>
            </w:pPr>
            <w:r>
              <w:t>.0333416</w:t>
            </w:r>
          </w:p>
        </w:tc>
        <w:tc>
          <w:tcPr>
            <w:tcW w:w="1872" w:type="dxa"/>
          </w:tcPr>
          <w:p w14:paraId="4C51C6F4" w14:textId="77777777" w:rsidR="004C0311" w:rsidRDefault="004C0311" w:rsidP="00290163">
            <w:pPr>
              <w:pStyle w:val="Tabletext"/>
            </w:pPr>
            <w:r>
              <w:t>.0003032</w:t>
            </w:r>
          </w:p>
        </w:tc>
        <w:tc>
          <w:tcPr>
            <w:tcW w:w="1872" w:type="dxa"/>
          </w:tcPr>
          <w:p w14:paraId="784A4AEA" w14:textId="77777777" w:rsidR="004C0311" w:rsidRDefault="004C0311" w:rsidP="00290163">
            <w:pPr>
              <w:pStyle w:val="Tabletext"/>
            </w:pPr>
            <w:r>
              <w:t>.0327471</w:t>
            </w:r>
          </w:p>
        </w:tc>
        <w:tc>
          <w:tcPr>
            <w:tcW w:w="1872" w:type="dxa"/>
          </w:tcPr>
          <w:p w14:paraId="5528EFC3" w14:textId="77777777" w:rsidR="004C0311" w:rsidRDefault="004C0311" w:rsidP="00290163">
            <w:pPr>
              <w:pStyle w:val="Tabletext"/>
            </w:pPr>
            <w:r>
              <w:t>.0339361</w:t>
            </w:r>
          </w:p>
        </w:tc>
      </w:tr>
      <w:tr w:rsidR="004C0311" w14:paraId="389D7887" w14:textId="77777777" w:rsidTr="00290163">
        <w:tc>
          <w:tcPr>
            <w:tcW w:w="1872" w:type="dxa"/>
          </w:tcPr>
          <w:p w14:paraId="2130392D" w14:textId="77777777" w:rsidR="004C0311" w:rsidRDefault="004C0311" w:rsidP="00290163">
            <w:pPr>
              <w:pStyle w:val="Tabletext"/>
            </w:pPr>
            <w:r>
              <w:t>15</w:t>
            </w:r>
          </w:p>
        </w:tc>
        <w:tc>
          <w:tcPr>
            <w:tcW w:w="1872" w:type="dxa"/>
          </w:tcPr>
          <w:p w14:paraId="520E2C38" w14:textId="77777777" w:rsidR="004C0311" w:rsidRDefault="004C0311" w:rsidP="00290163">
            <w:pPr>
              <w:pStyle w:val="Tabletext"/>
            </w:pPr>
            <w:r>
              <w:t>.0500124</w:t>
            </w:r>
          </w:p>
        </w:tc>
        <w:tc>
          <w:tcPr>
            <w:tcW w:w="1872" w:type="dxa"/>
          </w:tcPr>
          <w:p w14:paraId="04C33504" w14:textId="77777777" w:rsidR="004C0311" w:rsidRDefault="004C0311" w:rsidP="00290163">
            <w:pPr>
              <w:pStyle w:val="Tabletext"/>
            </w:pPr>
            <w:r>
              <w:t>.0004548</w:t>
            </w:r>
          </w:p>
        </w:tc>
        <w:tc>
          <w:tcPr>
            <w:tcW w:w="1872" w:type="dxa"/>
          </w:tcPr>
          <w:p w14:paraId="4FD597AB" w14:textId="77777777" w:rsidR="004C0311" w:rsidRDefault="004C0311" w:rsidP="00290163">
            <w:pPr>
              <w:pStyle w:val="Tabletext"/>
            </w:pPr>
            <w:r>
              <w:t>.0491207</w:t>
            </w:r>
          </w:p>
        </w:tc>
        <w:tc>
          <w:tcPr>
            <w:tcW w:w="1872" w:type="dxa"/>
          </w:tcPr>
          <w:p w14:paraId="50286452" w14:textId="77777777" w:rsidR="004C0311" w:rsidRDefault="004C0311" w:rsidP="00290163">
            <w:pPr>
              <w:pStyle w:val="Tabletext"/>
            </w:pPr>
            <w:r>
              <w:t>.0509041</w:t>
            </w:r>
          </w:p>
        </w:tc>
      </w:tr>
      <w:tr w:rsidR="004C0311" w14:paraId="5C0488D2" w14:textId="77777777" w:rsidTr="00290163">
        <w:tc>
          <w:tcPr>
            <w:tcW w:w="1872" w:type="dxa"/>
          </w:tcPr>
          <w:p w14:paraId="0C25AB9D" w14:textId="77777777" w:rsidR="004C0311" w:rsidRDefault="004C0311" w:rsidP="00290163">
            <w:pPr>
              <w:pStyle w:val="Tabletext"/>
            </w:pPr>
            <w:r>
              <w:t>20</w:t>
            </w:r>
          </w:p>
        </w:tc>
        <w:tc>
          <w:tcPr>
            <w:tcW w:w="1872" w:type="dxa"/>
          </w:tcPr>
          <w:p w14:paraId="1C354DF9" w14:textId="77777777" w:rsidR="004C0311" w:rsidRDefault="004C0311" w:rsidP="00290163">
            <w:pPr>
              <w:pStyle w:val="Tabletext"/>
            </w:pPr>
            <w:r>
              <w:t>.0666832</w:t>
            </w:r>
          </w:p>
        </w:tc>
        <w:tc>
          <w:tcPr>
            <w:tcW w:w="1872" w:type="dxa"/>
          </w:tcPr>
          <w:p w14:paraId="43FD1C2E" w14:textId="77777777" w:rsidR="004C0311" w:rsidRDefault="004C0311" w:rsidP="00290163">
            <w:pPr>
              <w:pStyle w:val="Tabletext"/>
            </w:pPr>
            <w:r>
              <w:t>.0006063</w:t>
            </w:r>
          </w:p>
        </w:tc>
        <w:tc>
          <w:tcPr>
            <w:tcW w:w="1872" w:type="dxa"/>
          </w:tcPr>
          <w:p w14:paraId="602ED891" w14:textId="77777777" w:rsidR="004C0311" w:rsidRDefault="004C0311" w:rsidP="00290163">
            <w:pPr>
              <w:pStyle w:val="Tabletext"/>
            </w:pPr>
            <w:r>
              <w:t>.0654942</w:t>
            </w:r>
          </w:p>
        </w:tc>
        <w:tc>
          <w:tcPr>
            <w:tcW w:w="1872" w:type="dxa"/>
          </w:tcPr>
          <w:p w14:paraId="003713F0" w14:textId="77777777" w:rsidR="004C0311" w:rsidRDefault="004C0311" w:rsidP="00290163">
            <w:pPr>
              <w:pStyle w:val="Tabletext"/>
            </w:pPr>
            <w:r>
              <w:t>.0678722</w:t>
            </w:r>
          </w:p>
        </w:tc>
      </w:tr>
      <w:tr w:rsidR="004C0311" w14:paraId="41025678" w14:textId="77777777" w:rsidTr="00290163">
        <w:tc>
          <w:tcPr>
            <w:tcW w:w="1872" w:type="dxa"/>
          </w:tcPr>
          <w:p w14:paraId="3501C7B1" w14:textId="77777777" w:rsidR="004C0311" w:rsidRDefault="004C0311" w:rsidP="00290163">
            <w:pPr>
              <w:pStyle w:val="Tabletext"/>
            </w:pPr>
            <w:r>
              <w:t>25</w:t>
            </w:r>
          </w:p>
        </w:tc>
        <w:tc>
          <w:tcPr>
            <w:tcW w:w="1872" w:type="dxa"/>
          </w:tcPr>
          <w:p w14:paraId="2056ACA4" w14:textId="77777777" w:rsidR="004C0311" w:rsidRDefault="004C0311" w:rsidP="00290163">
            <w:pPr>
              <w:pStyle w:val="Tabletext"/>
            </w:pPr>
            <w:r>
              <w:t>.1</w:t>
            </w:r>
          </w:p>
        </w:tc>
        <w:tc>
          <w:tcPr>
            <w:tcW w:w="1872" w:type="dxa"/>
          </w:tcPr>
          <w:p w14:paraId="3829D32A" w14:textId="77777777" w:rsidR="004C0311" w:rsidRDefault="004C0311" w:rsidP="00290163">
            <w:pPr>
              <w:pStyle w:val="Tabletext"/>
            </w:pPr>
            <w:r>
              <w:t>.002034</w:t>
            </w:r>
          </w:p>
        </w:tc>
        <w:tc>
          <w:tcPr>
            <w:tcW w:w="1872" w:type="dxa"/>
          </w:tcPr>
          <w:p w14:paraId="3796C5F4" w14:textId="77777777" w:rsidR="004C0311" w:rsidRDefault="004C0311" w:rsidP="00290163">
            <w:pPr>
              <w:pStyle w:val="Tabletext"/>
            </w:pPr>
            <w:r>
              <w:t>.0960116</w:t>
            </w:r>
          </w:p>
        </w:tc>
        <w:tc>
          <w:tcPr>
            <w:tcW w:w="1872" w:type="dxa"/>
          </w:tcPr>
          <w:p w14:paraId="2E34F75C" w14:textId="77777777" w:rsidR="004C0311" w:rsidRDefault="004C0311" w:rsidP="00290163">
            <w:pPr>
              <w:pStyle w:val="Tabletext"/>
            </w:pPr>
            <w:r>
              <w:t>.1039884</w:t>
            </w:r>
          </w:p>
        </w:tc>
      </w:tr>
      <w:tr w:rsidR="004C0311" w14:paraId="4E087C98" w14:textId="77777777" w:rsidTr="00290163">
        <w:tc>
          <w:tcPr>
            <w:tcW w:w="1872" w:type="dxa"/>
          </w:tcPr>
          <w:p w14:paraId="11BC0F77" w14:textId="77777777" w:rsidR="004C0311" w:rsidRDefault="004C0311" w:rsidP="00290163">
            <w:pPr>
              <w:pStyle w:val="Tabletext"/>
            </w:pPr>
            <w:r>
              <w:t>30</w:t>
            </w:r>
          </w:p>
        </w:tc>
        <w:tc>
          <w:tcPr>
            <w:tcW w:w="1872" w:type="dxa"/>
          </w:tcPr>
          <w:p w14:paraId="76AA01D9" w14:textId="77777777" w:rsidR="004C0311" w:rsidRDefault="004C0311" w:rsidP="00290163">
            <w:pPr>
              <w:pStyle w:val="Tabletext"/>
            </w:pPr>
            <w:r>
              <w:t>.1333416</w:t>
            </w:r>
          </w:p>
        </w:tc>
        <w:tc>
          <w:tcPr>
            <w:tcW w:w="1872" w:type="dxa"/>
          </w:tcPr>
          <w:p w14:paraId="7315D5D1" w14:textId="77777777" w:rsidR="004C0311" w:rsidRDefault="004C0311" w:rsidP="00290163">
            <w:pPr>
              <w:pStyle w:val="Tabletext"/>
            </w:pPr>
            <w:r>
              <w:t>.0019176</w:t>
            </w:r>
          </w:p>
        </w:tc>
        <w:tc>
          <w:tcPr>
            <w:tcW w:w="1872" w:type="dxa"/>
          </w:tcPr>
          <w:p w14:paraId="27B8BA06" w14:textId="77777777" w:rsidR="004C0311" w:rsidRDefault="004C0311" w:rsidP="00290163">
            <w:pPr>
              <w:pStyle w:val="Tabletext"/>
            </w:pPr>
            <w:r>
              <w:t>.1295814</w:t>
            </w:r>
          </w:p>
        </w:tc>
        <w:tc>
          <w:tcPr>
            <w:tcW w:w="1872" w:type="dxa"/>
          </w:tcPr>
          <w:p w14:paraId="74C53ED6" w14:textId="77777777" w:rsidR="004C0311" w:rsidRDefault="004C0311" w:rsidP="00290163">
            <w:pPr>
              <w:pStyle w:val="Tabletext"/>
            </w:pPr>
            <w:r>
              <w:t>.1371018</w:t>
            </w:r>
          </w:p>
        </w:tc>
      </w:tr>
      <w:tr w:rsidR="004C0311" w14:paraId="230F0C51" w14:textId="77777777" w:rsidTr="00290163">
        <w:tc>
          <w:tcPr>
            <w:tcW w:w="1872" w:type="dxa"/>
          </w:tcPr>
          <w:p w14:paraId="36A0BFF1" w14:textId="77777777" w:rsidR="004C0311" w:rsidRDefault="004C0311" w:rsidP="00290163">
            <w:pPr>
              <w:pStyle w:val="Tabletext"/>
            </w:pPr>
            <w:r>
              <w:t>35</w:t>
            </w:r>
          </w:p>
        </w:tc>
        <w:tc>
          <w:tcPr>
            <w:tcW w:w="1872" w:type="dxa"/>
          </w:tcPr>
          <w:p w14:paraId="4FF04988" w14:textId="77777777" w:rsidR="004C0311" w:rsidRDefault="004C0311" w:rsidP="00290163">
            <w:pPr>
              <w:pStyle w:val="Tabletext"/>
            </w:pPr>
            <w:r>
              <w:t>.1666832</w:t>
            </w:r>
          </w:p>
        </w:tc>
        <w:tc>
          <w:tcPr>
            <w:tcW w:w="1872" w:type="dxa"/>
          </w:tcPr>
          <w:p w14:paraId="5041BD19" w14:textId="77777777" w:rsidR="004C0311" w:rsidRDefault="004C0311" w:rsidP="00290163">
            <w:pPr>
              <w:pStyle w:val="Tabletext"/>
            </w:pPr>
            <w:r>
              <w:t>.0018443</w:t>
            </w:r>
          </w:p>
        </w:tc>
        <w:tc>
          <w:tcPr>
            <w:tcW w:w="1872" w:type="dxa"/>
          </w:tcPr>
          <w:p w14:paraId="050047FF" w14:textId="77777777" w:rsidR="004C0311" w:rsidRDefault="004C0311" w:rsidP="00290163">
            <w:pPr>
              <w:pStyle w:val="Tabletext"/>
            </w:pPr>
            <w:r>
              <w:t>.1630669</w:t>
            </w:r>
          </w:p>
        </w:tc>
        <w:tc>
          <w:tcPr>
            <w:tcW w:w="1872" w:type="dxa"/>
          </w:tcPr>
          <w:p w14:paraId="76D6A1EE" w14:textId="77777777" w:rsidR="004C0311" w:rsidRDefault="004C0311" w:rsidP="00290163">
            <w:pPr>
              <w:pStyle w:val="Tabletext"/>
            </w:pPr>
            <w:r>
              <w:t>.1702995</w:t>
            </w:r>
          </w:p>
        </w:tc>
      </w:tr>
      <w:tr w:rsidR="004C0311" w14:paraId="10109549" w14:textId="77777777" w:rsidTr="00290163">
        <w:tc>
          <w:tcPr>
            <w:tcW w:w="1872" w:type="dxa"/>
          </w:tcPr>
          <w:p w14:paraId="135845C9" w14:textId="77777777" w:rsidR="004C0311" w:rsidRDefault="004C0311" w:rsidP="00290163">
            <w:pPr>
              <w:pStyle w:val="Tabletext"/>
            </w:pPr>
            <w:r>
              <w:t>40</w:t>
            </w:r>
          </w:p>
        </w:tc>
        <w:tc>
          <w:tcPr>
            <w:tcW w:w="1872" w:type="dxa"/>
          </w:tcPr>
          <w:p w14:paraId="3C79F900" w14:textId="77777777" w:rsidR="004C0311" w:rsidRDefault="004C0311" w:rsidP="00290163">
            <w:pPr>
              <w:pStyle w:val="Tabletext"/>
            </w:pPr>
            <w:r>
              <w:t>.2000248</w:t>
            </w:r>
          </w:p>
        </w:tc>
        <w:tc>
          <w:tcPr>
            <w:tcW w:w="1872" w:type="dxa"/>
          </w:tcPr>
          <w:p w14:paraId="2E524BB2" w14:textId="77777777" w:rsidR="004C0311" w:rsidRDefault="004C0311" w:rsidP="00290163">
            <w:pPr>
              <w:pStyle w:val="Tabletext"/>
            </w:pPr>
            <w:r>
              <w:t>.0018191</w:t>
            </w:r>
          </w:p>
        </w:tc>
        <w:tc>
          <w:tcPr>
            <w:tcW w:w="1872" w:type="dxa"/>
          </w:tcPr>
          <w:p w14:paraId="262EA536" w14:textId="77777777" w:rsidR="004C0311" w:rsidRDefault="004C0311" w:rsidP="00290163">
            <w:pPr>
              <w:pStyle w:val="Tabletext"/>
            </w:pPr>
            <w:r>
              <w:t>.1964578</w:t>
            </w:r>
          </w:p>
        </w:tc>
        <w:tc>
          <w:tcPr>
            <w:tcW w:w="1872" w:type="dxa"/>
          </w:tcPr>
          <w:p w14:paraId="6684CF46" w14:textId="77777777" w:rsidR="004C0311" w:rsidRDefault="004C0311" w:rsidP="00290163">
            <w:pPr>
              <w:pStyle w:val="Tabletext"/>
            </w:pPr>
            <w:r>
              <w:t>.2035918</w:t>
            </w:r>
          </w:p>
        </w:tc>
      </w:tr>
      <w:tr w:rsidR="004C0311" w14:paraId="1AD25995" w14:textId="77777777" w:rsidTr="00290163">
        <w:tc>
          <w:tcPr>
            <w:tcW w:w="1872" w:type="dxa"/>
          </w:tcPr>
          <w:p w14:paraId="673BD7BA" w14:textId="77777777" w:rsidR="004C0311" w:rsidRDefault="004C0311" w:rsidP="00290163">
            <w:pPr>
              <w:pStyle w:val="Tabletext"/>
            </w:pPr>
            <w:r>
              <w:t>45</w:t>
            </w:r>
          </w:p>
        </w:tc>
        <w:tc>
          <w:tcPr>
            <w:tcW w:w="1872" w:type="dxa"/>
          </w:tcPr>
          <w:p w14:paraId="7DCFDBF9" w14:textId="77777777" w:rsidR="004C0311" w:rsidRDefault="004C0311" w:rsidP="00290163">
            <w:pPr>
              <w:pStyle w:val="Tabletext"/>
            </w:pPr>
            <w:r>
              <w:t>.2499876</w:t>
            </w:r>
          </w:p>
        </w:tc>
        <w:tc>
          <w:tcPr>
            <w:tcW w:w="1872" w:type="dxa"/>
          </w:tcPr>
          <w:p w14:paraId="2A36E4C2" w14:textId="77777777" w:rsidR="004C0311" w:rsidRDefault="004C0311" w:rsidP="00290163">
            <w:pPr>
              <w:pStyle w:val="Tabletext"/>
            </w:pPr>
            <w:r>
              <w:t>.0033112</w:t>
            </w:r>
          </w:p>
        </w:tc>
        <w:tc>
          <w:tcPr>
            <w:tcW w:w="1872" w:type="dxa"/>
          </w:tcPr>
          <w:p w14:paraId="16F29F5A" w14:textId="77777777" w:rsidR="004C0311" w:rsidRDefault="004C0311" w:rsidP="00290163">
            <w:pPr>
              <w:pStyle w:val="Tabletext"/>
            </w:pPr>
            <w:r>
              <w:t>.2434949</w:t>
            </w:r>
          </w:p>
        </w:tc>
        <w:tc>
          <w:tcPr>
            <w:tcW w:w="1872" w:type="dxa"/>
          </w:tcPr>
          <w:p w14:paraId="74D7EE00" w14:textId="77777777" w:rsidR="004C0311" w:rsidRDefault="004C0311" w:rsidP="00290163">
            <w:pPr>
              <w:pStyle w:val="Tabletext"/>
            </w:pPr>
            <w:r>
              <w:t>.2564803</w:t>
            </w:r>
          </w:p>
        </w:tc>
      </w:tr>
      <w:tr w:rsidR="004C0311" w14:paraId="3124C51F" w14:textId="77777777" w:rsidTr="00290163">
        <w:tc>
          <w:tcPr>
            <w:tcW w:w="1872" w:type="dxa"/>
          </w:tcPr>
          <w:p w14:paraId="12C36C0B" w14:textId="77777777" w:rsidR="004C0311" w:rsidRDefault="004C0311" w:rsidP="00290163">
            <w:pPr>
              <w:pStyle w:val="Tabletext"/>
            </w:pPr>
            <w:r>
              <w:t>50</w:t>
            </w:r>
          </w:p>
        </w:tc>
        <w:tc>
          <w:tcPr>
            <w:tcW w:w="1872" w:type="dxa"/>
          </w:tcPr>
          <w:p w14:paraId="6E149D56" w14:textId="77777777" w:rsidR="004C0311" w:rsidRDefault="004C0311" w:rsidP="00290163">
            <w:pPr>
              <w:pStyle w:val="Tabletext"/>
            </w:pPr>
            <w:r>
              <w:t>.3</w:t>
            </w:r>
          </w:p>
        </w:tc>
        <w:tc>
          <w:tcPr>
            <w:tcW w:w="1872" w:type="dxa"/>
          </w:tcPr>
          <w:p w14:paraId="27E4E70D" w14:textId="77777777" w:rsidR="004C0311" w:rsidRDefault="004C0311" w:rsidP="00290163">
            <w:pPr>
              <w:pStyle w:val="Tabletext"/>
            </w:pPr>
            <w:r>
              <w:t>.0030169</w:t>
            </w:r>
          </w:p>
        </w:tc>
        <w:tc>
          <w:tcPr>
            <w:tcW w:w="1872" w:type="dxa"/>
          </w:tcPr>
          <w:p w14:paraId="1380AC7A" w14:textId="77777777" w:rsidR="004C0311" w:rsidRDefault="004C0311" w:rsidP="00290163">
            <w:pPr>
              <w:pStyle w:val="Tabletext"/>
            </w:pPr>
            <w:r>
              <w:t>.2940843</w:t>
            </w:r>
          </w:p>
        </w:tc>
        <w:tc>
          <w:tcPr>
            <w:tcW w:w="1872" w:type="dxa"/>
          </w:tcPr>
          <w:p w14:paraId="4A657420" w14:textId="77777777" w:rsidR="004C0311" w:rsidRDefault="004C0311" w:rsidP="00290163">
            <w:pPr>
              <w:pStyle w:val="Tabletext"/>
            </w:pPr>
            <w:r>
              <w:t>.3059157</w:t>
            </w:r>
          </w:p>
        </w:tc>
      </w:tr>
      <w:tr w:rsidR="004C0311" w14:paraId="783DBBC7" w14:textId="77777777" w:rsidTr="00290163">
        <w:tc>
          <w:tcPr>
            <w:tcW w:w="1872" w:type="dxa"/>
          </w:tcPr>
          <w:p w14:paraId="6AAAF367" w14:textId="77777777" w:rsidR="004C0311" w:rsidRDefault="004C0311" w:rsidP="00290163">
            <w:pPr>
              <w:pStyle w:val="Tabletext"/>
            </w:pPr>
            <w:r>
              <w:t>55</w:t>
            </w:r>
          </w:p>
        </w:tc>
        <w:tc>
          <w:tcPr>
            <w:tcW w:w="1872" w:type="dxa"/>
          </w:tcPr>
          <w:p w14:paraId="3B4898A6" w14:textId="77777777" w:rsidR="004C0311" w:rsidRDefault="004C0311" w:rsidP="00290163">
            <w:pPr>
              <w:pStyle w:val="Tabletext"/>
            </w:pPr>
            <w:r>
              <w:t>.3500124</w:t>
            </w:r>
          </w:p>
        </w:tc>
        <w:tc>
          <w:tcPr>
            <w:tcW w:w="1872" w:type="dxa"/>
          </w:tcPr>
          <w:p w14:paraId="6B14F729" w14:textId="77777777" w:rsidR="004C0311" w:rsidRDefault="004C0311" w:rsidP="00290163">
            <w:pPr>
              <w:pStyle w:val="Tabletext"/>
            </w:pPr>
            <w:r>
              <w:t>.0027665</w:t>
            </w:r>
          </w:p>
        </w:tc>
        <w:tc>
          <w:tcPr>
            <w:tcW w:w="1872" w:type="dxa"/>
          </w:tcPr>
          <w:p w14:paraId="1E5ADE73" w14:textId="77777777" w:rsidR="004C0311" w:rsidRDefault="004C0311" w:rsidP="00290163">
            <w:pPr>
              <w:pStyle w:val="Tabletext"/>
            </w:pPr>
            <w:r>
              <w:t>.3445878</w:t>
            </w:r>
          </w:p>
        </w:tc>
        <w:tc>
          <w:tcPr>
            <w:tcW w:w="1872" w:type="dxa"/>
          </w:tcPr>
          <w:p w14:paraId="1F14B3AD" w14:textId="77777777" w:rsidR="004C0311" w:rsidRDefault="004C0311" w:rsidP="00290163">
            <w:pPr>
              <w:pStyle w:val="Tabletext"/>
            </w:pPr>
            <w:r>
              <w:t>.355437</w:t>
            </w:r>
          </w:p>
        </w:tc>
      </w:tr>
      <w:tr w:rsidR="004C0311" w14:paraId="5EF8E12A" w14:textId="77777777" w:rsidTr="00290163">
        <w:tc>
          <w:tcPr>
            <w:tcW w:w="1872" w:type="dxa"/>
          </w:tcPr>
          <w:p w14:paraId="7359A984" w14:textId="77777777" w:rsidR="004C0311" w:rsidRDefault="004C0311" w:rsidP="00290163">
            <w:pPr>
              <w:pStyle w:val="Tabletext"/>
            </w:pPr>
            <w:r>
              <w:t>60</w:t>
            </w:r>
          </w:p>
        </w:tc>
        <w:tc>
          <w:tcPr>
            <w:tcW w:w="1872" w:type="dxa"/>
          </w:tcPr>
          <w:p w14:paraId="51C92044" w14:textId="77777777" w:rsidR="004C0311" w:rsidRDefault="004C0311" w:rsidP="00290163">
            <w:pPr>
              <w:pStyle w:val="Tabletext"/>
            </w:pPr>
            <w:r>
              <w:t>.4000248</w:t>
            </w:r>
          </w:p>
        </w:tc>
        <w:tc>
          <w:tcPr>
            <w:tcW w:w="1872" w:type="dxa"/>
          </w:tcPr>
          <w:p w14:paraId="2BE7BF86" w14:textId="77777777" w:rsidR="004C0311" w:rsidRDefault="004C0311" w:rsidP="00290163">
            <w:pPr>
              <w:pStyle w:val="Tabletext"/>
            </w:pPr>
            <w:r>
              <w:t>.0025726</w:t>
            </w:r>
          </w:p>
        </w:tc>
        <w:tc>
          <w:tcPr>
            <w:tcW w:w="1872" w:type="dxa"/>
          </w:tcPr>
          <w:p w14:paraId="74AB43F4" w14:textId="77777777" w:rsidR="004C0311" w:rsidRDefault="004C0311" w:rsidP="00290163">
            <w:pPr>
              <w:pStyle w:val="Tabletext"/>
            </w:pPr>
            <w:r>
              <w:t>.3949802</w:t>
            </w:r>
          </w:p>
        </w:tc>
        <w:tc>
          <w:tcPr>
            <w:tcW w:w="1872" w:type="dxa"/>
          </w:tcPr>
          <w:p w14:paraId="695AE465" w14:textId="77777777" w:rsidR="004C0311" w:rsidRDefault="004C0311" w:rsidP="00290163">
            <w:pPr>
              <w:pStyle w:val="Tabletext"/>
            </w:pPr>
            <w:r>
              <w:t>.4050693</w:t>
            </w:r>
          </w:p>
        </w:tc>
      </w:tr>
      <w:tr w:rsidR="004C0311" w14:paraId="6AC15B98" w14:textId="77777777" w:rsidTr="00290163">
        <w:tc>
          <w:tcPr>
            <w:tcW w:w="1872" w:type="dxa"/>
          </w:tcPr>
          <w:p w14:paraId="0CE2E65F" w14:textId="77777777" w:rsidR="004C0311" w:rsidRDefault="004C0311" w:rsidP="00290163">
            <w:pPr>
              <w:pStyle w:val="Tabletext"/>
            </w:pPr>
            <w:r>
              <w:t>65</w:t>
            </w:r>
          </w:p>
        </w:tc>
        <w:tc>
          <w:tcPr>
            <w:tcW w:w="1872" w:type="dxa"/>
          </w:tcPr>
          <w:p w14:paraId="77AC8361" w14:textId="77777777" w:rsidR="004C0311" w:rsidRDefault="004C0311" w:rsidP="00290163">
            <w:pPr>
              <w:pStyle w:val="Tabletext"/>
            </w:pPr>
            <w:r>
              <w:t>.4666336</w:t>
            </w:r>
          </w:p>
        </w:tc>
        <w:tc>
          <w:tcPr>
            <w:tcW w:w="1872" w:type="dxa"/>
          </w:tcPr>
          <w:p w14:paraId="30391B46" w14:textId="77777777" w:rsidR="004C0311" w:rsidRDefault="004C0311" w:rsidP="00290163">
            <w:pPr>
              <w:pStyle w:val="Tabletext"/>
            </w:pPr>
            <w:r>
              <w:t>.0035361</w:t>
            </w:r>
          </w:p>
        </w:tc>
        <w:tc>
          <w:tcPr>
            <w:tcW w:w="1872" w:type="dxa"/>
          </w:tcPr>
          <w:p w14:paraId="19D809CC" w14:textId="77777777" w:rsidR="004C0311" w:rsidRDefault="004C0311" w:rsidP="00290163">
            <w:pPr>
              <w:pStyle w:val="Tabletext"/>
            </w:pPr>
            <w:r>
              <w:t>.4596998</w:t>
            </w:r>
          </w:p>
        </w:tc>
        <w:tc>
          <w:tcPr>
            <w:tcW w:w="1872" w:type="dxa"/>
          </w:tcPr>
          <w:p w14:paraId="0FFCA7E3" w14:textId="77777777" w:rsidR="004C0311" w:rsidRDefault="004C0311" w:rsidP="00290163">
            <w:pPr>
              <w:pStyle w:val="Tabletext"/>
            </w:pPr>
            <w:r>
              <w:t>.4735674</w:t>
            </w:r>
          </w:p>
        </w:tc>
      </w:tr>
      <w:tr w:rsidR="004C0311" w14:paraId="0E5CF2A6" w14:textId="77777777" w:rsidTr="00290163">
        <w:tc>
          <w:tcPr>
            <w:tcW w:w="1872" w:type="dxa"/>
          </w:tcPr>
          <w:p w14:paraId="16E3D5E6" w14:textId="77777777" w:rsidR="004C0311" w:rsidRDefault="004C0311" w:rsidP="00290163">
            <w:pPr>
              <w:pStyle w:val="Tabletext"/>
            </w:pPr>
            <w:r>
              <w:t>70</w:t>
            </w:r>
          </w:p>
        </w:tc>
        <w:tc>
          <w:tcPr>
            <w:tcW w:w="1872" w:type="dxa"/>
          </w:tcPr>
          <w:p w14:paraId="3D919FD0" w14:textId="77777777" w:rsidR="004C0311" w:rsidRDefault="004C0311" w:rsidP="00290163">
            <w:pPr>
              <w:pStyle w:val="Tabletext"/>
            </w:pPr>
            <w:r>
              <w:t>.5333168</w:t>
            </w:r>
          </w:p>
        </w:tc>
        <w:tc>
          <w:tcPr>
            <w:tcW w:w="1872" w:type="dxa"/>
          </w:tcPr>
          <w:p w14:paraId="16ACBE70" w14:textId="77777777" w:rsidR="004C0311" w:rsidRDefault="004C0311" w:rsidP="00290163">
            <w:pPr>
              <w:pStyle w:val="Tabletext"/>
            </w:pPr>
            <w:r>
              <w:t>.0030322</w:t>
            </w:r>
          </w:p>
        </w:tc>
        <w:tc>
          <w:tcPr>
            <w:tcW w:w="1872" w:type="dxa"/>
          </w:tcPr>
          <w:p w14:paraId="7C129A49" w14:textId="77777777" w:rsidR="004C0311" w:rsidRDefault="004C0311" w:rsidP="00290163">
            <w:pPr>
              <w:pStyle w:val="Tabletext"/>
            </w:pPr>
            <w:r>
              <w:t>.5273711</w:t>
            </w:r>
          </w:p>
        </w:tc>
        <w:tc>
          <w:tcPr>
            <w:tcW w:w="1872" w:type="dxa"/>
          </w:tcPr>
          <w:p w14:paraId="70B5ED49" w14:textId="77777777" w:rsidR="004C0311" w:rsidRDefault="004C0311" w:rsidP="00290163">
            <w:pPr>
              <w:pStyle w:val="Tabletext"/>
            </w:pPr>
            <w:r>
              <w:t>.5392625</w:t>
            </w:r>
          </w:p>
        </w:tc>
      </w:tr>
      <w:tr w:rsidR="004C0311" w14:paraId="45A4A868" w14:textId="77777777" w:rsidTr="00290163">
        <w:tc>
          <w:tcPr>
            <w:tcW w:w="1872" w:type="dxa"/>
          </w:tcPr>
          <w:p w14:paraId="1ED577CA" w14:textId="77777777" w:rsidR="004C0311" w:rsidRDefault="004C0311" w:rsidP="00290163">
            <w:pPr>
              <w:pStyle w:val="Tabletext"/>
            </w:pPr>
            <w:r>
              <w:t>75</w:t>
            </w:r>
          </w:p>
        </w:tc>
        <w:tc>
          <w:tcPr>
            <w:tcW w:w="1872" w:type="dxa"/>
          </w:tcPr>
          <w:p w14:paraId="7E613DAC" w14:textId="77777777" w:rsidR="004C0311" w:rsidRDefault="004C0311" w:rsidP="00290163">
            <w:pPr>
              <w:pStyle w:val="Tabletext"/>
            </w:pPr>
            <w:r>
              <w:t>.6</w:t>
            </w:r>
          </w:p>
        </w:tc>
        <w:tc>
          <w:tcPr>
            <w:tcW w:w="1872" w:type="dxa"/>
          </w:tcPr>
          <w:p w14:paraId="7387DFA6" w14:textId="77777777" w:rsidR="004C0311" w:rsidRDefault="004C0311" w:rsidP="00290163">
            <w:pPr>
              <w:pStyle w:val="Tabletext"/>
            </w:pPr>
            <w:r>
              <w:t>.0025728</w:t>
            </w:r>
          </w:p>
        </w:tc>
        <w:tc>
          <w:tcPr>
            <w:tcW w:w="1872" w:type="dxa"/>
          </w:tcPr>
          <w:p w14:paraId="3E9BE05C" w14:textId="77777777" w:rsidR="004C0311" w:rsidRDefault="004C0311" w:rsidP="00290163">
            <w:pPr>
              <w:pStyle w:val="Tabletext"/>
            </w:pPr>
            <w:r>
              <w:t>.5949551</w:t>
            </w:r>
          </w:p>
        </w:tc>
        <w:tc>
          <w:tcPr>
            <w:tcW w:w="1872" w:type="dxa"/>
          </w:tcPr>
          <w:p w14:paraId="7CFB0967" w14:textId="77777777" w:rsidR="004C0311" w:rsidRDefault="004C0311" w:rsidP="00290163">
            <w:pPr>
              <w:pStyle w:val="Tabletext"/>
            </w:pPr>
            <w:r>
              <w:t>.6050449</w:t>
            </w:r>
          </w:p>
        </w:tc>
      </w:tr>
      <w:tr w:rsidR="004C0311" w14:paraId="780E8298" w14:textId="77777777" w:rsidTr="00290163">
        <w:tc>
          <w:tcPr>
            <w:tcW w:w="1872" w:type="dxa"/>
          </w:tcPr>
          <w:p w14:paraId="58DD7E83" w14:textId="77777777" w:rsidR="004C0311" w:rsidRDefault="004C0311" w:rsidP="00290163">
            <w:pPr>
              <w:pStyle w:val="Tabletext"/>
            </w:pPr>
            <w:r>
              <w:t>80</w:t>
            </w:r>
          </w:p>
        </w:tc>
        <w:tc>
          <w:tcPr>
            <w:tcW w:w="1872" w:type="dxa"/>
          </w:tcPr>
          <w:p w14:paraId="444B5489" w14:textId="77777777" w:rsidR="004C0311" w:rsidRDefault="004C0311" w:rsidP="00290163">
            <w:pPr>
              <w:pStyle w:val="Tabletext"/>
            </w:pPr>
            <w:r>
              <w:t>.6666832</w:t>
            </w:r>
          </w:p>
        </w:tc>
        <w:tc>
          <w:tcPr>
            <w:tcW w:w="1872" w:type="dxa"/>
          </w:tcPr>
          <w:p w14:paraId="18F6E9A8" w14:textId="77777777" w:rsidR="004C0311" w:rsidRDefault="004C0311" w:rsidP="00290163">
            <w:pPr>
              <w:pStyle w:val="Tabletext"/>
            </w:pPr>
            <w:r>
              <w:t>.0021863</w:t>
            </w:r>
          </w:p>
        </w:tc>
        <w:tc>
          <w:tcPr>
            <w:tcW w:w="1872" w:type="dxa"/>
          </w:tcPr>
          <w:p w14:paraId="536E9C5C" w14:textId="77777777" w:rsidR="004C0311" w:rsidRDefault="004C0311" w:rsidP="00290163">
            <w:pPr>
              <w:pStyle w:val="Tabletext"/>
            </w:pPr>
            <w:r>
              <w:t>.6623961</w:t>
            </w:r>
          </w:p>
        </w:tc>
        <w:tc>
          <w:tcPr>
            <w:tcW w:w="1872" w:type="dxa"/>
          </w:tcPr>
          <w:p w14:paraId="55715674" w14:textId="77777777" w:rsidR="004C0311" w:rsidRDefault="004C0311" w:rsidP="00290163">
            <w:pPr>
              <w:pStyle w:val="Tabletext"/>
            </w:pPr>
            <w:r>
              <w:t>.6709703</w:t>
            </w:r>
          </w:p>
        </w:tc>
      </w:tr>
      <w:tr w:rsidR="004C0311" w14:paraId="5CB30AE3" w14:textId="77777777" w:rsidTr="00290163">
        <w:tc>
          <w:tcPr>
            <w:tcW w:w="1872" w:type="dxa"/>
          </w:tcPr>
          <w:p w14:paraId="5FB4F4FB" w14:textId="77777777" w:rsidR="004C0311" w:rsidRDefault="004C0311" w:rsidP="00290163">
            <w:pPr>
              <w:pStyle w:val="Tabletext"/>
            </w:pPr>
            <w:r>
              <w:t>85</w:t>
            </w:r>
          </w:p>
        </w:tc>
        <w:tc>
          <w:tcPr>
            <w:tcW w:w="1872" w:type="dxa"/>
          </w:tcPr>
          <w:p w14:paraId="3C273373" w14:textId="77777777" w:rsidR="004C0311" w:rsidRDefault="004C0311" w:rsidP="00290163">
            <w:pPr>
              <w:pStyle w:val="Tabletext"/>
            </w:pPr>
            <w:r>
              <w:t>.749938</w:t>
            </w:r>
          </w:p>
        </w:tc>
        <w:tc>
          <w:tcPr>
            <w:tcW w:w="1872" w:type="dxa"/>
          </w:tcPr>
          <w:p w14:paraId="46ED9CB1" w14:textId="77777777" w:rsidR="004C0311" w:rsidRDefault="004C0311" w:rsidP="00290163">
            <w:pPr>
              <w:pStyle w:val="Tabletext"/>
            </w:pPr>
            <w:r>
              <w:t>.0022738</w:t>
            </w:r>
          </w:p>
        </w:tc>
        <w:tc>
          <w:tcPr>
            <w:tcW w:w="1872" w:type="dxa"/>
          </w:tcPr>
          <w:p w14:paraId="24A10AF1" w14:textId="77777777" w:rsidR="004C0311" w:rsidRDefault="004C0311" w:rsidP="00290163">
            <w:pPr>
              <w:pStyle w:val="Tabletext"/>
            </w:pPr>
            <w:r>
              <w:t>.7454794</w:t>
            </w:r>
          </w:p>
        </w:tc>
        <w:tc>
          <w:tcPr>
            <w:tcW w:w="1872" w:type="dxa"/>
          </w:tcPr>
          <w:p w14:paraId="512D94D2" w14:textId="77777777" w:rsidR="004C0311" w:rsidRDefault="004C0311" w:rsidP="00290163">
            <w:pPr>
              <w:pStyle w:val="Tabletext"/>
            </w:pPr>
            <w:r>
              <w:t>.7543966</w:t>
            </w:r>
          </w:p>
        </w:tc>
      </w:tr>
      <w:tr w:rsidR="004C0311" w14:paraId="68476A4C" w14:textId="77777777" w:rsidTr="00290163">
        <w:tc>
          <w:tcPr>
            <w:tcW w:w="1872" w:type="dxa"/>
          </w:tcPr>
          <w:p w14:paraId="5BB5950F" w14:textId="77777777" w:rsidR="004C0311" w:rsidRDefault="004C0311" w:rsidP="00290163">
            <w:pPr>
              <w:pStyle w:val="Tabletext"/>
            </w:pPr>
            <w:r>
              <w:t>90</w:t>
            </w:r>
          </w:p>
        </w:tc>
        <w:tc>
          <w:tcPr>
            <w:tcW w:w="1872" w:type="dxa"/>
          </w:tcPr>
          <w:p w14:paraId="60243E2F" w14:textId="77777777" w:rsidR="004C0311" w:rsidRDefault="004C0311" w:rsidP="00290163">
            <w:pPr>
              <w:pStyle w:val="Tabletext"/>
            </w:pPr>
            <w:r>
              <w:t>.833292</w:t>
            </w:r>
          </w:p>
        </w:tc>
        <w:tc>
          <w:tcPr>
            <w:tcW w:w="1872" w:type="dxa"/>
          </w:tcPr>
          <w:p w14:paraId="697273D4" w14:textId="77777777" w:rsidR="004C0311" w:rsidRDefault="004C0311" w:rsidP="00290163">
            <w:pPr>
              <w:pStyle w:val="Tabletext"/>
            </w:pPr>
            <w:r>
              <w:t>.0015159</w:t>
            </w:r>
          </w:p>
        </w:tc>
        <w:tc>
          <w:tcPr>
            <w:tcW w:w="1872" w:type="dxa"/>
          </w:tcPr>
          <w:p w14:paraId="66D2754A" w14:textId="77777777" w:rsidR="004C0311" w:rsidRDefault="004C0311" w:rsidP="00290163">
            <w:pPr>
              <w:pStyle w:val="Tabletext"/>
            </w:pPr>
            <w:r>
              <w:t>.8303196</w:t>
            </w:r>
          </w:p>
        </w:tc>
        <w:tc>
          <w:tcPr>
            <w:tcW w:w="1872" w:type="dxa"/>
          </w:tcPr>
          <w:p w14:paraId="32EA7997" w14:textId="77777777" w:rsidR="004C0311" w:rsidRDefault="004C0311" w:rsidP="00290163">
            <w:pPr>
              <w:pStyle w:val="Tabletext"/>
            </w:pPr>
            <w:r>
              <w:t>.8362644</w:t>
            </w:r>
          </w:p>
        </w:tc>
      </w:tr>
      <w:tr w:rsidR="004C0311" w14:paraId="27318582" w14:textId="77777777" w:rsidTr="00290163">
        <w:tc>
          <w:tcPr>
            <w:tcW w:w="1872" w:type="dxa"/>
          </w:tcPr>
          <w:p w14:paraId="16C5DAA6" w14:textId="77777777" w:rsidR="004C0311" w:rsidRDefault="004C0311" w:rsidP="00290163">
            <w:pPr>
              <w:pStyle w:val="Tabletext"/>
            </w:pPr>
            <w:r>
              <w:t>95</w:t>
            </w:r>
          </w:p>
        </w:tc>
        <w:tc>
          <w:tcPr>
            <w:tcW w:w="1872" w:type="dxa"/>
          </w:tcPr>
          <w:p w14:paraId="3F61E181" w14:textId="77777777" w:rsidR="004C0311" w:rsidRDefault="004C0311" w:rsidP="00290163">
            <w:pPr>
              <w:pStyle w:val="Tabletext"/>
            </w:pPr>
            <w:r>
              <w:t>.916646</w:t>
            </w:r>
          </w:p>
        </w:tc>
        <w:tc>
          <w:tcPr>
            <w:tcW w:w="1872" w:type="dxa"/>
          </w:tcPr>
          <w:p w14:paraId="2914EB7B" w14:textId="77777777" w:rsidR="004C0311" w:rsidRDefault="004C0311" w:rsidP="00290163">
            <w:pPr>
              <w:pStyle w:val="Tabletext"/>
            </w:pPr>
            <w:r>
              <w:t>.0007579</w:t>
            </w:r>
          </w:p>
        </w:tc>
        <w:tc>
          <w:tcPr>
            <w:tcW w:w="1872" w:type="dxa"/>
          </w:tcPr>
          <w:p w14:paraId="229A8A74" w14:textId="77777777" w:rsidR="004C0311" w:rsidRDefault="004C0311" w:rsidP="00290163">
            <w:pPr>
              <w:pStyle w:val="Tabletext"/>
            </w:pPr>
            <w:r>
              <w:t>.9151598</w:t>
            </w:r>
          </w:p>
        </w:tc>
        <w:tc>
          <w:tcPr>
            <w:tcW w:w="1872" w:type="dxa"/>
          </w:tcPr>
          <w:p w14:paraId="1DBE4388" w14:textId="77777777" w:rsidR="004C0311" w:rsidRDefault="004C0311" w:rsidP="00290163">
            <w:pPr>
              <w:pStyle w:val="Tabletext"/>
            </w:pPr>
            <w:r>
              <w:t>.9181322</w:t>
            </w:r>
          </w:p>
        </w:tc>
      </w:tr>
      <w:tr w:rsidR="004C0311" w14:paraId="3970E624" w14:textId="77777777" w:rsidTr="00290163">
        <w:tc>
          <w:tcPr>
            <w:tcW w:w="1872" w:type="dxa"/>
          </w:tcPr>
          <w:p w14:paraId="31DBA28C" w14:textId="77777777" w:rsidR="004C0311" w:rsidRDefault="004C0311" w:rsidP="00290163">
            <w:pPr>
              <w:pStyle w:val="Tabletext"/>
            </w:pPr>
            <w:r>
              <w:t>100</w:t>
            </w:r>
          </w:p>
        </w:tc>
        <w:tc>
          <w:tcPr>
            <w:tcW w:w="1872" w:type="dxa"/>
          </w:tcPr>
          <w:p w14:paraId="51F791ED" w14:textId="77777777" w:rsidR="004C0311" w:rsidRDefault="004C0311" w:rsidP="00290163">
            <w:pPr>
              <w:pStyle w:val="Tabletext"/>
            </w:pPr>
            <w:r>
              <w:t>1</w:t>
            </w:r>
          </w:p>
        </w:tc>
        <w:tc>
          <w:tcPr>
            <w:tcW w:w="1872" w:type="dxa"/>
          </w:tcPr>
          <w:p w14:paraId="21A60C5D" w14:textId="77777777" w:rsidR="004C0311" w:rsidRDefault="004C0311" w:rsidP="00290163">
            <w:pPr>
              <w:pStyle w:val="Tabletext"/>
            </w:pPr>
            <w:r>
              <w:t>.</w:t>
            </w:r>
          </w:p>
        </w:tc>
        <w:tc>
          <w:tcPr>
            <w:tcW w:w="1872" w:type="dxa"/>
          </w:tcPr>
          <w:p w14:paraId="7A350866" w14:textId="77777777" w:rsidR="004C0311" w:rsidRDefault="004C0311" w:rsidP="00290163">
            <w:pPr>
              <w:pStyle w:val="Tabletext"/>
            </w:pPr>
            <w:r>
              <w:t>.</w:t>
            </w:r>
          </w:p>
        </w:tc>
        <w:tc>
          <w:tcPr>
            <w:tcW w:w="1872" w:type="dxa"/>
          </w:tcPr>
          <w:p w14:paraId="5F902F3B" w14:textId="77777777" w:rsidR="004C0311" w:rsidRDefault="004C0311" w:rsidP="00290163">
            <w:pPr>
              <w:pStyle w:val="Tabletext"/>
            </w:pPr>
            <w:r>
              <w:t>.</w:t>
            </w:r>
          </w:p>
        </w:tc>
      </w:tr>
    </w:tbl>
    <w:p w14:paraId="3B39C8A6" w14:textId="77777777" w:rsidR="004C0311" w:rsidRPr="00AE3D0A" w:rsidRDefault="004C0311" w:rsidP="004C0311">
      <w:pPr>
        <w:rPr>
          <w:rFonts w:cstheme="minorHAnsi"/>
        </w:rPr>
      </w:pPr>
    </w:p>
    <w:p w14:paraId="32D34C6A" w14:textId="77777777" w:rsidR="004C0311" w:rsidRPr="00AE3D0A" w:rsidRDefault="004C0311" w:rsidP="004C0311">
      <w:pPr>
        <w:rPr>
          <w:rFonts w:cstheme="minorHAnsi"/>
        </w:rPr>
      </w:pPr>
      <w:r w:rsidRPr="00AE3D0A">
        <w:rPr>
          <w:rFonts w:cstheme="minorHAnsi"/>
        </w:rPr>
        <w:br w:type="page"/>
      </w:r>
    </w:p>
    <w:p w14:paraId="6F275C9D" w14:textId="4BFCE829" w:rsidR="004C0311" w:rsidRPr="00AE3D0A" w:rsidRDefault="004C0311" w:rsidP="001F38A6">
      <w:pPr>
        <w:pStyle w:val="Heading3"/>
      </w:pPr>
      <w:bookmarkStart w:id="79" w:name="_Toc176516810"/>
      <w:bookmarkStart w:id="80" w:name="_Hlk167306249"/>
      <w:r>
        <w:lastRenderedPageBreak/>
        <w:t>B</w:t>
      </w:r>
      <w:r w:rsidRPr="00AE3D0A">
        <w:t xml:space="preserve"> Lorenz Estimates </w:t>
      </w:r>
      <w:r>
        <w:t>-</w:t>
      </w:r>
      <w:r w:rsidRPr="00AE3D0A">
        <w:t xml:space="preserve"> Education</w:t>
      </w:r>
      <w:bookmarkEnd w:id="79"/>
    </w:p>
    <w:tbl>
      <w:tblPr>
        <w:tblStyle w:val="TableGrid1"/>
        <w:tblW w:w="0" w:type="auto"/>
        <w:tblInd w:w="-108" w:type="dxa"/>
        <w:tblBorders>
          <w:top w:val="nil"/>
          <w:left w:val="nil"/>
          <w:bottom w:val="nil"/>
          <w:right w:val="nil"/>
          <w:insideH w:val="nil"/>
          <w:insideV w:val="nil"/>
        </w:tblBorders>
        <w:tblLook w:val="04A0" w:firstRow="1" w:lastRow="0" w:firstColumn="1" w:lastColumn="0" w:noHBand="0" w:noVBand="1"/>
      </w:tblPr>
      <w:tblGrid>
        <w:gridCol w:w="1811"/>
        <w:gridCol w:w="1836"/>
        <w:gridCol w:w="1829"/>
        <w:gridCol w:w="1829"/>
        <w:gridCol w:w="1829"/>
      </w:tblGrid>
      <w:tr w:rsidR="004C0311" w14:paraId="71395157" w14:textId="77777777" w:rsidTr="00290163">
        <w:tc>
          <w:tcPr>
            <w:tcW w:w="1872" w:type="dxa"/>
          </w:tcPr>
          <w:bookmarkEnd w:id="80"/>
          <w:p w14:paraId="5418F8A2" w14:textId="77777777" w:rsidR="004C0311" w:rsidRDefault="004C0311" w:rsidP="00290163">
            <w:pPr>
              <w:pStyle w:val="Tabletext"/>
            </w:pPr>
            <w:proofErr w:type="spellStart"/>
            <w:r>
              <w:t>inc_q</w:t>
            </w:r>
            <w:proofErr w:type="spellEnd"/>
          </w:p>
        </w:tc>
        <w:tc>
          <w:tcPr>
            <w:tcW w:w="1872" w:type="dxa"/>
          </w:tcPr>
          <w:p w14:paraId="5D073398" w14:textId="77777777" w:rsidR="004C0311" w:rsidRDefault="004C0311" w:rsidP="00290163">
            <w:pPr>
              <w:pStyle w:val="Tabletext"/>
            </w:pPr>
            <w:r>
              <w:t>Coefficient</w:t>
            </w:r>
          </w:p>
        </w:tc>
        <w:tc>
          <w:tcPr>
            <w:tcW w:w="1872" w:type="dxa"/>
          </w:tcPr>
          <w:p w14:paraId="785338C3" w14:textId="77777777" w:rsidR="004C0311" w:rsidRDefault="004C0311" w:rsidP="00290163">
            <w:pPr>
              <w:pStyle w:val="Tabletext"/>
            </w:pPr>
            <w:r>
              <w:t xml:space="preserve">Std. </w:t>
            </w:r>
            <w:proofErr w:type="gramStart"/>
            <w:r>
              <w:t>err</w:t>
            </w:r>
            <w:proofErr w:type="gramEnd"/>
            <w:r>
              <w:t>.</w:t>
            </w:r>
          </w:p>
        </w:tc>
        <w:tc>
          <w:tcPr>
            <w:tcW w:w="3744" w:type="dxa"/>
            <w:gridSpan w:val="2"/>
          </w:tcPr>
          <w:p w14:paraId="2BB59C48" w14:textId="77777777" w:rsidR="004C0311" w:rsidRDefault="004C0311" w:rsidP="00290163">
            <w:pPr>
              <w:pStyle w:val="Tabletext"/>
            </w:pPr>
            <w:r>
              <w:t>[95% conf. interval]</w:t>
            </w:r>
          </w:p>
        </w:tc>
      </w:tr>
      <w:tr w:rsidR="004C0311" w14:paraId="12EB3EA8" w14:textId="77777777" w:rsidTr="00290163">
        <w:tc>
          <w:tcPr>
            <w:tcW w:w="1872" w:type="dxa"/>
          </w:tcPr>
          <w:p w14:paraId="3EF278FB" w14:textId="77777777" w:rsidR="004C0311" w:rsidRDefault="004C0311" w:rsidP="00290163">
            <w:pPr>
              <w:pStyle w:val="Tabletext"/>
            </w:pPr>
            <w:r>
              <w:t>1</w:t>
            </w:r>
          </w:p>
        </w:tc>
        <w:tc>
          <w:tcPr>
            <w:tcW w:w="1872" w:type="dxa"/>
          </w:tcPr>
          <w:p w14:paraId="7718111E" w14:textId="77777777" w:rsidR="004C0311" w:rsidRDefault="004C0311" w:rsidP="00290163">
            <w:pPr>
              <w:pStyle w:val="Tabletext"/>
            </w:pPr>
          </w:p>
        </w:tc>
        <w:tc>
          <w:tcPr>
            <w:tcW w:w="1872" w:type="dxa"/>
          </w:tcPr>
          <w:p w14:paraId="7155A73A" w14:textId="77777777" w:rsidR="004C0311" w:rsidRDefault="004C0311" w:rsidP="00290163">
            <w:pPr>
              <w:pStyle w:val="Tabletext"/>
            </w:pPr>
          </w:p>
        </w:tc>
        <w:tc>
          <w:tcPr>
            <w:tcW w:w="1872" w:type="dxa"/>
          </w:tcPr>
          <w:p w14:paraId="7DFD5BAB" w14:textId="77777777" w:rsidR="004C0311" w:rsidRDefault="004C0311" w:rsidP="00290163">
            <w:pPr>
              <w:pStyle w:val="Tabletext"/>
            </w:pPr>
          </w:p>
        </w:tc>
        <w:tc>
          <w:tcPr>
            <w:tcW w:w="1872" w:type="dxa"/>
          </w:tcPr>
          <w:p w14:paraId="7BB2BC35" w14:textId="77777777" w:rsidR="004C0311" w:rsidRDefault="004C0311" w:rsidP="00290163">
            <w:pPr>
              <w:pStyle w:val="Tabletext"/>
            </w:pPr>
          </w:p>
        </w:tc>
      </w:tr>
      <w:tr w:rsidR="004C0311" w14:paraId="4A365E0C" w14:textId="77777777" w:rsidTr="00290163">
        <w:tc>
          <w:tcPr>
            <w:tcW w:w="1872" w:type="dxa"/>
          </w:tcPr>
          <w:p w14:paraId="65CF812E" w14:textId="77777777" w:rsidR="004C0311" w:rsidRDefault="004C0311" w:rsidP="00290163">
            <w:pPr>
              <w:pStyle w:val="Tabletext"/>
            </w:pPr>
            <w:r>
              <w:t>0</w:t>
            </w:r>
          </w:p>
        </w:tc>
        <w:tc>
          <w:tcPr>
            <w:tcW w:w="1872" w:type="dxa"/>
          </w:tcPr>
          <w:p w14:paraId="649BACDB" w14:textId="77777777" w:rsidR="004C0311" w:rsidRDefault="004C0311" w:rsidP="00290163">
            <w:pPr>
              <w:pStyle w:val="Tabletext"/>
            </w:pPr>
            <w:r>
              <w:t>0</w:t>
            </w:r>
          </w:p>
        </w:tc>
        <w:tc>
          <w:tcPr>
            <w:tcW w:w="1872" w:type="dxa"/>
          </w:tcPr>
          <w:p w14:paraId="43434405" w14:textId="77777777" w:rsidR="004C0311" w:rsidRDefault="004C0311" w:rsidP="00290163">
            <w:pPr>
              <w:pStyle w:val="Tabletext"/>
            </w:pPr>
            <w:r>
              <w:t>(omitted)</w:t>
            </w:r>
          </w:p>
        </w:tc>
        <w:tc>
          <w:tcPr>
            <w:tcW w:w="1872" w:type="dxa"/>
          </w:tcPr>
          <w:p w14:paraId="06955454" w14:textId="77777777" w:rsidR="004C0311" w:rsidRDefault="004C0311" w:rsidP="00290163">
            <w:pPr>
              <w:pStyle w:val="Tabletext"/>
            </w:pPr>
          </w:p>
        </w:tc>
        <w:tc>
          <w:tcPr>
            <w:tcW w:w="1872" w:type="dxa"/>
          </w:tcPr>
          <w:p w14:paraId="29D0CC32" w14:textId="77777777" w:rsidR="004C0311" w:rsidRDefault="004C0311" w:rsidP="00290163">
            <w:pPr>
              <w:pStyle w:val="Tabletext"/>
            </w:pPr>
          </w:p>
        </w:tc>
      </w:tr>
      <w:tr w:rsidR="004C0311" w14:paraId="5B2A3F16" w14:textId="77777777" w:rsidTr="00290163">
        <w:tc>
          <w:tcPr>
            <w:tcW w:w="1872" w:type="dxa"/>
          </w:tcPr>
          <w:p w14:paraId="22C2E1EE" w14:textId="77777777" w:rsidR="004C0311" w:rsidRDefault="004C0311" w:rsidP="00290163">
            <w:pPr>
              <w:pStyle w:val="Tabletext"/>
            </w:pPr>
            <w:r>
              <w:t>5</w:t>
            </w:r>
          </w:p>
        </w:tc>
        <w:tc>
          <w:tcPr>
            <w:tcW w:w="1872" w:type="dxa"/>
          </w:tcPr>
          <w:p w14:paraId="29622CB2" w14:textId="77777777" w:rsidR="004C0311" w:rsidRDefault="004C0311" w:rsidP="00290163">
            <w:pPr>
              <w:pStyle w:val="Tabletext"/>
            </w:pPr>
            <w:r>
              <w:t>.0155876</w:t>
            </w:r>
          </w:p>
        </w:tc>
        <w:tc>
          <w:tcPr>
            <w:tcW w:w="1872" w:type="dxa"/>
          </w:tcPr>
          <w:p w14:paraId="36597C36" w14:textId="77777777" w:rsidR="004C0311" w:rsidRDefault="004C0311" w:rsidP="00290163">
            <w:pPr>
              <w:pStyle w:val="Tabletext"/>
            </w:pPr>
            <w:r>
              <w:t>.000156</w:t>
            </w:r>
          </w:p>
        </w:tc>
        <w:tc>
          <w:tcPr>
            <w:tcW w:w="1872" w:type="dxa"/>
          </w:tcPr>
          <w:p w14:paraId="21FEEB67" w14:textId="77777777" w:rsidR="004C0311" w:rsidRDefault="004C0311" w:rsidP="00290163">
            <w:pPr>
              <w:pStyle w:val="Tabletext"/>
            </w:pPr>
            <w:r>
              <w:t>.0152819</w:t>
            </w:r>
          </w:p>
        </w:tc>
        <w:tc>
          <w:tcPr>
            <w:tcW w:w="1872" w:type="dxa"/>
          </w:tcPr>
          <w:p w14:paraId="4B998258" w14:textId="77777777" w:rsidR="004C0311" w:rsidRDefault="004C0311" w:rsidP="00290163">
            <w:pPr>
              <w:pStyle w:val="Tabletext"/>
            </w:pPr>
            <w:r>
              <w:t>.0158934</w:t>
            </w:r>
          </w:p>
        </w:tc>
      </w:tr>
      <w:tr w:rsidR="004C0311" w14:paraId="5519EDE0" w14:textId="77777777" w:rsidTr="00290163">
        <w:tc>
          <w:tcPr>
            <w:tcW w:w="1872" w:type="dxa"/>
          </w:tcPr>
          <w:p w14:paraId="7EC31604" w14:textId="77777777" w:rsidR="004C0311" w:rsidRDefault="004C0311" w:rsidP="00290163">
            <w:pPr>
              <w:pStyle w:val="Tabletext"/>
            </w:pPr>
            <w:r>
              <w:t>10</w:t>
            </w:r>
          </w:p>
        </w:tc>
        <w:tc>
          <w:tcPr>
            <w:tcW w:w="1872" w:type="dxa"/>
          </w:tcPr>
          <w:p w14:paraId="1D308E4B" w14:textId="77777777" w:rsidR="004C0311" w:rsidRDefault="004C0311" w:rsidP="00290163">
            <w:pPr>
              <w:pStyle w:val="Tabletext"/>
            </w:pPr>
            <w:r>
              <w:t>.0311753</w:t>
            </w:r>
          </w:p>
        </w:tc>
        <w:tc>
          <w:tcPr>
            <w:tcW w:w="1872" w:type="dxa"/>
          </w:tcPr>
          <w:p w14:paraId="6ACF8A04" w14:textId="77777777" w:rsidR="004C0311" w:rsidRDefault="004C0311" w:rsidP="00290163">
            <w:pPr>
              <w:pStyle w:val="Tabletext"/>
            </w:pPr>
            <w:r>
              <w:t>.0003119</w:t>
            </w:r>
          </w:p>
        </w:tc>
        <w:tc>
          <w:tcPr>
            <w:tcW w:w="1872" w:type="dxa"/>
          </w:tcPr>
          <w:p w14:paraId="36EEB330" w14:textId="77777777" w:rsidR="004C0311" w:rsidRDefault="004C0311" w:rsidP="00290163">
            <w:pPr>
              <w:pStyle w:val="Tabletext"/>
            </w:pPr>
            <w:r>
              <w:t>.0305637</w:t>
            </w:r>
          </w:p>
        </w:tc>
        <w:tc>
          <w:tcPr>
            <w:tcW w:w="1872" w:type="dxa"/>
          </w:tcPr>
          <w:p w14:paraId="7E5D1C77" w14:textId="77777777" w:rsidR="004C0311" w:rsidRDefault="004C0311" w:rsidP="00290163">
            <w:pPr>
              <w:pStyle w:val="Tabletext"/>
            </w:pPr>
            <w:r>
              <w:t>.0317869</w:t>
            </w:r>
          </w:p>
        </w:tc>
      </w:tr>
      <w:tr w:rsidR="004C0311" w14:paraId="63D6F995" w14:textId="77777777" w:rsidTr="00290163">
        <w:tc>
          <w:tcPr>
            <w:tcW w:w="1872" w:type="dxa"/>
          </w:tcPr>
          <w:p w14:paraId="5EC792E6" w14:textId="77777777" w:rsidR="004C0311" w:rsidRDefault="004C0311" w:rsidP="00290163">
            <w:pPr>
              <w:pStyle w:val="Tabletext"/>
            </w:pPr>
            <w:r>
              <w:t>15</w:t>
            </w:r>
          </w:p>
        </w:tc>
        <w:tc>
          <w:tcPr>
            <w:tcW w:w="1872" w:type="dxa"/>
          </w:tcPr>
          <w:p w14:paraId="295B6A4E" w14:textId="77777777" w:rsidR="004C0311" w:rsidRDefault="004C0311" w:rsidP="00290163">
            <w:pPr>
              <w:pStyle w:val="Tabletext"/>
            </w:pPr>
            <w:r>
              <w:t>.0467629</w:t>
            </w:r>
          </w:p>
        </w:tc>
        <w:tc>
          <w:tcPr>
            <w:tcW w:w="1872" w:type="dxa"/>
          </w:tcPr>
          <w:p w14:paraId="330A09A1" w14:textId="77777777" w:rsidR="004C0311" w:rsidRDefault="004C0311" w:rsidP="00290163">
            <w:pPr>
              <w:pStyle w:val="Tabletext"/>
            </w:pPr>
            <w:r>
              <w:t>.0004679</w:t>
            </w:r>
          </w:p>
        </w:tc>
        <w:tc>
          <w:tcPr>
            <w:tcW w:w="1872" w:type="dxa"/>
          </w:tcPr>
          <w:p w14:paraId="2320306B" w14:textId="77777777" w:rsidR="004C0311" w:rsidRDefault="004C0311" w:rsidP="00290163">
            <w:pPr>
              <w:pStyle w:val="Tabletext"/>
            </w:pPr>
            <w:r>
              <w:t>.0458456</w:t>
            </w:r>
          </w:p>
        </w:tc>
        <w:tc>
          <w:tcPr>
            <w:tcW w:w="1872" w:type="dxa"/>
          </w:tcPr>
          <w:p w14:paraId="24EE44ED" w14:textId="77777777" w:rsidR="004C0311" w:rsidRDefault="004C0311" w:rsidP="00290163">
            <w:pPr>
              <w:pStyle w:val="Tabletext"/>
            </w:pPr>
            <w:r>
              <w:t>.0476803</w:t>
            </w:r>
          </w:p>
        </w:tc>
      </w:tr>
      <w:tr w:rsidR="004C0311" w14:paraId="7ABED68E" w14:textId="77777777" w:rsidTr="00290163">
        <w:tc>
          <w:tcPr>
            <w:tcW w:w="1872" w:type="dxa"/>
          </w:tcPr>
          <w:p w14:paraId="4931BFE4" w14:textId="77777777" w:rsidR="004C0311" w:rsidRDefault="004C0311" w:rsidP="00290163">
            <w:pPr>
              <w:pStyle w:val="Tabletext"/>
            </w:pPr>
            <w:r>
              <w:t>20</w:t>
            </w:r>
          </w:p>
        </w:tc>
        <w:tc>
          <w:tcPr>
            <w:tcW w:w="1872" w:type="dxa"/>
          </w:tcPr>
          <w:p w14:paraId="149B63D9" w14:textId="77777777" w:rsidR="004C0311" w:rsidRDefault="004C0311" w:rsidP="00290163">
            <w:pPr>
              <w:pStyle w:val="Tabletext"/>
            </w:pPr>
            <w:r>
              <w:t>.0753984</w:t>
            </w:r>
          </w:p>
        </w:tc>
        <w:tc>
          <w:tcPr>
            <w:tcW w:w="1872" w:type="dxa"/>
          </w:tcPr>
          <w:p w14:paraId="28524364" w14:textId="77777777" w:rsidR="004C0311" w:rsidRDefault="004C0311" w:rsidP="00290163">
            <w:pPr>
              <w:pStyle w:val="Tabletext"/>
            </w:pPr>
            <w:r>
              <w:t>.0021762</w:t>
            </w:r>
          </w:p>
        </w:tc>
        <w:tc>
          <w:tcPr>
            <w:tcW w:w="1872" w:type="dxa"/>
          </w:tcPr>
          <w:p w14:paraId="76F018B5" w14:textId="77777777" w:rsidR="004C0311" w:rsidRDefault="004C0311" w:rsidP="00290163">
            <w:pPr>
              <w:pStyle w:val="Tabletext"/>
            </w:pPr>
            <w:r>
              <w:t>.0711311</w:t>
            </w:r>
          </w:p>
        </w:tc>
        <w:tc>
          <w:tcPr>
            <w:tcW w:w="1872" w:type="dxa"/>
          </w:tcPr>
          <w:p w14:paraId="73F0DF99" w14:textId="77777777" w:rsidR="004C0311" w:rsidRDefault="004C0311" w:rsidP="00290163">
            <w:pPr>
              <w:pStyle w:val="Tabletext"/>
            </w:pPr>
            <w:r>
              <w:t>.0796657</w:t>
            </w:r>
          </w:p>
        </w:tc>
      </w:tr>
      <w:tr w:rsidR="004C0311" w14:paraId="19314018" w14:textId="77777777" w:rsidTr="00290163">
        <w:tc>
          <w:tcPr>
            <w:tcW w:w="1872" w:type="dxa"/>
          </w:tcPr>
          <w:p w14:paraId="063A0E09" w14:textId="77777777" w:rsidR="004C0311" w:rsidRDefault="004C0311" w:rsidP="00290163">
            <w:pPr>
              <w:pStyle w:val="Tabletext"/>
            </w:pPr>
            <w:r>
              <w:t>25</w:t>
            </w:r>
          </w:p>
        </w:tc>
        <w:tc>
          <w:tcPr>
            <w:tcW w:w="1872" w:type="dxa"/>
          </w:tcPr>
          <w:p w14:paraId="7C3919E6" w14:textId="77777777" w:rsidR="004C0311" w:rsidRDefault="004C0311" w:rsidP="00290163">
            <w:pPr>
              <w:pStyle w:val="Tabletext"/>
            </w:pPr>
            <w:r>
              <w:t>.1065737</w:t>
            </w:r>
          </w:p>
        </w:tc>
        <w:tc>
          <w:tcPr>
            <w:tcW w:w="1872" w:type="dxa"/>
          </w:tcPr>
          <w:p w14:paraId="35A39A52" w14:textId="77777777" w:rsidR="004C0311" w:rsidRDefault="004C0311" w:rsidP="00290163">
            <w:pPr>
              <w:pStyle w:val="Tabletext"/>
            </w:pPr>
            <w:r>
              <w:t>.0020437</w:t>
            </w:r>
          </w:p>
        </w:tc>
        <w:tc>
          <w:tcPr>
            <w:tcW w:w="1872" w:type="dxa"/>
          </w:tcPr>
          <w:p w14:paraId="606408BD" w14:textId="77777777" w:rsidR="004C0311" w:rsidRDefault="004C0311" w:rsidP="00290163">
            <w:pPr>
              <w:pStyle w:val="Tabletext"/>
            </w:pPr>
            <w:r>
              <w:t>.1025663</w:t>
            </w:r>
          </w:p>
        </w:tc>
        <w:tc>
          <w:tcPr>
            <w:tcW w:w="1872" w:type="dxa"/>
          </w:tcPr>
          <w:p w14:paraId="78B02967" w14:textId="77777777" w:rsidR="004C0311" w:rsidRDefault="004C0311" w:rsidP="00290163">
            <w:pPr>
              <w:pStyle w:val="Tabletext"/>
            </w:pPr>
            <w:r>
              <w:t>.1105812</w:t>
            </w:r>
          </w:p>
        </w:tc>
      </w:tr>
      <w:tr w:rsidR="004C0311" w14:paraId="6D36D419" w14:textId="77777777" w:rsidTr="00290163">
        <w:tc>
          <w:tcPr>
            <w:tcW w:w="1872" w:type="dxa"/>
          </w:tcPr>
          <w:p w14:paraId="11748CF2" w14:textId="77777777" w:rsidR="004C0311" w:rsidRDefault="004C0311" w:rsidP="00290163">
            <w:pPr>
              <w:pStyle w:val="Tabletext"/>
            </w:pPr>
            <w:r>
              <w:t>30</w:t>
            </w:r>
          </w:p>
        </w:tc>
        <w:tc>
          <w:tcPr>
            <w:tcW w:w="1872" w:type="dxa"/>
          </w:tcPr>
          <w:p w14:paraId="3F4FEA8B" w14:textId="77777777" w:rsidR="004C0311" w:rsidRDefault="004C0311" w:rsidP="00290163">
            <w:pPr>
              <w:pStyle w:val="Tabletext"/>
            </w:pPr>
            <w:r>
              <w:t>.137749</w:t>
            </w:r>
          </w:p>
        </w:tc>
        <w:tc>
          <w:tcPr>
            <w:tcW w:w="1872" w:type="dxa"/>
          </w:tcPr>
          <w:p w14:paraId="77E5AD09" w14:textId="77777777" w:rsidR="004C0311" w:rsidRDefault="004C0311" w:rsidP="00290163">
            <w:pPr>
              <w:pStyle w:val="Tabletext"/>
            </w:pPr>
            <w:r>
              <w:t>.0019525</w:t>
            </w:r>
          </w:p>
        </w:tc>
        <w:tc>
          <w:tcPr>
            <w:tcW w:w="1872" w:type="dxa"/>
          </w:tcPr>
          <w:p w14:paraId="412C2A9B" w14:textId="77777777" w:rsidR="004C0311" w:rsidRDefault="004C0311" w:rsidP="00290163">
            <w:pPr>
              <w:pStyle w:val="Tabletext"/>
            </w:pPr>
            <w:r>
              <w:t>.1339204</w:t>
            </w:r>
          </w:p>
        </w:tc>
        <w:tc>
          <w:tcPr>
            <w:tcW w:w="1872" w:type="dxa"/>
          </w:tcPr>
          <w:p w14:paraId="566B4B5B" w14:textId="77777777" w:rsidR="004C0311" w:rsidRDefault="004C0311" w:rsidP="00290163">
            <w:pPr>
              <w:pStyle w:val="Tabletext"/>
            </w:pPr>
            <w:r>
              <w:t>.1415776</w:t>
            </w:r>
          </w:p>
        </w:tc>
      </w:tr>
      <w:tr w:rsidR="004C0311" w14:paraId="0A6FDB2C" w14:textId="77777777" w:rsidTr="00290163">
        <w:tc>
          <w:tcPr>
            <w:tcW w:w="1872" w:type="dxa"/>
          </w:tcPr>
          <w:p w14:paraId="6B73AE74" w14:textId="77777777" w:rsidR="004C0311" w:rsidRDefault="004C0311" w:rsidP="00290163">
            <w:pPr>
              <w:pStyle w:val="Tabletext"/>
            </w:pPr>
            <w:r>
              <w:t>35</w:t>
            </w:r>
          </w:p>
        </w:tc>
        <w:tc>
          <w:tcPr>
            <w:tcW w:w="1872" w:type="dxa"/>
          </w:tcPr>
          <w:p w14:paraId="4FF87D38" w14:textId="77777777" w:rsidR="004C0311" w:rsidRDefault="004C0311" w:rsidP="00290163">
            <w:pPr>
              <w:pStyle w:val="Tabletext"/>
            </w:pPr>
            <w:r>
              <w:t>.1746182</w:t>
            </w:r>
          </w:p>
        </w:tc>
        <w:tc>
          <w:tcPr>
            <w:tcW w:w="1872" w:type="dxa"/>
          </w:tcPr>
          <w:p w14:paraId="0AE8A889" w14:textId="77777777" w:rsidR="004C0311" w:rsidRDefault="004C0311" w:rsidP="00290163">
            <w:pPr>
              <w:pStyle w:val="Tabletext"/>
            </w:pPr>
            <w:r>
              <w:t>.0039936</w:t>
            </w:r>
          </w:p>
        </w:tc>
        <w:tc>
          <w:tcPr>
            <w:tcW w:w="1872" w:type="dxa"/>
          </w:tcPr>
          <w:p w14:paraId="1A96456C" w14:textId="77777777" w:rsidR="004C0311" w:rsidRDefault="004C0311" w:rsidP="00290163">
            <w:pPr>
              <w:pStyle w:val="Tabletext"/>
            </w:pPr>
            <w:r>
              <w:t>.1667873</w:t>
            </w:r>
          </w:p>
        </w:tc>
        <w:tc>
          <w:tcPr>
            <w:tcW w:w="1872" w:type="dxa"/>
          </w:tcPr>
          <w:p w14:paraId="11F1F5D0" w14:textId="77777777" w:rsidR="004C0311" w:rsidRDefault="004C0311" w:rsidP="00290163">
            <w:pPr>
              <w:pStyle w:val="Tabletext"/>
            </w:pPr>
            <w:r>
              <w:t>.1824491</w:t>
            </w:r>
          </w:p>
        </w:tc>
      </w:tr>
      <w:tr w:rsidR="004C0311" w14:paraId="56CB143B" w14:textId="77777777" w:rsidTr="00290163">
        <w:tc>
          <w:tcPr>
            <w:tcW w:w="1872" w:type="dxa"/>
          </w:tcPr>
          <w:p w14:paraId="0037D9B7" w14:textId="77777777" w:rsidR="004C0311" w:rsidRDefault="004C0311" w:rsidP="00290163">
            <w:pPr>
              <w:pStyle w:val="Tabletext"/>
            </w:pPr>
            <w:r>
              <w:t>40</w:t>
            </w:r>
          </w:p>
        </w:tc>
        <w:tc>
          <w:tcPr>
            <w:tcW w:w="1872" w:type="dxa"/>
          </w:tcPr>
          <w:p w14:paraId="79A7F3D4" w14:textId="77777777" w:rsidR="004C0311" w:rsidRDefault="004C0311" w:rsidP="00290163">
            <w:pPr>
              <w:pStyle w:val="Tabletext"/>
            </w:pPr>
            <w:r>
              <w:t>.2213811</w:t>
            </w:r>
          </w:p>
        </w:tc>
        <w:tc>
          <w:tcPr>
            <w:tcW w:w="1872" w:type="dxa"/>
          </w:tcPr>
          <w:p w14:paraId="3B420E9E" w14:textId="77777777" w:rsidR="004C0311" w:rsidRDefault="004C0311" w:rsidP="00290163">
            <w:pPr>
              <w:pStyle w:val="Tabletext"/>
            </w:pPr>
            <w:r>
              <w:t>.0036615</w:t>
            </w:r>
          </w:p>
        </w:tc>
        <w:tc>
          <w:tcPr>
            <w:tcW w:w="1872" w:type="dxa"/>
          </w:tcPr>
          <w:p w14:paraId="70379C56" w14:textId="77777777" w:rsidR="004C0311" w:rsidRDefault="004C0311" w:rsidP="00290163">
            <w:pPr>
              <w:pStyle w:val="Tabletext"/>
            </w:pPr>
            <w:r>
              <w:t>.2142015</w:t>
            </w:r>
          </w:p>
        </w:tc>
        <w:tc>
          <w:tcPr>
            <w:tcW w:w="1872" w:type="dxa"/>
          </w:tcPr>
          <w:p w14:paraId="20758063" w14:textId="77777777" w:rsidR="004C0311" w:rsidRDefault="004C0311" w:rsidP="00290163">
            <w:pPr>
              <w:pStyle w:val="Tabletext"/>
            </w:pPr>
            <w:r>
              <w:t>.2285608</w:t>
            </w:r>
          </w:p>
        </w:tc>
      </w:tr>
      <w:tr w:rsidR="004C0311" w14:paraId="4CB3DA86" w14:textId="77777777" w:rsidTr="00290163">
        <w:tc>
          <w:tcPr>
            <w:tcW w:w="1872" w:type="dxa"/>
          </w:tcPr>
          <w:p w14:paraId="47D3F319" w14:textId="77777777" w:rsidR="004C0311" w:rsidRDefault="004C0311" w:rsidP="00290163">
            <w:pPr>
              <w:pStyle w:val="Tabletext"/>
            </w:pPr>
            <w:r>
              <w:t>45</w:t>
            </w:r>
          </w:p>
        </w:tc>
        <w:tc>
          <w:tcPr>
            <w:tcW w:w="1872" w:type="dxa"/>
          </w:tcPr>
          <w:p w14:paraId="2921F3DB" w14:textId="77777777" w:rsidR="004C0311" w:rsidRDefault="004C0311" w:rsidP="00290163">
            <w:pPr>
              <w:pStyle w:val="Tabletext"/>
            </w:pPr>
            <w:r>
              <w:t>.2681441</w:t>
            </w:r>
          </w:p>
        </w:tc>
        <w:tc>
          <w:tcPr>
            <w:tcW w:w="1872" w:type="dxa"/>
          </w:tcPr>
          <w:p w14:paraId="1694D002" w14:textId="77777777" w:rsidR="004C0311" w:rsidRDefault="004C0311" w:rsidP="00290163">
            <w:pPr>
              <w:pStyle w:val="Tabletext"/>
            </w:pPr>
            <w:r>
              <w:t>.0033618</w:t>
            </w:r>
          </w:p>
        </w:tc>
        <w:tc>
          <w:tcPr>
            <w:tcW w:w="1872" w:type="dxa"/>
          </w:tcPr>
          <w:p w14:paraId="65FCA016" w14:textId="77777777" w:rsidR="004C0311" w:rsidRDefault="004C0311" w:rsidP="00290163">
            <w:pPr>
              <w:pStyle w:val="Tabletext"/>
            </w:pPr>
            <w:r>
              <w:t>.261552</w:t>
            </w:r>
          </w:p>
        </w:tc>
        <w:tc>
          <w:tcPr>
            <w:tcW w:w="1872" w:type="dxa"/>
          </w:tcPr>
          <w:p w14:paraId="27965126" w14:textId="77777777" w:rsidR="004C0311" w:rsidRDefault="004C0311" w:rsidP="00290163">
            <w:pPr>
              <w:pStyle w:val="Tabletext"/>
            </w:pPr>
            <w:r>
              <w:t>.2747362</w:t>
            </w:r>
          </w:p>
        </w:tc>
      </w:tr>
      <w:tr w:rsidR="004C0311" w14:paraId="231F55EC" w14:textId="77777777" w:rsidTr="00290163">
        <w:tc>
          <w:tcPr>
            <w:tcW w:w="1872" w:type="dxa"/>
          </w:tcPr>
          <w:p w14:paraId="2AD3179B" w14:textId="77777777" w:rsidR="004C0311" w:rsidRDefault="004C0311" w:rsidP="00290163">
            <w:pPr>
              <w:pStyle w:val="Tabletext"/>
            </w:pPr>
            <w:r>
              <w:t>50</w:t>
            </w:r>
          </w:p>
        </w:tc>
        <w:tc>
          <w:tcPr>
            <w:tcW w:w="1872" w:type="dxa"/>
          </w:tcPr>
          <w:p w14:paraId="7F3D4F60" w14:textId="77777777" w:rsidR="004C0311" w:rsidRDefault="004C0311" w:rsidP="00290163">
            <w:pPr>
              <w:pStyle w:val="Tabletext"/>
            </w:pPr>
            <w:r>
              <w:t>.314907</w:t>
            </w:r>
          </w:p>
        </w:tc>
        <w:tc>
          <w:tcPr>
            <w:tcW w:w="1872" w:type="dxa"/>
          </w:tcPr>
          <w:p w14:paraId="6E1B0D4F" w14:textId="77777777" w:rsidR="004C0311" w:rsidRDefault="004C0311" w:rsidP="00290163">
            <w:pPr>
              <w:pStyle w:val="Tabletext"/>
            </w:pPr>
            <w:r>
              <w:t>.003104</w:t>
            </w:r>
          </w:p>
        </w:tc>
        <w:tc>
          <w:tcPr>
            <w:tcW w:w="1872" w:type="dxa"/>
          </w:tcPr>
          <w:p w14:paraId="1EDA7E39" w14:textId="77777777" w:rsidR="004C0311" w:rsidRDefault="004C0311" w:rsidP="00290163">
            <w:pPr>
              <w:pStyle w:val="Tabletext"/>
            </w:pPr>
            <w:r>
              <w:t>.3088205</w:t>
            </w:r>
          </w:p>
        </w:tc>
        <w:tc>
          <w:tcPr>
            <w:tcW w:w="1872" w:type="dxa"/>
          </w:tcPr>
          <w:p w14:paraId="3F290130" w14:textId="77777777" w:rsidR="004C0311" w:rsidRDefault="004C0311" w:rsidP="00290163">
            <w:pPr>
              <w:pStyle w:val="Tabletext"/>
            </w:pPr>
            <w:r>
              <w:t>.3209936</w:t>
            </w:r>
          </w:p>
        </w:tc>
      </w:tr>
      <w:tr w:rsidR="004C0311" w14:paraId="14A5016A" w14:textId="77777777" w:rsidTr="00290163">
        <w:tc>
          <w:tcPr>
            <w:tcW w:w="1872" w:type="dxa"/>
          </w:tcPr>
          <w:p w14:paraId="042FFD27" w14:textId="77777777" w:rsidR="004C0311" w:rsidRDefault="004C0311" w:rsidP="00290163">
            <w:pPr>
              <w:pStyle w:val="Tabletext"/>
            </w:pPr>
            <w:r>
              <w:t>55</w:t>
            </w:r>
          </w:p>
        </w:tc>
        <w:tc>
          <w:tcPr>
            <w:tcW w:w="1872" w:type="dxa"/>
          </w:tcPr>
          <w:p w14:paraId="400F8068" w14:textId="77777777" w:rsidR="004C0311" w:rsidRDefault="004C0311" w:rsidP="00290163">
            <w:pPr>
              <w:pStyle w:val="Tabletext"/>
            </w:pPr>
            <w:r>
              <w:t>.3651394</w:t>
            </w:r>
          </w:p>
        </w:tc>
        <w:tc>
          <w:tcPr>
            <w:tcW w:w="1872" w:type="dxa"/>
          </w:tcPr>
          <w:p w14:paraId="2DBDFB4F" w14:textId="77777777" w:rsidR="004C0311" w:rsidRDefault="004C0311" w:rsidP="00290163">
            <w:pPr>
              <w:pStyle w:val="Tabletext"/>
            </w:pPr>
            <w:r>
              <w:t>.0046728</w:t>
            </w:r>
          </w:p>
        </w:tc>
        <w:tc>
          <w:tcPr>
            <w:tcW w:w="1872" w:type="dxa"/>
          </w:tcPr>
          <w:p w14:paraId="6C5EE442" w14:textId="77777777" w:rsidR="004C0311" w:rsidRDefault="004C0311" w:rsidP="00290163">
            <w:pPr>
              <w:pStyle w:val="Tabletext"/>
            </w:pPr>
            <w:r>
              <w:t>.3559768</w:t>
            </w:r>
          </w:p>
        </w:tc>
        <w:tc>
          <w:tcPr>
            <w:tcW w:w="1872" w:type="dxa"/>
          </w:tcPr>
          <w:p w14:paraId="0F679AA9" w14:textId="77777777" w:rsidR="004C0311" w:rsidRDefault="004C0311" w:rsidP="00290163">
            <w:pPr>
              <w:pStyle w:val="Tabletext"/>
            </w:pPr>
            <w:r>
              <w:t>.374302</w:t>
            </w:r>
          </w:p>
        </w:tc>
      </w:tr>
      <w:tr w:rsidR="004C0311" w14:paraId="65C9EB69" w14:textId="77777777" w:rsidTr="00290163">
        <w:tc>
          <w:tcPr>
            <w:tcW w:w="1872" w:type="dxa"/>
          </w:tcPr>
          <w:p w14:paraId="193405F1" w14:textId="77777777" w:rsidR="004C0311" w:rsidRDefault="004C0311" w:rsidP="00290163">
            <w:pPr>
              <w:pStyle w:val="Tabletext"/>
            </w:pPr>
            <w:r>
              <w:t>60</w:t>
            </w:r>
          </w:p>
        </w:tc>
        <w:tc>
          <w:tcPr>
            <w:tcW w:w="1872" w:type="dxa"/>
          </w:tcPr>
          <w:p w14:paraId="7BD4BE7F" w14:textId="77777777" w:rsidR="004C0311" w:rsidRDefault="004C0311" w:rsidP="00290163">
            <w:pPr>
              <w:pStyle w:val="Tabletext"/>
            </w:pPr>
            <w:r>
              <w:t>.42749</w:t>
            </w:r>
          </w:p>
        </w:tc>
        <w:tc>
          <w:tcPr>
            <w:tcW w:w="1872" w:type="dxa"/>
          </w:tcPr>
          <w:p w14:paraId="2B9D0713" w14:textId="77777777" w:rsidR="004C0311" w:rsidRDefault="004C0311" w:rsidP="00290163">
            <w:pPr>
              <w:pStyle w:val="Tabletext"/>
            </w:pPr>
            <w:r>
              <w:t>.0041274</w:t>
            </w:r>
          </w:p>
        </w:tc>
        <w:tc>
          <w:tcPr>
            <w:tcW w:w="1872" w:type="dxa"/>
          </w:tcPr>
          <w:p w14:paraId="42251DF9" w14:textId="77777777" w:rsidR="004C0311" w:rsidRDefault="004C0311" w:rsidP="00290163">
            <w:pPr>
              <w:pStyle w:val="Tabletext"/>
            </w:pPr>
            <w:r>
              <w:t>.4193969</w:t>
            </w:r>
          </w:p>
        </w:tc>
        <w:tc>
          <w:tcPr>
            <w:tcW w:w="1872" w:type="dxa"/>
          </w:tcPr>
          <w:p w14:paraId="24FBAA88" w14:textId="77777777" w:rsidR="004C0311" w:rsidRDefault="004C0311" w:rsidP="00290163">
            <w:pPr>
              <w:pStyle w:val="Tabletext"/>
            </w:pPr>
            <w:r>
              <w:t>.4355832</w:t>
            </w:r>
          </w:p>
        </w:tc>
      </w:tr>
      <w:tr w:rsidR="004C0311" w14:paraId="12C04EA4" w14:textId="77777777" w:rsidTr="00290163">
        <w:tc>
          <w:tcPr>
            <w:tcW w:w="1872" w:type="dxa"/>
          </w:tcPr>
          <w:p w14:paraId="0E590A57" w14:textId="77777777" w:rsidR="004C0311" w:rsidRDefault="004C0311" w:rsidP="00290163">
            <w:pPr>
              <w:pStyle w:val="Tabletext"/>
            </w:pPr>
            <w:r>
              <w:t>65</w:t>
            </w:r>
          </w:p>
        </w:tc>
        <w:tc>
          <w:tcPr>
            <w:tcW w:w="1872" w:type="dxa"/>
          </w:tcPr>
          <w:p w14:paraId="08EE745D" w14:textId="77777777" w:rsidR="004C0311" w:rsidRDefault="004C0311" w:rsidP="00290163">
            <w:pPr>
              <w:pStyle w:val="Tabletext"/>
            </w:pPr>
            <w:r>
              <w:t>.4898406</w:t>
            </w:r>
          </w:p>
        </w:tc>
        <w:tc>
          <w:tcPr>
            <w:tcW w:w="1872" w:type="dxa"/>
          </w:tcPr>
          <w:p w14:paraId="3EF2D593" w14:textId="77777777" w:rsidR="004C0311" w:rsidRDefault="004C0311" w:rsidP="00290163">
            <w:pPr>
              <w:pStyle w:val="Tabletext"/>
            </w:pPr>
            <w:r>
              <w:t>.0036075</w:t>
            </w:r>
          </w:p>
        </w:tc>
        <w:tc>
          <w:tcPr>
            <w:tcW w:w="1872" w:type="dxa"/>
          </w:tcPr>
          <w:p w14:paraId="04F82E50" w14:textId="77777777" w:rsidR="004C0311" w:rsidRDefault="004C0311" w:rsidP="00290163">
            <w:pPr>
              <w:pStyle w:val="Tabletext"/>
            </w:pPr>
            <w:r>
              <w:t>.4827669</w:t>
            </w:r>
          </w:p>
        </w:tc>
        <w:tc>
          <w:tcPr>
            <w:tcW w:w="1872" w:type="dxa"/>
          </w:tcPr>
          <w:p w14:paraId="40157899" w14:textId="77777777" w:rsidR="004C0311" w:rsidRDefault="004C0311" w:rsidP="00290163">
            <w:pPr>
              <w:pStyle w:val="Tabletext"/>
            </w:pPr>
            <w:r>
              <w:t>.4969143</w:t>
            </w:r>
          </w:p>
        </w:tc>
      </w:tr>
      <w:tr w:rsidR="004C0311" w14:paraId="42644766" w14:textId="77777777" w:rsidTr="00290163">
        <w:tc>
          <w:tcPr>
            <w:tcW w:w="1872" w:type="dxa"/>
          </w:tcPr>
          <w:p w14:paraId="7695A0DF" w14:textId="77777777" w:rsidR="004C0311" w:rsidRDefault="004C0311" w:rsidP="00290163">
            <w:pPr>
              <w:pStyle w:val="Tabletext"/>
            </w:pPr>
            <w:r>
              <w:t>70</w:t>
            </w:r>
          </w:p>
        </w:tc>
        <w:tc>
          <w:tcPr>
            <w:tcW w:w="1872" w:type="dxa"/>
          </w:tcPr>
          <w:p w14:paraId="65498D29" w14:textId="77777777" w:rsidR="004C0311" w:rsidRDefault="004C0311" w:rsidP="00290163">
            <w:pPr>
              <w:pStyle w:val="Tabletext"/>
            </w:pPr>
            <w:r>
              <w:t>.5521912</w:t>
            </w:r>
          </w:p>
        </w:tc>
        <w:tc>
          <w:tcPr>
            <w:tcW w:w="1872" w:type="dxa"/>
          </w:tcPr>
          <w:p w14:paraId="51B94B5D" w14:textId="77777777" w:rsidR="004C0311" w:rsidRDefault="004C0311" w:rsidP="00290163">
            <w:pPr>
              <w:pStyle w:val="Tabletext"/>
            </w:pPr>
            <w:r>
              <w:t>.0031258</w:t>
            </w:r>
          </w:p>
        </w:tc>
        <w:tc>
          <w:tcPr>
            <w:tcW w:w="1872" w:type="dxa"/>
          </w:tcPr>
          <w:p w14:paraId="4C8D1716" w14:textId="77777777" w:rsidR="004C0311" w:rsidRDefault="004C0311" w:rsidP="00290163">
            <w:pPr>
              <w:pStyle w:val="Tabletext"/>
            </w:pPr>
            <w:r>
              <w:t>.546062</w:t>
            </w:r>
          </w:p>
        </w:tc>
        <w:tc>
          <w:tcPr>
            <w:tcW w:w="1872" w:type="dxa"/>
          </w:tcPr>
          <w:p w14:paraId="5BBB7AD6" w14:textId="77777777" w:rsidR="004C0311" w:rsidRDefault="004C0311" w:rsidP="00290163">
            <w:pPr>
              <w:pStyle w:val="Tabletext"/>
            </w:pPr>
            <w:r>
              <w:t>.5583205</w:t>
            </w:r>
          </w:p>
        </w:tc>
      </w:tr>
      <w:tr w:rsidR="004C0311" w14:paraId="4FAD7008" w14:textId="77777777" w:rsidTr="00290163">
        <w:tc>
          <w:tcPr>
            <w:tcW w:w="1872" w:type="dxa"/>
          </w:tcPr>
          <w:p w14:paraId="1C13DDDD" w14:textId="77777777" w:rsidR="004C0311" w:rsidRDefault="004C0311" w:rsidP="00290163">
            <w:pPr>
              <w:pStyle w:val="Tabletext"/>
            </w:pPr>
            <w:r>
              <w:t>75</w:t>
            </w:r>
          </w:p>
        </w:tc>
        <w:tc>
          <w:tcPr>
            <w:tcW w:w="1872" w:type="dxa"/>
          </w:tcPr>
          <w:p w14:paraId="4133178A" w14:textId="77777777" w:rsidR="004C0311" w:rsidRDefault="004C0311" w:rsidP="00290163">
            <w:pPr>
              <w:pStyle w:val="Tabletext"/>
            </w:pPr>
            <w:r>
              <w:t>.6145418</w:t>
            </w:r>
          </w:p>
        </w:tc>
        <w:tc>
          <w:tcPr>
            <w:tcW w:w="1872" w:type="dxa"/>
          </w:tcPr>
          <w:p w14:paraId="601AE212" w14:textId="77777777" w:rsidR="004C0311" w:rsidRDefault="004C0311" w:rsidP="00290163">
            <w:pPr>
              <w:pStyle w:val="Tabletext"/>
            </w:pPr>
            <w:r>
              <w:t>.002703</w:t>
            </w:r>
          </w:p>
        </w:tc>
        <w:tc>
          <w:tcPr>
            <w:tcW w:w="1872" w:type="dxa"/>
          </w:tcPr>
          <w:p w14:paraId="025FBDAF" w14:textId="77777777" w:rsidR="004C0311" w:rsidRDefault="004C0311" w:rsidP="00290163">
            <w:pPr>
              <w:pStyle w:val="Tabletext"/>
            </w:pPr>
            <w:r>
              <w:t>.6092417</w:t>
            </w:r>
          </w:p>
        </w:tc>
        <w:tc>
          <w:tcPr>
            <w:tcW w:w="1872" w:type="dxa"/>
          </w:tcPr>
          <w:p w14:paraId="2DFCA0B1" w14:textId="77777777" w:rsidR="004C0311" w:rsidRDefault="004C0311" w:rsidP="00290163">
            <w:pPr>
              <w:pStyle w:val="Tabletext"/>
            </w:pPr>
            <w:r>
              <w:t>.6198419</w:t>
            </w:r>
          </w:p>
        </w:tc>
      </w:tr>
      <w:tr w:rsidR="004C0311" w14:paraId="22CAA6D5" w14:textId="77777777" w:rsidTr="00290163">
        <w:tc>
          <w:tcPr>
            <w:tcW w:w="1872" w:type="dxa"/>
          </w:tcPr>
          <w:p w14:paraId="4BAFC98F" w14:textId="77777777" w:rsidR="004C0311" w:rsidRDefault="004C0311" w:rsidP="00290163">
            <w:pPr>
              <w:pStyle w:val="Tabletext"/>
            </w:pPr>
            <w:r>
              <w:t>80</w:t>
            </w:r>
          </w:p>
        </w:tc>
        <w:tc>
          <w:tcPr>
            <w:tcW w:w="1872" w:type="dxa"/>
          </w:tcPr>
          <w:p w14:paraId="31D446F2" w14:textId="77777777" w:rsidR="004C0311" w:rsidRDefault="004C0311" w:rsidP="00290163">
            <w:pPr>
              <w:pStyle w:val="Tabletext"/>
            </w:pPr>
            <w:r>
              <w:t>.688247</w:t>
            </w:r>
          </w:p>
        </w:tc>
        <w:tc>
          <w:tcPr>
            <w:tcW w:w="1872" w:type="dxa"/>
          </w:tcPr>
          <w:p w14:paraId="37B27D25" w14:textId="77777777" w:rsidR="004C0311" w:rsidRDefault="004C0311" w:rsidP="00290163">
            <w:pPr>
              <w:pStyle w:val="Tabletext"/>
            </w:pPr>
            <w:r>
              <w:t>.003119</w:t>
            </w:r>
          </w:p>
        </w:tc>
        <w:tc>
          <w:tcPr>
            <w:tcW w:w="1872" w:type="dxa"/>
          </w:tcPr>
          <w:p w14:paraId="5577B601" w14:textId="77777777" w:rsidR="004C0311" w:rsidRDefault="004C0311" w:rsidP="00290163">
            <w:pPr>
              <w:pStyle w:val="Tabletext"/>
            </w:pPr>
            <w:r>
              <w:t>.6821311</w:t>
            </w:r>
          </w:p>
        </w:tc>
        <w:tc>
          <w:tcPr>
            <w:tcW w:w="1872" w:type="dxa"/>
          </w:tcPr>
          <w:p w14:paraId="6C8E1BBA" w14:textId="77777777" w:rsidR="004C0311" w:rsidRDefault="004C0311" w:rsidP="00290163">
            <w:pPr>
              <w:pStyle w:val="Tabletext"/>
            </w:pPr>
            <w:r>
              <w:t>.694363</w:t>
            </w:r>
          </w:p>
        </w:tc>
      </w:tr>
      <w:tr w:rsidR="004C0311" w14:paraId="264BAC1E" w14:textId="77777777" w:rsidTr="00290163">
        <w:tc>
          <w:tcPr>
            <w:tcW w:w="1872" w:type="dxa"/>
          </w:tcPr>
          <w:p w14:paraId="536F0162" w14:textId="77777777" w:rsidR="004C0311" w:rsidRDefault="004C0311" w:rsidP="00290163">
            <w:pPr>
              <w:pStyle w:val="Tabletext"/>
            </w:pPr>
            <w:r>
              <w:t>85</w:t>
            </w:r>
          </w:p>
        </w:tc>
        <w:tc>
          <w:tcPr>
            <w:tcW w:w="1872" w:type="dxa"/>
          </w:tcPr>
          <w:p w14:paraId="6494FBCB" w14:textId="77777777" w:rsidR="004C0311" w:rsidRDefault="004C0311" w:rsidP="00290163">
            <w:pPr>
              <w:pStyle w:val="Tabletext"/>
            </w:pPr>
            <w:r>
              <w:t>.7661853</w:t>
            </w:r>
          </w:p>
        </w:tc>
        <w:tc>
          <w:tcPr>
            <w:tcW w:w="1872" w:type="dxa"/>
          </w:tcPr>
          <w:p w14:paraId="428C89DD" w14:textId="77777777" w:rsidR="004C0311" w:rsidRDefault="004C0311" w:rsidP="00290163">
            <w:pPr>
              <w:pStyle w:val="Tabletext"/>
            </w:pPr>
            <w:r>
              <w:t>.0023393</w:t>
            </w:r>
          </w:p>
        </w:tc>
        <w:tc>
          <w:tcPr>
            <w:tcW w:w="1872" w:type="dxa"/>
          </w:tcPr>
          <w:p w14:paraId="2491CB70" w14:textId="77777777" w:rsidR="004C0311" w:rsidRDefault="004C0311" w:rsidP="00290163">
            <w:pPr>
              <w:pStyle w:val="Tabletext"/>
            </w:pPr>
            <w:r>
              <w:t>.7615983</w:t>
            </w:r>
          </w:p>
        </w:tc>
        <w:tc>
          <w:tcPr>
            <w:tcW w:w="1872" w:type="dxa"/>
          </w:tcPr>
          <w:p w14:paraId="08364D99" w14:textId="77777777" w:rsidR="004C0311" w:rsidRDefault="004C0311" w:rsidP="00290163">
            <w:pPr>
              <w:pStyle w:val="Tabletext"/>
            </w:pPr>
            <w:r>
              <w:t>.7707722</w:t>
            </w:r>
          </w:p>
        </w:tc>
      </w:tr>
      <w:tr w:rsidR="004C0311" w14:paraId="32B528F0" w14:textId="77777777" w:rsidTr="00290163">
        <w:tc>
          <w:tcPr>
            <w:tcW w:w="1872" w:type="dxa"/>
          </w:tcPr>
          <w:p w14:paraId="4016C3F4" w14:textId="77777777" w:rsidR="004C0311" w:rsidRDefault="004C0311" w:rsidP="00290163">
            <w:pPr>
              <w:pStyle w:val="Tabletext"/>
            </w:pPr>
            <w:r>
              <w:t>90</w:t>
            </w:r>
          </w:p>
        </w:tc>
        <w:tc>
          <w:tcPr>
            <w:tcW w:w="1872" w:type="dxa"/>
          </w:tcPr>
          <w:p w14:paraId="4468454D" w14:textId="77777777" w:rsidR="004C0311" w:rsidRDefault="004C0311" w:rsidP="00290163">
            <w:pPr>
              <w:pStyle w:val="Tabletext"/>
            </w:pPr>
            <w:r>
              <w:t>.8441235</w:t>
            </w:r>
          </w:p>
        </w:tc>
        <w:tc>
          <w:tcPr>
            <w:tcW w:w="1872" w:type="dxa"/>
          </w:tcPr>
          <w:p w14:paraId="6F3776C2" w14:textId="77777777" w:rsidR="004C0311" w:rsidRDefault="004C0311" w:rsidP="00290163">
            <w:pPr>
              <w:pStyle w:val="Tabletext"/>
            </w:pPr>
            <w:r>
              <w:t>.0015595</w:t>
            </w:r>
          </w:p>
        </w:tc>
        <w:tc>
          <w:tcPr>
            <w:tcW w:w="1872" w:type="dxa"/>
          </w:tcPr>
          <w:p w14:paraId="3DD3DDDF" w14:textId="77777777" w:rsidR="004C0311" w:rsidRDefault="004C0311" w:rsidP="00290163">
            <w:pPr>
              <w:pStyle w:val="Tabletext"/>
            </w:pPr>
            <w:r>
              <w:t>.8410655</w:t>
            </w:r>
          </w:p>
        </w:tc>
        <w:tc>
          <w:tcPr>
            <w:tcW w:w="1872" w:type="dxa"/>
          </w:tcPr>
          <w:p w14:paraId="03F39559" w14:textId="77777777" w:rsidR="004C0311" w:rsidRDefault="004C0311" w:rsidP="00290163">
            <w:pPr>
              <w:pStyle w:val="Tabletext"/>
            </w:pPr>
            <w:r>
              <w:t>.8471815</w:t>
            </w:r>
          </w:p>
        </w:tc>
      </w:tr>
      <w:tr w:rsidR="004C0311" w14:paraId="7ED0A2AC" w14:textId="77777777" w:rsidTr="00290163">
        <w:tc>
          <w:tcPr>
            <w:tcW w:w="1872" w:type="dxa"/>
          </w:tcPr>
          <w:p w14:paraId="6AF03C1A" w14:textId="77777777" w:rsidR="004C0311" w:rsidRDefault="004C0311" w:rsidP="00290163">
            <w:pPr>
              <w:pStyle w:val="Tabletext"/>
            </w:pPr>
            <w:r>
              <w:t>95</w:t>
            </w:r>
          </w:p>
        </w:tc>
        <w:tc>
          <w:tcPr>
            <w:tcW w:w="1872" w:type="dxa"/>
          </w:tcPr>
          <w:p w14:paraId="1D3EA523" w14:textId="77777777" w:rsidR="004C0311" w:rsidRDefault="004C0311" w:rsidP="00290163">
            <w:pPr>
              <w:pStyle w:val="Tabletext"/>
            </w:pPr>
            <w:r>
              <w:t>.9220618</w:t>
            </w:r>
          </w:p>
        </w:tc>
        <w:tc>
          <w:tcPr>
            <w:tcW w:w="1872" w:type="dxa"/>
          </w:tcPr>
          <w:p w14:paraId="0751F494" w14:textId="77777777" w:rsidR="004C0311" w:rsidRDefault="004C0311" w:rsidP="00290163">
            <w:pPr>
              <w:pStyle w:val="Tabletext"/>
            </w:pPr>
            <w:r>
              <w:t>.0007798</w:t>
            </w:r>
          </w:p>
        </w:tc>
        <w:tc>
          <w:tcPr>
            <w:tcW w:w="1872" w:type="dxa"/>
          </w:tcPr>
          <w:p w14:paraId="6E208277" w14:textId="77777777" w:rsidR="004C0311" w:rsidRDefault="004C0311" w:rsidP="00290163">
            <w:pPr>
              <w:pStyle w:val="Tabletext"/>
            </w:pPr>
            <w:r>
              <w:t>.9205328</w:t>
            </w:r>
          </w:p>
        </w:tc>
        <w:tc>
          <w:tcPr>
            <w:tcW w:w="1872" w:type="dxa"/>
          </w:tcPr>
          <w:p w14:paraId="703A11FA" w14:textId="77777777" w:rsidR="004C0311" w:rsidRDefault="004C0311" w:rsidP="00290163">
            <w:pPr>
              <w:pStyle w:val="Tabletext"/>
            </w:pPr>
            <w:r>
              <w:t>.9235907</w:t>
            </w:r>
          </w:p>
        </w:tc>
      </w:tr>
      <w:tr w:rsidR="004C0311" w14:paraId="3A2A6433" w14:textId="77777777" w:rsidTr="00290163">
        <w:tc>
          <w:tcPr>
            <w:tcW w:w="1872" w:type="dxa"/>
          </w:tcPr>
          <w:p w14:paraId="24FD8E42" w14:textId="77777777" w:rsidR="004C0311" w:rsidRDefault="004C0311" w:rsidP="00290163">
            <w:pPr>
              <w:pStyle w:val="Tabletext"/>
            </w:pPr>
            <w:r>
              <w:t>100</w:t>
            </w:r>
          </w:p>
        </w:tc>
        <w:tc>
          <w:tcPr>
            <w:tcW w:w="1872" w:type="dxa"/>
          </w:tcPr>
          <w:p w14:paraId="2E473180" w14:textId="77777777" w:rsidR="004C0311" w:rsidRDefault="004C0311" w:rsidP="00290163">
            <w:pPr>
              <w:pStyle w:val="Tabletext"/>
            </w:pPr>
            <w:r>
              <w:t>1</w:t>
            </w:r>
          </w:p>
        </w:tc>
        <w:tc>
          <w:tcPr>
            <w:tcW w:w="1872" w:type="dxa"/>
          </w:tcPr>
          <w:p w14:paraId="7C42C5D3" w14:textId="77777777" w:rsidR="004C0311" w:rsidRDefault="004C0311" w:rsidP="00290163">
            <w:pPr>
              <w:pStyle w:val="Tabletext"/>
            </w:pPr>
            <w:r>
              <w:t>.</w:t>
            </w:r>
          </w:p>
        </w:tc>
        <w:tc>
          <w:tcPr>
            <w:tcW w:w="1872" w:type="dxa"/>
          </w:tcPr>
          <w:p w14:paraId="28AC370D" w14:textId="77777777" w:rsidR="004C0311" w:rsidRDefault="004C0311" w:rsidP="00290163">
            <w:pPr>
              <w:pStyle w:val="Tabletext"/>
            </w:pPr>
            <w:r>
              <w:t>.</w:t>
            </w:r>
          </w:p>
        </w:tc>
        <w:tc>
          <w:tcPr>
            <w:tcW w:w="1872" w:type="dxa"/>
          </w:tcPr>
          <w:p w14:paraId="71C8A9E3" w14:textId="77777777" w:rsidR="004C0311" w:rsidRDefault="004C0311" w:rsidP="00290163">
            <w:pPr>
              <w:pStyle w:val="Tabletext"/>
            </w:pPr>
            <w:r>
              <w:t>.</w:t>
            </w:r>
          </w:p>
        </w:tc>
      </w:tr>
      <w:tr w:rsidR="004C0311" w14:paraId="718B047B" w14:textId="77777777" w:rsidTr="00290163">
        <w:tc>
          <w:tcPr>
            <w:tcW w:w="1872" w:type="dxa"/>
          </w:tcPr>
          <w:p w14:paraId="0752C063" w14:textId="77777777" w:rsidR="004C0311" w:rsidRDefault="004C0311" w:rsidP="00290163">
            <w:pPr>
              <w:pStyle w:val="Tabletext"/>
            </w:pPr>
            <w:r>
              <w:t>2</w:t>
            </w:r>
          </w:p>
        </w:tc>
        <w:tc>
          <w:tcPr>
            <w:tcW w:w="1872" w:type="dxa"/>
          </w:tcPr>
          <w:p w14:paraId="0CAB50DD" w14:textId="77777777" w:rsidR="004C0311" w:rsidRDefault="004C0311" w:rsidP="00290163">
            <w:pPr>
              <w:pStyle w:val="Tabletext"/>
            </w:pPr>
          </w:p>
        </w:tc>
        <w:tc>
          <w:tcPr>
            <w:tcW w:w="1872" w:type="dxa"/>
          </w:tcPr>
          <w:p w14:paraId="2349D8EC" w14:textId="77777777" w:rsidR="004C0311" w:rsidRDefault="004C0311" w:rsidP="00290163">
            <w:pPr>
              <w:pStyle w:val="Tabletext"/>
            </w:pPr>
          </w:p>
        </w:tc>
        <w:tc>
          <w:tcPr>
            <w:tcW w:w="1872" w:type="dxa"/>
          </w:tcPr>
          <w:p w14:paraId="631396C5" w14:textId="77777777" w:rsidR="004C0311" w:rsidRDefault="004C0311" w:rsidP="00290163">
            <w:pPr>
              <w:pStyle w:val="Tabletext"/>
            </w:pPr>
          </w:p>
        </w:tc>
        <w:tc>
          <w:tcPr>
            <w:tcW w:w="1872" w:type="dxa"/>
          </w:tcPr>
          <w:p w14:paraId="018BF6E3" w14:textId="77777777" w:rsidR="004C0311" w:rsidRDefault="004C0311" w:rsidP="00290163">
            <w:pPr>
              <w:pStyle w:val="Tabletext"/>
            </w:pPr>
          </w:p>
        </w:tc>
      </w:tr>
      <w:tr w:rsidR="004C0311" w14:paraId="373CCF31" w14:textId="77777777" w:rsidTr="00290163">
        <w:tc>
          <w:tcPr>
            <w:tcW w:w="1872" w:type="dxa"/>
          </w:tcPr>
          <w:p w14:paraId="7D37CE5A" w14:textId="77777777" w:rsidR="004C0311" w:rsidRDefault="004C0311" w:rsidP="00290163">
            <w:pPr>
              <w:pStyle w:val="Tabletext"/>
            </w:pPr>
            <w:r>
              <w:t>0</w:t>
            </w:r>
          </w:p>
        </w:tc>
        <w:tc>
          <w:tcPr>
            <w:tcW w:w="1872" w:type="dxa"/>
          </w:tcPr>
          <w:p w14:paraId="60F45F2F" w14:textId="77777777" w:rsidR="004C0311" w:rsidRDefault="004C0311" w:rsidP="00290163">
            <w:pPr>
              <w:pStyle w:val="Tabletext"/>
            </w:pPr>
            <w:r>
              <w:t>0</w:t>
            </w:r>
          </w:p>
        </w:tc>
        <w:tc>
          <w:tcPr>
            <w:tcW w:w="1872" w:type="dxa"/>
          </w:tcPr>
          <w:p w14:paraId="19F47E18" w14:textId="77777777" w:rsidR="004C0311" w:rsidRDefault="004C0311" w:rsidP="00290163">
            <w:pPr>
              <w:pStyle w:val="Tabletext"/>
            </w:pPr>
            <w:r>
              <w:t>(omitted)</w:t>
            </w:r>
          </w:p>
        </w:tc>
        <w:tc>
          <w:tcPr>
            <w:tcW w:w="1872" w:type="dxa"/>
          </w:tcPr>
          <w:p w14:paraId="53962766" w14:textId="77777777" w:rsidR="004C0311" w:rsidRDefault="004C0311" w:rsidP="00290163">
            <w:pPr>
              <w:pStyle w:val="Tabletext"/>
            </w:pPr>
          </w:p>
        </w:tc>
        <w:tc>
          <w:tcPr>
            <w:tcW w:w="1872" w:type="dxa"/>
          </w:tcPr>
          <w:p w14:paraId="4272553D" w14:textId="77777777" w:rsidR="004C0311" w:rsidRDefault="004C0311" w:rsidP="00290163">
            <w:pPr>
              <w:pStyle w:val="Tabletext"/>
            </w:pPr>
          </w:p>
        </w:tc>
      </w:tr>
      <w:tr w:rsidR="004C0311" w14:paraId="6EDA6EA7" w14:textId="77777777" w:rsidTr="00290163">
        <w:tc>
          <w:tcPr>
            <w:tcW w:w="1872" w:type="dxa"/>
          </w:tcPr>
          <w:p w14:paraId="32E54FF6" w14:textId="77777777" w:rsidR="004C0311" w:rsidRDefault="004C0311" w:rsidP="00290163">
            <w:pPr>
              <w:pStyle w:val="Tabletext"/>
            </w:pPr>
            <w:r>
              <w:t>5</w:t>
            </w:r>
          </w:p>
        </w:tc>
        <w:tc>
          <w:tcPr>
            <w:tcW w:w="1872" w:type="dxa"/>
          </w:tcPr>
          <w:p w14:paraId="22395CF2" w14:textId="77777777" w:rsidR="004C0311" w:rsidRDefault="004C0311" w:rsidP="00290163">
            <w:pPr>
              <w:pStyle w:val="Tabletext"/>
            </w:pPr>
            <w:r>
              <w:t>.0209581</w:t>
            </w:r>
          </w:p>
        </w:tc>
        <w:tc>
          <w:tcPr>
            <w:tcW w:w="1872" w:type="dxa"/>
          </w:tcPr>
          <w:p w14:paraId="0DAF7BD2" w14:textId="77777777" w:rsidR="004C0311" w:rsidRDefault="004C0311" w:rsidP="00290163">
            <w:pPr>
              <w:pStyle w:val="Tabletext"/>
            </w:pPr>
            <w:r>
              <w:t>.0013669</w:t>
            </w:r>
          </w:p>
        </w:tc>
        <w:tc>
          <w:tcPr>
            <w:tcW w:w="1872" w:type="dxa"/>
          </w:tcPr>
          <w:p w14:paraId="202DDAD8" w14:textId="77777777" w:rsidR="004C0311" w:rsidRDefault="004C0311" w:rsidP="00290163">
            <w:pPr>
              <w:pStyle w:val="Tabletext"/>
            </w:pPr>
            <w:r>
              <w:t>.0182778</w:t>
            </w:r>
          </w:p>
        </w:tc>
        <w:tc>
          <w:tcPr>
            <w:tcW w:w="1872" w:type="dxa"/>
          </w:tcPr>
          <w:p w14:paraId="1A3142C0" w14:textId="77777777" w:rsidR="004C0311" w:rsidRDefault="004C0311" w:rsidP="00290163">
            <w:pPr>
              <w:pStyle w:val="Tabletext"/>
            </w:pPr>
            <w:r>
              <w:t>.0236383</w:t>
            </w:r>
          </w:p>
        </w:tc>
      </w:tr>
      <w:tr w:rsidR="004C0311" w14:paraId="449876DB" w14:textId="77777777" w:rsidTr="00290163">
        <w:tc>
          <w:tcPr>
            <w:tcW w:w="1872" w:type="dxa"/>
          </w:tcPr>
          <w:p w14:paraId="4CD3F1A1" w14:textId="77777777" w:rsidR="004C0311" w:rsidRDefault="004C0311" w:rsidP="00290163">
            <w:pPr>
              <w:pStyle w:val="Tabletext"/>
            </w:pPr>
            <w:r>
              <w:t>10</w:t>
            </w:r>
          </w:p>
        </w:tc>
        <w:tc>
          <w:tcPr>
            <w:tcW w:w="1872" w:type="dxa"/>
          </w:tcPr>
          <w:p w14:paraId="79E99C27" w14:textId="77777777" w:rsidR="004C0311" w:rsidRDefault="004C0311" w:rsidP="00290163">
            <w:pPr>
              <w:pStyle w:val="Tabletext"/>
            </w:pPr>
            <w:r>
              <w:t>.0419162</w:t>
            </w:r>
          </w:p>
        </w:tc>
        <w:tc>
          <w:tcPr>
            <w:tcW w:w="1872" w:type="dxa"/>
          </w:tcPr>
          <w:p w14:paraId="12188F3D" w14:textId="77777777" w:rsidR="004C0311" w:rsidRDefault="004C0311" w:rsidP="00290163">
            <w:pPr>
              <w:pStyle w:val="Tabletext"/>
            </w:pPr>
            <w:r>
              <w:t>.0027338</w:t>
            </w:r>
          </w:p>
        </w:tc>
        <w:tc>
          <w:tcPr>
            <w:tcW w:w="1872" w:type="dxa"/>
          </w:tcPr>
          <w:p w14:paraId="533BCF6E" w14:textId="77777777" w:rsidR="004C0311" w:rsidRDefault="004C0311" w:rsidP="00290163">
            <w:pPr>
              <w:pStyle w:val="Tabletext"/>
            </w:pPr>
            <w:r>
              <w:t>.0365557</w:t>
            </w:r>
          </w:p>
        </w:tc>
        <w:tc>
          <w:tcPr>
            <w:tcW w:w="1872" w:type="dxa"/>
          </w:tcPr>
          <w:p w14:paraId="3891989C" w14:textId="77777777" w:rsidR="004C0311" w:rsidRDefault="004C0311" w:rsidP="00290163">
            <w:pPr>
              <w:pStyle w:val="Tabletext"/>
            </w:pPr>
            <w:r>
              <w:t>.0472767</w:t>
            </w:r>
          </w:p>
        </w:tc>
      </w:tr>
      <w:tr w:rsidR="004C0311" w14:paraId="00833000" w14:textId="77777777" w:rsidTr="00290163">
        <w:tc>
          <w:tcPr>
            <w:tcW w:w="1872" w:type="dxa"/>
          </w:tcPr>
          <w:p w14:paraId="281495C3" w14:textId="77777777" w:rsidR="004C0311" w:rsidRDefault="004C0311" w:rsidP="00290163">
            <w:pPr>
              <w:pStyle w:val="Tabletext"/>
            </w:pPr>
            <w:r>
              <w:t>15</w:t>
            </w:r>
          </w:p>
        </w:tc>
        <w:tc>
          <w:tcPr>
            <w:tcW w:w="1872" w:type="dxa"/>
          </w:tcPr>
          <w:p w14:paraId="38C22A63" w14:textId="77777777" w:rsidR="004C0311" w:rsidRDefault="004C0311" w:rsidP="00290163">
            <w:pPr>
              <w:pStyle w:val="Tabletext"/>
            </w:pPr>
            <w:r>
              <w:t>.0628743</w:t>
            </w:r>
          </w:p>
        </w:tc>
        <w:tc>
          <w:tcPr>
            <w:tcW w:w="1872" w:type="dxa"/>
          </w:tcPr>
          <w:p w14:paraId="0BE0FBEC" w14:textId="77777777" w:rsidR="004C0311" w:rsidRDefault="004C0311" w:rsidP="00290163">
            <w:pPr>
              <w:pStyle w:val="Tabletext"/>
            </w:pPr>
            <w:r>
              <w:t>.0041007</w:t>
            </w:r>
          </w:p>
        </w:tc>
        <w:tc>
          <w:tcPr>
            <w:tcW w:w="1872" w:type="dxa"/>
          </w:tcPr>
          <w:p w14:paraId="512D4C0C" w14:textId="77777777" w:rsidR="004C0311" w:rsidRDefault="004C0311" w:rsidP="00290163">
            <w:pPr>
              <w:pStyle w:val="Tabletext"/>
            </w:pPr>
            <w:r>
              <w:t>.0548335</w:t>
            </w:r>
          </w:p>
        </w:tc>
        <w:tc>
          <w:tcPr>
            <w:tcW w:w="1872" w:type="dxa"/>
          </w:tcPr>
          <w:p w14:paraId="51CB54DB" w14:textId="77777777" w:rsidR="004C0311" w:rsidRDefault="004C0311" w:rsidP="00290163">
            <w:pPr>
              <w:pStyle w:val="Tabletext"/>
            </w:pPr>
            <w:r>
              <w:t>.070915</w:t>
            </w:r>
          </w:p>
        </w:tc>
      </w:tr>
      <w:tr w:rsidR="004C0311" w14:paraId="08657978" w14:textId="77777777" w:rsidTr="00290163">
        <w:tc>
          <w:tcPr>
            <w:tcW w:w="1872" w:type="dxa"/>
          </w:tcPr>
          <w:p w14:paraId="43D52CB1" w14:textId="77777777" w:rsidR="004C0311" w:rsidRDefault="004C0311" w:rsidP="00290163">
            <w:pPr>
              <w:pStyle w:val="Tabletext"/>
            </w:pPr>
            <w:r>
              <w:t>20</w:t>
            </w:r>
          </w:p>
        </w:tc>
        <w:tc>
          <w:tcPr>
            <w:tcW w:w="1872" w:type="dxa"/>
          </w:tcPr>
          <w:p w14:paraId="64206116" w14:textId="77777777" w:rsidR="004C0311" w:rsidRDefault="004C0311" w:rsidP="00290163">
            <w:pPr>
              <w:pStyle w:val="Tabletext"/>
            </w:pPr>
            <w:r>
              <w:t>.0838323</w:t>
            </w:r>
          </w:p>
        </w:tc>
        <w:tc>
          <w:tcPr>
            <w:tcW w:w="1872" w:type="dxa"/>
          </w:tcPr>
          <w:p w14:paraId="493965AE" w14:textId="77777777" w:rsidR="004C0311" w:rsidRDefault="004C0311" w:rsidP="00290163">
            <w:pPr>
              <w:pStyle w:val="Tabletext"/>
            </w:pPr>
            <w:r>
              <w:t>.0054675</w:t>
            </w:r>
          </w:p>
        </w:tc>
        <w:tc>
          <w:tcPr>
            <w:tcW w:w="1872" w:type="dxa"/>
          </w:tcPr>
          <w:p w14:paraId="39FE9223" w14:textId="77777777" w:rsidR="004C0311" w:rsidRDefault="004C0311" w:rsidP="00290163">
            <w:pPr>
              <w:pStyle w:val="Tabletext"/>
            </w:pPr>
            <w:r>
              <w:t>.0731113</w:t>
            </w:r>
          </w:p>
        </w:tc>
        <w:tc>
          <w:tcPr>
            <w:tcW w:w="1872" w:type="dxa"/>
          </w:tcPr>
          <w:p w14:paraId="76391EF4" w14:textId="77777777" w:rsidR="004C0311" w:rsidRDefault="004C0311" w:rsidP="00290163">
            <w:pPr>
              <w:pStyle w:val="Tabletext"/>
            </w:pPr>
            <w:r>
              <w:t>.0945533</w:t>
            </w:r>
          </w:p>
        </w:tc>
      </w:tr>
      <w:tr w:rsidR="004C0311" w14:paraId="3125EE8F" w14:textId="77777777" w:rsidTr="00290163">
        <w:tc>
          <w:tcPr>
            <w:tcW w:w="1872" w:type="dxa"/>
          </w:tcPr>
          <w:p w14:paraId="37F1A9C4" w14:textId="77777777" w:rsidR="004C0311" w:rsidRDefault="004C0311" w:rsidP="00290163">
            <w:pPr>
              <w:pStyle w:val="Tabletext"/>
            </w:pPr>
            <w:r>
              <w:t>25</w:t>
            </w:r>
          </w:p>
        </w:tc>
        <w:tc>
          <w:tcPr>
            <w:tcW w:w="1872" w:type="dxa"/>
          </w:tcPr>
          <w:p w14:paraId="4D0A8E62" w14:textId="77777777" w:rsidR="004C0311" w:rsidRDefault="004C0311" w:rsidP="00290163">
            <w:pPr>
              <w:pStyle w:val="Tabletext"/>
            </w:pPr>
            <w:r>
              <w:t>.1047904</w:t>
            </w:r>
          </w:p>
        </w:tc>
        <w:tc>
          <w:tcPr>
            <w:tcW w:w="1872" w:type="dxa"/>
          </w:tcPr>
          <w:p w14:paraId="290518B3" w14:textId="77777777" w:rsidR="004C0311" w:rsidRDefault="004C0311" w:rsidP="00290163">
            <w:pPr>
              <w:pStyle w:val="Tabletext"/>
            </w:pPr>
            <w:r>
              <w:t>.0068344</w:t>
            </w:r>
          </w:p>
        </w:tc>
        <w:tc>
          <w:tcPr>
            <w:tcW w:w="1872" w:type="dxa"/>
          </w:tcPr>
          <w:p w14:paraId="43914F5D" w14:textId="77777777" w:rsidR="004C0311" w:rsidRDefault="004C0311" w:rsidP="00290163">
            <w:pPr>
              <w:pStyle w:val="Tabletext"/>
            </w:pPr>
            <w:r>
              <w:t>.0913892</w:t>
            </w:r>
          </w:p>
        </w:tc>
        <w:tc>
          <w:tcPr>
            <w:tcW w:w="1872" w:type="dxa"/>
          </w:tcPr>
          <w:p w14:paraId="389E6F70" w14:textId="77777777" w:rsidR="004C0311" w:rsidRDefault="004C0311" w:rsidP="00290163">
            <w:pPr>
              <w:pStyle w:val="Tabletext"/>
            </w:pPr>
            <w:r>
              <w:t>.1181917</w:t>
            </w:r>
          </w:p>
        </w:tc>
      </w:tr>
      <w:tr w:rsidR="004C0311" w14:paraId="3CA4A3CE" w14:textId="77777777" w:rsidTr="00290163">
        <w:tc>
          <w:tcPr>
            <w:tcW w:w="1872" w:type="dxa"/>
          </w:tcPr>
          <w:p w14:paraId="173DB9BF" w14:textId="77777777" w:rsidR="004C0311" w:rsidRDefault="004C0311" w:rsidP="00290163">
            <w:pPr>
              <w:pStyle w:val="Tabletext"/>
            </w:pPr>
            <w:r>
              <w:t>30</w:t>
            </w:r>
          </w:p>
        </w:tc>
        <w:tc>
          <w:tcPr>
            <w:tcW w:w="1872" w:type="dxa"/>
          </w:tcPr>
          <w:p w14:paraId="360B870A" w14:textId="77777777" w:rsidR="004C0311" w:rsidRDefault="004C0311" w:rsidP="00290163">
            <w:pPr>
              <w:pStyle w:val="Tabletext"/>
            </w:pPr>
            <w:r>
              <w:t>.1257485</w:t>
            </w:r>
          </w:p>
        </w:tc>
        <w:tc>
          <w:tcPr>
            <w:tcW w:w="1872" w:type="dxa"/>
          </w:tcPr>
          <w:p w14:paraId="73485C60" w14:textId="77777777" w:rsidR="004C0311" w:rsidRDefault="004C0311" w:rsidP="00290163">
            <w:pPr>
              <w:pStyle w:val="Tabletext"/>
            </w:pPr>
            <w:r>
              <w:t>.0082013</w:t>
            </w:r>
          </w:p>
        </w:tc>
        <w:tc>
          <w:tcPr>
            <w:tcW w:w="1872" w:type="dxa"/>
          </w:tcPr>
          <w:p w14:paraId="3A0CD599" w14:textId="77777777" w:rsidR="004C0311" w:rsidRDefault="004C0311" w:rsidP="00290163">
            <w:pPr>
              <w:pStyle w:val="Tabletext"/>
            </w:pPr>
            <w:r>
              <w:t>.109667</w:t>
            </w:r>
          </w:p>
        </w:tc>
        <w:tc>
          <w:tcPr>
            <w:tcW w:w="1872" w:type="dxa"/>
          </w:tcPr>
          <w:p w14:paraId="196B18D7" w14:textId="77777777" w:rsidR="004C0311" w:rsidRDefault="004C0311" w:rsidP="00290163">
            <w:pPr>
              <w:pStyle w:val="Tabletext"/>
            </w:pPr>
            <w:r>
              <w:t>.14183</w:t>
            </w:r>
          </w:p>
        </w:tc>
      </w:tr>
      <w:tr w:rsidR="004C0311" w14:paraId="067D1201" w14:textId="77777777" w:rsidTr="00290163">
        <w:tc>
          <w:tcPr>
            <w:tcW w:w="1872" w:type="dxa"/>
          </w:tcPr>
          <w:p w14:paraId="132CFC6A" w14:textId="77777777" w:rsidR="004C0311" w:rsidRDefault="004C0311" w:rsidP="00290163">
            <w:pPr>
              <w:pStyle w:val="Tabletext"/>
            </w:pPr>
            <w:r>
              <w:t>35</w:t>
            </w:r>
          </w:p>
        </w:tc>
        <w:tc>
          <w:tcPr>
            <w:tcW w:w="1872" w:type="dxa"/>
          </w:tcPr>
          <w:p w14:paraId="3FDC3B89" w14:textId="77777777" w:rsidR="004C0311" w:rsidRDefault="004C0311" w:rsidP="00290163">
            <w:pPr>
              <w:pStyle w:val="Tabletext"/>
            </w:pPr>
            <w:r>
              <w:t>.1497006</w:t>
            </w:r>
          </w:p>
        </w:tc>
        <w:tc>
          <w:tcPr>
            <w:tcW w:w="1872" w:type="dxa"/>
          </w:tcPr>
          <w:p w14:paraId="7EE4C61D" w14:textId="77777777" w:rsidR="004C0311" w:rsidRDefault="004C0311" w:rsidP="00290163">
            <w:pPr>
              <w:pStyle w:val="Tabletext"/>
            </w:pPr>
            <w:r>
              <w:t>.0086755</w:t>
            </w:r>
          </w:p>
        </w:tc>
        <w:tc>
          <w:tcPr>
            <w:tcW w:w="1872" w:type="dxa"/>
          </w:tcPr>
          <w:p w14:paraId="29915473" w14:textId="77777777" w:rsidR="004C0311" w:rsidRDefault="004C0311" w:rsidP="00290163">
            <w:pPr>
              <w:pStyle w:val="Tabletext"/>
            </w:pPr>
            <w:r>
              <w:t>.1326893</w:t>
            </w:r>
          </w:p>
        </w:tc>
        <w:tc>
          <w:tcPr>
            <w:tcW w:w="1872" w:type="dxa"/>
          </w:tcPr>
          <w:p w14:paraId="47619AD1" w14:textId="77777777" w:rsidR="004C0311" w:rsidRDefault="004C0311" w:rsidP="00290163">
            <w:pPr>
              <w:pStyle w:val="Tabletext"/>
            </w:pPr>
            <w:r>
              <w:t>.1667119</w:t>
            </w:r>
          </w:p>
        </w:tc>
      </w:tr>
      <w:tr w:rsidR="004C0311" w14:paraId="21545823" w14:textId="77777777" w:rsidTr="00290163">
        <w:tc>
          <w:tcPr>
            <w:tcW w:w="1872" w:type="dxa"/>
          </w:tcPr>
          <w:p w14:paraId="07286E2F" w14:textId="77777777" w:rsidR="004C0311" w:rsidRDefault="004C0311" w:rsidP="00290163">
            <w:pPr>
              <w:pStyle w:val="Tabletext"/>
            </w:pPr>
            <w:r>
              <w:t>40</w:t>
            </w:r>
          </w:p>
        </w:tc>
        <w:tc>
          <w:tcPr>
            <w:tcW w:w="1872" w:type="dxa"/>
          </w:tcPr>
          <w:p w14:paraId="3517AEEE" w14:textId="77777777" w:rsidR="004C0311" w:rsidRDefault="004C0311" w:rsidP="00290163">
            <w:pPr>
              <w:pStyle w:val="Tabletext"/>
            </w:pPr>
            <w:r>
              <w:t>.1916168</w:t>
            </w:r>
          </w:p>
        </w:tc>
        <w:tc>
          <w:tcPr>
            <w:tcW w:w="1872" w:type="dxa"/>
          </w:tcPr>
          <w:p w14:paraId="689EC097" w14:textId="77777777" w:rsidR="004C0311" w:rsidRDefault="004C0311" w:rsidP="00290163">
            <w:pPr>
              <w:pStyle w:val="Tabletext"/>
            </w:pPr>
            <w:r>
              <w:t>.0162705</w:t>
            </w:r>
          </w:p>
        </w:tc>
        <w:tc>
          <w:tcPr>
            <w:tcW w:w="1872" w:type="dxa"/>
          </w:tcPr>
          <w:p w14:paraId="2D4F62C8" w14:textId="77777777" w:rsidR="004C0311" w:rsidRDefault="004C0311" w:rsidP="00290163">
            <w:pPr>
              <w:pStyle w:val="Tabletext"/>
            </w:pPr>
            <w:r>
              <w:t>.1597128</w:t>
            </w:r>
          </w:p>
        </w:tc>
        <w:tc>
          <w:tcPr>
            <w:tcW w:w="1872" w:type="dxa"/>
          </w:tcPr>
          <w:p w14:paraId="598D6B25" w14:textId="77777777" w:rsidR="004C0311" w:rsidRDefault="004C0311" w:rsidP="00290163">
            <w:pPr>
              <w:pStyle w:val="Tabletext"/>
            </w:pPr>
            <w:r>
              <w:t>.2235207</w:t>
            </w:r>
          </w:p>
        </w:tc>
      </w:tr>
      <w:tr w:rsidR="004C0311" w14:paraId="266B1C36" w14:textId="77777777" w:rsidTr="00290163">
        <w:tc>
          <w:tcPr>
            <w:tcW w:w="1872" w:type="dxa"/>
          </w:tcPr>
          <w:p w14:paraId="3BC60D8F" w14:textId="77777777" w:rsidR="004C0311" w:rsidRDefault="004C0311" w:rsidP="00290163">
            <w:pPr>
              <w:pStyle w:val="Tabletext"/>
            </w:pPr>
            <w:r>
              <w:lastRenderedPageBreak/>
              <w:t>45</w:t>
            </w:r>
          </w:p>
        </w:tc>
        <w:tc>
          <w:tcPr>
            <w:tcW w:w="1872" w:type="dxa"/>
          </w:tcPr>
          <w:p w14:paraId="3802EE6E" w14:textId="77777777" w:rsidR="004C0311" w:rsidRDefault="004C0311" w:rsidP="00290163">
            <w:pPr>
              <w:pStyle w:val="Tabletext"/>
            </w:pPr>
            <w:r>
              <w:t>.2335329</w:t>
            </w:r>
          </w:p>
        </w:tc>
        <w:tc>
          <w:tcPr>
            <w:tcW w:w="1872" w:type="dxa"/>
          </w:tcPr>
          <w:p w14:paraId="6381D6BD" w14:textId="77777777" w:rsidR="004C0311" w:rsidRDefault="004C0311" w:rsidP="00290163">
            <w:pPr>
              <w:pStyle w:val="Tabletext"/>
            </w:pPr>
            <w:r>
              <w:t>.0155089</w:t>
            </w:r>
          </w:p>
        </w:tc>
        <w:tc>
          <w:tcPr>
            <w:tcW w:w="1872" w:type="dxa"/>
          </w:tcPr>
          <w:p w14:paraId="0717F644" w14:textId="77777777" w:rsidR="004C0311" w:rsidRDefault="004C0311" w:rsidP="00290163">
            <w:pPr>
              <w:pStyle w:val="Tabletext"/>
            </w:pPr>
            <w:r>
              <w:t>.2031224</w:t>
            </w:r>
          </w:p>
        </w:tc>
        <w:tc>
          <w:tcPr>
            <w:tcW w:w="1872" w:type="dxa"/>
          </w:tcPr>
          <w:p w14:paraId="3D4F4DDE" w14:textId="77777777" w:rsidR="004C0311" w:rsidRDefault="004C0311" w:rsidP="00290163">
            <w:pPr>
              <w:pStyle w:val="Tabletext"/>
            </w:pPr>
            <w:r>
              <w:t>.2639435</w:t>
            </w:r>
          </w:p>
        </w:tc>
      </w:tr>
      <w:tr w:rsidR="004C0311" w14:paraId="096A2D30" w14:textId="77777777" w:rsidTr="00290163">
        <w:tc>
          <w:tcPr>
            <w:tcW w:w="1872" w:type="dxa"/>
          </w:tcPr>
          <w:p w14:paraId="7625FFEE" w14:textId="77777777" w:rsidR="004C0311" w:rsidRDefault="004C0311" w:rsidP="00290163">
            <w:pPr>
              <w:pStyle w:val="Tabletext"/>
            </w:pPr>
            <w:r>
              <w:t>50</w:t>
            </w:r>
          </w:p>
        </w:tc>
        <w:tc>
          <w:tcPr>
            <w:tcW w:w="1872" w:type="dxa"/>
          </w:tcPr>
          <w:p w14:paraId="2AD85622" w14:textId="77777777" w:rsidR="004C0311" w:rsidRDefault="004C0311" w:rsidP="00290163">
            <w:pPr>
              <w:pStyle w:val="Tabletext"/>
            </w:pPr>
            <w:r>
              <w:t>.2754491</w:t>
            </w:r>
          </w:p>
        </w:tc>
        <w:tc>
          <w:tcPr>
            <w:tcW w:w="1872" w:type="dxa"/>
          </w:tcPr>
          <w:p w14:paraId="486D15D1" w14:textId="77777777" w:rsidR="004C0311" w:rsidRDefault="004C0311" w:rsidP="00290163">
            <w:pPr>
              <w:pStyle w:val="Tabletext"/>
            </w:pPr>
            <w:r>
              <w:t>.0152076</w:t>
            </w:r>
          </w:p>
        </w:tc>
        <w:tc>
          <w:tcPr>
            <w:tcW w:w="1872" w:type="dxa"/>
          </w:tcPr>
          <w:p w14:paraId="1BEAC6FF" w14:textId="77777777" w:rsidR="004C0311" w:rsidRDefault="004C0311" w:rsidP="00290163">
            <w:pPr>
              <w:pStyle w:val="Tabletext"/>
            </w:pPr>
            <w:r>
              <w:t>.2456294</w:t>
            </w:r>
          </w:p>
        </w:tc>
        <w:tc>
          <w:tcPr>
            <w:tcW w:w="1872" w:type="dxa"/>
          </w:tcPr>
          <w:p w14:paraId="18E0F6D6" w14:textId="77777777" w:rsidR="004C0311" w:rsidRDefault="004C0311" w:rsidP="00290163">
            <w:pPr>
              <w:pStyle w:val="Tabletext"/>
            </w:pPr>
            <w:r>
              <w:t>.3052688</w:t>
            </w:r>
          </w:p>
        </w:tc>
      </w:tr>
      <w:tr w:rsidR="004C0311" w14:paraId="31ADCD42" w14:textId="77777777" w:rsidTr="00290163">
        <w:tc>
          <w:tcPr>
            <w:tcW w:w="1872" w:type="dxa"/>
          </w:tcPr>
          <w:p w14:paraId="49543BD1" w14:textId="77777777" w:rsidR="004C0311" w:rsidRDefault="004C0311" w:rsidP="00290163">
            <w:pPr>
              <w:pStyle w:val="Tabletext"/>
            </w:pPr>
            <w:r>
              <w:t>55</w:t>
            </w:r>
          </w:p>
        </w:tc>
        <w:tc>
          <w:tcPr>
            <w:tcW w:w="1872" w:type="dxa"/>
          </w:tcPr>
          <w:p w14:paraId="3F878F4D" w14:textId="77777777" w:rsidR="004C0311" w:rsidRDefault="004C0311" w:rsidP="00290163">
            <w:pPr>
              <w:pStyle w:val="Tabletext"/>
            </w:pPr>
            <w:r>
              <w:t>.3173653</w:t>
            </w:r>
          </w:p>
        </w:tc>
        <w:tc>
          <w:tcPr>
            <w:tcW w:w="1872" w:type="dxa"/>
          </w:tcPr>
          <w:p w14:paraId="4E9156A9" w14:textId="77777777" w:rsidR="004C0311" w:rsidRDefault="004C0311" w:rsidP="00290163">
            <w:pPr>
              <w:pStyle w:val="Tabletext"/>
            </w:pPr>
            <w:r>
              <w:t>.0153935</w:t>
            </w:r>
          </w:p>
        </w:tc>
        <w:tc>
          <w:tcPr>
            <w:tcW w:w="1872" w:type="dxa"/>
          </w:tcPr>
          <w:p w14:paraId="38B67B7E" w14:textId="77777777" w:rsidR="004C0311" w:rsidRDefault="004C0311" w:rsidP="00290163">
            <w:pPr>
              <w:pStyle w:val="Tabletext"/>
            </w:pPr>
            <w:r>
              <w:t>.2871809</w:t>
            </w:r>
          </w:p>
        </w:tc>
        <w:tc>
          <w:tcPr>
            <w:tcW w:w="1872" w:type="dxa"/>
          </w:tcPr>
          <w:p w14:paraId="4BAC7268" w14:textId="77777777" w:rsidR="004C0311" w:rsidRDefault="004C0311" w:rsidP="00290163">
            <w:pPr>
              <w:pStyle w:val="Tabletext"/>
            </w:pPr>
            <w:r>
              <w:t>.3475496</w:t>
            </w:r>
          </w:p>
        </w:tc>
      </w:tr>
      <w:tr w:rsidR="004C0311" w14:paraId="35D99F4A" w14:textId="77777777" w:rsidTr="00290163">
        <w:tc>
          <w:tcPr>
            <w:tcW w:w="1872" w:type="dxa"/>
          </w:tcPr>
          <w:p w14:paraId="73A82FC5" w14:textId="77777777" w:rsidR="004C0311" w:rsidRDefault="004C0311" w:rsidP="00290163">
            <w:pPr>
              <w:pStyle w:val="Tabletext"/>
            </w:pPr>
            <w:r>
              <w:t>60</w:t>
            </w:r>
          </w:p>
        </w:tc>
        <w:tc>
          <w:tcPr>
            <w:tcW w:w="1872" w:type="dxa"/>
          </w:tcPr>
          <w:p w14:paraId="163D8DC2" w14:textId="77777777" w:rsidR="004C0311" w:rsidRDefault="004C0311" w:rsidP="00290163">
            <w:pPr>
              <w:pStyle w:val="Tabletext"/>
            </w:pPr>
            <w:r>
              <w:t>.3652695</w:t>
            </w:r>
          </w:p>
        </w:tc>
        <w:tc>
          <w:tcPr>
            <w:tcW w:w="1872" w:type="dxa"/>
          </w:tcPr>
          <w:p w14:paraId="52740240" w14:textId="77777777" w:rsidR="004C0311" w:rsidRDefault="004C0311" w:rsidP="00290163">
            <w:pPr>
              <w:pStyle w:val="Tabletext"/>
            </w:pPr>
            <w:r>
              <w:t>.0232601</w:t>
            </w:r>
          </w:p>
        </w:tc>
        <w:tc>
          <w:tcPr>
            <w:tcW w:w="1872" w:type="dxa"/>
          </w:tcPr>
          <w:p w14:paraId="4787229F" w14:textId="77777777" w:rsidR="004C0311" w:rsidRDefault="004C0311" w:rsidP="00290163">
            <w:pPr>
              <w:pStyle w:val="Tabletext"/>
            </w:pPr>
            <w:r>
              <w:t>.3196599</w:t>
            </w:r>
          </w:p>
        </w:tc>
        <w:tc>
          <w:tcPr>
            <w:tcW w:w="1872" w:type="dxa"/>
          </w:tcPr>
          <w:p w14:paraId="264811A5" w14:textId="77777777" w:rsidR="004C0311" w:rsidRDefault="004C0311" w:rsidP="00290163">
            <w:pPr>
              <w:pStyle w:val="Tabletext"/>
            </w:pPr>
            <w:r>
              <w:t>.410879</w:t>
            </w:r>
          </w:p>
        </w:tc>
      </w:tr>
      <w:tr w:rsidR="004C0311" w14:paraId="7FFE7723" w14:textId="77777777" w:rsidTr="00290163">
        <w:tc>
          <w:tcPr>
            <w:tcW w:w="1872" w:type="dxa"/>
          </w:tcPr>
          <w:p w14:paraId="78C0A422" w14:textId="77777777" w:rsidR="004C0311" w:rsidRDefault="004C0311" w:rsidP="00290163">
            <w:pPr>
              <w:pStyle w:val="Tabletext"/>
            </w:pPr>
            <w:r>
              <w:t>65</w:t>
            </w:r>
          </w:p>
        </w:tc>
        <w:tc>
          <w:tcPr>
            <w:tcW w:w="1872" w:type="dxa"/>
          </w:tcPr>
          <w:p w14:paraId="1165ACC8" w14:textId="77777777" w:rsidR="004C0311" w:rsidRDefault="004C0311" w:rsidP="00290163">
            <w:pPr>
              <w:pStyle w:val="Tabletext"/>
            </w:pPr>
            <w:r>
              <w:t>.4281437</w:t>
            </w:r>
          </w:p>
        </w:tc>
        <w:tc>
          <w:tcPr>
            <w:tcW w:w="1872" w:type="dxa"/>
          </w:tcPr>
          <w:p w14:paraId="04A23506" w14:textId="77777777" w:rsidR="004C0311" w:rsidRDefault="004C0311" w:rsidP="00290163">
            <w:pPr>
              <w:pStyle w:val="Tabletext"/>
            </w:pPr>
            <w:r>
              <w:t>.0205823</w:t>
            </w:r>
          </w:p>
        </w:tc>
        <w:tc>
          <w:tcPr>
            <w:tcW w:w="1872" w:type="dxa"/>
          </w:tcPr>
          <w:p w14:paraId="5DD8DBC7" w14:textId="77777777" w:rsidR="004C0311" w:rsidRDefault="004C0311" w:rsidP="00290163">
            <w:pPr>
              <w:pStyle w:val="Tabletext"/>
            </w:pPr>
            <w:r>
              <w:t>.3877849</w:t>
            </w:r>
          </w:p>
        </w:tc>
        <w:tc>
          <w:tcPr>
            <w:tcW w:w="1872" w:type="dxa"/>
          </w:tcPr>
          <w:p w14:paraId="63744EC3" w14:textId="77777777" w:rsidR="004C0311" w:rsidRDefault="004C0311" w:rsidP="00290163">
            <w:pPr>
              <w:pStyle w:val="Tabletext"/>
            </w:pPr>
            <w:r>
              <w:t>.4685025</w:t>
            </w:r>
          </w:p>
        </w:tc>
      </w:tr>
      <w:tr w:rsidR="004C0311" w14:paraId="3C64566B" w14:textId="77777777" w:rsidTr="00290163">
        <w:tc>
          <w:tcPr>
            <w:tcW w:w="1872" w:type="dxa"/>
          </w:tcPr>
          <w:p w14:paraId="602D73EC" w14:textId="77777777" w:rsidR="004C0311" w:rsidRDefault="004C0311" w:rsidP="00290163">
            <w:pPr>
              <w:pStyle w:val="Tabletext"/>
            </w:pPr>
            <w:r>
              <w:t>70</w:t>
            </w:r>
          </w:p>
        </w:tc>
        <w:tc>
          <w:tcPr>
            <w:tcW w:w="1872" w:type="dxa"/>
          </w:tcPr>
          <w:p w14:paraId="4AC50877" w14:textId="77777777" w:rsidR="004C0311" w:rsidRDefault="004C0311" w:rsidP="00290163">
            <w:pPr>
              <w:pStyle w:val="Tabletext"/>
            </w:pPr>
            <w:r>
              <w:t>.491018</w:t>
            </w:r>
          </w:p>
        </w:tc>
        <w:tc>
          <w:tcPr>
            <w:tcW w:w="1872" w:type="dxa"/>
          </w:tcPr>
          <w:p w14:paraId="03E28E02" w14:textId="77777777" w:rsidR="004C0311" w:rsidRDefault="004C0311" w:rsidP="00290163">
            <w:pPr>
              <w:pStyle w:val="Tabletext"/>
            </w:pPr>
            <w:r>
              <w:t>.0184354</w:t>
            </w:r>
          </w:p>
        </w:tc>
        <w:tc>
          <w:tcPr>
            <w:tcW w:w="1872" w:type="dxa"/>
          </w:tcPr>
          <w:p w14:paraId="256E8EDC" w14:textId="77777777" w:rsidR="004C0311" w:rsidRDefault="004C0311" w:rsidP="00290163">
            <w:pPr>
              <w:pStyle w:val="Tabletext"/>
            </w:pPr>
            <w:r>
              <w:t>.454869</w:t>
            </w:r>
          </w:p>
        </w:tc>
        <w:tc>
          <w:tcPr>
            <w:tcW w:w="1872" w:type="dxa"/>
          </w:tcPr>
          <w:p w14:paraId="1D6B673D" w14:textId="77777777" w:rsidR="004C0311" w:rsidRDefault="004C0311" w:rsidP="00290163">
            <w:pPr>
              <w:pStyle w:val="Tabletext"/>
            </w:pPr>
            <w:r>
              <w:t>.527167</w:t>
            </w:r>
          </w:p>
        </w:tc>
      </w:tr>
      <w:tr w:rsidR="004C0311" w14:paraId="7B237324" w14:textId="77777777" w:rsidTr="00290163">
        <w:tc>
          <w:tcPr>
            <w:tcW w:w="1872" w:type="dxa"/>
          </w:tcPr>
          <w:p w14:paraId="705416BE" w14:textId="77777777" w:rsidR="004C0311" w:rsidRDefault="004C0311" w:rsidP="00290163">
            <w:pPr>
              <w:pStyle w:val="Tabletext"/>
            </w:pPr>
            <w:r>
              <w:t>75</w:t>
            </w:r>
          </w:p>
        </w:tc>
        <w:tc>
          <w:tcPr>
            <w:tcW w:w="1872" w:type="dxa"/>
          </w:tcPr>
          <w:p w14:paraId="64F968FD" w14:textId="77777777" w:rsidR="004C0311" w:rsidRDefault="004C0311" w:rsidP="00290163">
            <w:pPr>
              <w:pStyle w:val="Tabletext"/>
            </w:pPr>
            <w:r>
              <w:t>.5538922</w:t>
            </w:r>
          </w:p>
        </w:tc>
        <w:tc>
          <w:tcPr>
            <w:tcW w:w="1872" w:type="dxa"/>
          </w:tcPr>
          <w:p w14:paraId="4F3D9663" w14:textId="77777777" w:rsidR="004C0311" w:rsidRDefault="004C0311" w:rsidP="00290163">
            <w:pPr>
              <w:pStyle w:val="Tabletext"/>
            </w:pPr>
            <w:r>
              <w:t>.0170213</w:t>
            </w:r>
          </w:p>
        </w:tc>
        <w:tc>
          <w:tcPr>
            <w:tcW w:w="1872" w:type="dxa"/>
          </w:tcPr>
          <w:p w14:paraId="08BF4410" w14:textId="77777777" w:rsidR="004C0311" w:rsidRDefault="004C0311" w:rsidP="00290163">
            <w:pPr>
              <w:pStyle w:val="Tabletext"/>
            </w:pPr>
            <w:r>
              <w:t>.520516</w:t>
            </w:r>
          </w:p>
        </w:tc>
        <w:tc>
          <w:tcPr>
            <w:tcW w:w="1872" w:type="dxa"/>
          </w:tcPr>
          <w:p w14:paraId="2CA2C319" w14:textId="77777777" w:rsidR="004C0311" w:rsidRDefault="004C0311" w:rsidP="00290163">
            <w:pPr>
              <w:pStyle w:val="Tabletext"/>
            </w:pPr>
            <w:r>
              <w:t>.5872684</w:t>
            </w:r>
          </w:p>
        </w:tc>
      </w:tr>
      <w:tr w:rsidR="004C0311" w14:paraId="65F1D44D" w14:textId="77777777" w:rsidTr="00290163">
        <w:tc>
          <w:tcPr>
            <w:tcW w:w="1872" w:type="dxa"/>
          </w:tcPr>
          <w:p w14:paraId="1A051CD9" w14:textId="77777777" w:rsidR="004C0311" w:rsidRDefault="004C0311" w:rsidP="00290163">
            <w:pPr>
              <w:pStyle w:val="Tabletext"/>
            </w:pPr>
            <w:r>
              <w:t>80</w:t>
            </w:r>
          </w:p>
        </w:tc>
        <w:tc>
          <w:tcPr>
            <w:tcW w:w="1872" w:type="dxa"/>
          </w:tcPr>
          <w:p w14:paraId="5130728B" w14:textId="77777777" w:rsidR="004C0311" w:rsidRDefault="004C0311" w:rsidP="00290163">
            <w:pPr>
              <w:pStyle w:val="Tabletext"/>
            </w:pPr>
            <w:r>
              <w:t>.6347305</w:t>
            </w:r>
          </w:p>
        </w:tc>
        <w:tc>
          <w:tcPr>
            <w:tcW w:w="1872" w:type="dxa"/>
          </w:tcPr>
          <w:p w14:paraId="4AA723CC" w14:textId="77777777" w:rsidR="004C0311" w:rsidRDefault="004C0311" w:rsidP="00290163">
            <w:pPr>
              <w:pStyle w:val="Tabletext"/>
            </w:pPr>
            <w:r>
              <w:t>.0197874</w:t>
            </w:r>
          </w:p>
        </w:tc>
        <w:tc>
          <w:tcPr>
            <w:tcW w:w="1872" w:type="dxa"/>
          </w:tcPr>
          <w:p w14:paraId="09153921" w14:textId="77777777" w:rsidR="004C0311" w:rsidRDefault="004C0311" w:rsidP="00290163">
            <w:pPr>
              <w:pStyle w:val="Tabletext"/>
            </w:pPr>
            <w:r>
              <w:t>.5959306</w:t>
            </w:r>
          </w:p>
        </w:tc>
        <w:tc>
          <w:tcPr>
            <w:tcW w:w="1872" w:type="dxa"/>
          </w:tcPr>
          <w:p w14:paraId="0E3D6FAC" w14:textId="77777777" w:rsidR="004C0311" w:rsidRDefault="004C0311" w:rsidP="00290163">
            <w:pPr>
              <w:pStyle w:val="Tabletext"/>
            </w:pPr>
            <w:r>
              <w:t>.6735305</w:t>
            </w:r>
          </w:p>
        </w:tc>
      </w:tr>
      <w:tr w:rsidR="004C0311" w14:paraId="38BA5B47" w14:textId="77777777" w:rsidTr="00290163">
        <w:tc>
          <w:tcPr>
            <w:tcW w:w="1872" w:type="dxa"/>
          </w:tcPr>
          <w:p w14:paraId="096A7E5E" w14:textId="77777777" w:rsidR="004C0311" w:rsidRDefault="004C0311" w:rsidP="00290163">
            <w:pPr>
              <w:pStyle w:val="Tabletext"/>
            </w:pPr>
            <w:r>
              <w:t>85</w:t>
            </w:r>
          </w:p>
        </w:tc>
        <w:tc>
          <w:tcPr>
            <w:tcW w:w="1872" w:type="dxa"/>
          </w:tcPr>
          <w:p w14:paraId="557EA14E" w14:textId="77777777" w:rsidR="004C0311" w:rsidRDefault="004C0311" w:rsidP="00290163">
            <w:pPr>
              <w:pStyle w:val="Tabletext"/>
            </w:pPr>
            <w:r>
              <w:t>.7185629</w:t>
            </w:r>
          </w:p>
        </w:tc>
        <w:tc>
          <w:tcPr>
            <w:tcW w:w="1872" w:type="dxa"/>
          </w:tcPr>
          <w:p w14:paraId="75FF2046" w14:textId="77777777" w:rsidR="004C0311" w:rsidRDefault="004C0311" w:rsidP="00290163">
            <w:pPr>
              <w:pStyle w:val="Tabletext"/>
            </w:pPr>
            <w:r>
              <w:t>.0154771</w:t>
            </w:r>
          </w:p>
        </w:tc>
        <w:tc>
          <w:tcPr>
            <w:tcW w:w="1872" w:type="dxa"/>
          </w:tcPr>
          <w:p w14:paraId="57860FB2" w14:textId="77777777" w:rsidR="004C0311" w:rsidRDefault="004C0311" w:rsidP="00290163">
            <w:pPr>
              <w:pStyle w:val="Tabletext"/>
            </w:pPr>
            <w:r>
              <w:t>.6882146</w:t>
            </w:r>
          </w:p>
        </w:tc>
        <w:tc>
          <w:tcPr>
            <w:tcW w:w="1872" w:type="dxa"/>
          </w:tcPr>
          <w:p w14:paraId="4D14F9A7" w14:textId="77777777" w:rsidR="004C0311" w:rsidRDefault="004C0311" w:rsidP="00290163">
            <w:pPr>
              <w:pStyle w:val="Tabletext"/>
            </w:pPr>
            <w:r>
              <w:t>.7489112</w:t>
            </w:r>
          </w:p>
        </w:tc>
      </w:tr>
      <w:tr w:rsidR="004C0311" w14:paraId="138D37BA" w14:textId="77777777" w:rsidTr="00290163">
        <w:tc>
          <w:tcPr>
            <w:tcW w:w="1872" w:type="dxa"/>
          </w:tcPr>
          <w:p w14:paraId="604C83F0" w14:textId="77777777" w:rsidR="004C0311" w:rsidRDefault="004C0311" w:rsidP="00290163">
            <w:pPr>
              <w:pStyle w:val="Tabletext"/>
            </w:pPr>
            <w:r>
              <w:t>90</w:t>
            </w:r>
          </w:p>
        </w:tc>
        <w:tc>
          <w:tcPr>
            <w:tcW w:w="1872" w:type="dxa"/>
          </w:tcPr>
          <w:p w14:paraId="726E8386" w14:textId="77777777" w:rsidR="004C0311" w:rsidRDefault="004C0311" w:rsidP="00290163">
            <w:pPr>
              <w:pStyle w:val="Tabletext"/>
            </w:pPr>
            <w:r>
              <w:t>.8023952</w:t>
            </w:r>
          </w:p>
        </w:tc>
        <w:tc>
          <w:tcPr>
            <w:tcW w:w="1872" w:type="dxa"/>
          </w:tcPr>
          <w:p w14:paraId="14B896C1" w14:textId="77777777" w:rsidR="004C0311" w:rsidRDefault="004C0311" w:rsidP="00290163">
            <w:pPr>
              <w:pStyle w:val="Tabletext"/>
            </w:pPr>
            <w:r>
              <w:t>.012138</w:t>
            </w:r>
          </w:p>
        </w:tc>
        <w:tc>
          <w:tcPr>
            <w:tcW w:w="1872" w:type="dxa"/>
          </w:tcPr>
          <w:p w14:paraId="087C3352" w14:textId="77777777" w:rsidR="004C0311" w:rsidRDefault="004C0311" w:rsidP="00290163">
            <w:pPr>
              <w:pStyle w:val="Tabletext"/>
            </w:pPr>
            <w:r>
              <w:t>.7785944</w:t>
            </w:r>
          </w:p>
        </w:tc>
        <w:tc>
          <w:tcPr>
            <w:tcW w:w="1872" w:type="dxa"/>
          </w:tcPr>
          <w:p w14:paraId="1FC99606" w14:textId="77777777" w:rsidR="004C0311" w:rsidRDefault="004C0311" w:rsidP="00290163">
            <w:pPr>
              <w:pStyle w:val="Tabletext"/>
            </w:pPr>
            <w:r>
              <w:t>.826196</w:t>
            </w:r>
          </w:p>
        </w:tc>
      </w:tr>
      <w:tr w:rsidR="004C0311" w14:paraId="28CC19E9" w14:textId="77777777" w:rsidTr="00290163">
        <w:tc>
          <w:tcPr>
            <w:tcW w:w="1872" w:type="dxa"/>
          </w:tcPr>
          <w:p w14:paraId="2B9FA25A" w14:textId="77777777" w:rsidR="004C0311" w:rsidRDefault="004C0311" w:rsidP="00290163">
            <w:pPr>
              <w:pStyle w:val="Tabletext"/>
            </w:pPr>
            <w:r>
              <w:t>95</w:t>
            </w:r>
          </w:p>
        </w:tc>
        <w:tc>
          <w:tcPr>
            <w:tcW w:w="1872" w:type="dxa"/>
          </w:tcPr>
          <w:p w14:paraId="262430FC" w14:textId="77777777" w:rsidR="004C0311" w:rsidRDefault="004C0311" w:rsidP="00290163">
            <w:pPr>
              <w:pStyle w:val="Tabletext"/>
            </w:pPr>
            <w:r>
              <w:t>.8952096</w:t>
            </w:r>
          </w:p>
        </w:tc>
        <w:tc>
          <w:tcPr>
            <w:tcW w:w="1872" w:type="dxa"/>
          </w:tcPr>
          <w:p w14:paraId="557808AA" w14:textId="77777777" w:rsidR="004C0311" w:rsidRDefault="004C0311" w:rsidP="00290163">
            <w:pPr>
              <w:pStyle w:val="Tabletext"/>
            </w:pPr>
            <w:r>
              <w:t>.0068344</w:t>
            </w:r>
          </w:p>
        </w:tc>
        <w:tc>
          <w:tcPr>
            <w:tcW w:w="1872" w:type="dxa"/>
          </w:tcPr>
          <w:p w14:paraId="78F148C8" w14:textId="77777777" w:rsidR="004C0311" w:rsidRDefault="004C0311" w:rsidP="00290163">
            <w:pPr>
              <w:pStyle w:val="Tabletext"/>
            </w:pPr>
            <w:r>
              <w:t>.8818083</w:t>
            </w:r>
          </w:p>
        </w:tc>
        <w:tc>
          <w:tcPr>
            <w:tcW w:w="1872" w:type="dxa"/>
          </w:tcPr>
          <w:p w14:paraId="5B82177E" w14:textId="77777777" w:rsidR="004C0311" w:rsidRDefault="004C0311" w:rsidP="00290163">
            <w:pPr>
              <w:pStyle w:val="Tabletext"/>
            </w:pPr>
            <w:r>
              <w:t>.9086108</w:t>
            </w:r>
          </w:p>
        </w:tc>
      </w:tr>
      <w:tr w:rsidR="004C0311" w14:paraId="7D42D45F" w14:textId="77777777" w:rsidTr="00290163">
        <w:tc>
          <w:tcPr>
            <w:tcW w:w="1872" w:type="dxa"/>
          </w:tcPr>
          <w:p w14:paraId="390AD104" w14:textId="77777777" w:rsidR="004C0311" w:rsidRDefault="004C0311" w:rsidP="00290163">
            <w:pPr>
              <w:pStyle w:val="Tabletext"/>
            </w:pPr>
            <w:r>
              <w:t>100</w:t>
            </w:r>
          </w:p>
        </w:tc>
        <w:tc>
          <w:tcPr>
            <w:tcW w:w="1872" w:type="dxa"/>
          </w:tcPr>
          <w:p w14:paraId="6F016A54" w14:textId="77777777" w:rsidR="004C0311" w:rsidRDefault="004C0311" w:rsidP="00290163">
            <w:pPr>
              <w:pStyle w:val="Tabletext"/>
            </w:pPr>
            <w:r>
              <w:t>1</w:t>
            </w:r>
          </w:p>
        </w:tc>
        <w:tc>
          <w:tcPr>
            <w:tcW w:w="1872" w:type="dxa"/>
          </w:tcPr>
          <w:p w14:paraId="24591D97" w14:textId="77777777" w:rsidR="004C0311" w:rsidRDefault="004C0311" w:rsidP="00290163">
            <w:pPr>
              <w:pStyle w:val="Tabletext"/>
            </w:pPr>
            <w:r>
              <w:t>.</w:t>
            </w:r>
          </w:p>
        </w:tc>
        <w:tc>
          <w:tcPr>
            <w:tcW w:w="1872" w:type="dxa"/>
          </w:tcPr>
          <w:p w14:paraId="09D0F41D" w14:textId="77777777" w:rsidR="004C0311" w:rsidRDefault="004C0311" w:rsidP="00290163">
            <w:pPr>
              <w:pStyle w:val="Tabletext"/>
            </w:pPr>
            <w:r>
              <w:t>.</w:t>
            </w:r>
          </w:p>
        </w:tc>
        <w:tc>
          <w:tcPr>
            <w:tcW w:w="1872" w:type="dxa"/>
          </w:tcPr>
          <w:p w14:paraId="3031B03D" w14:textId="77777777" w:rsidR="004C0311" w:rsidRDefault="004C0311" w:rsidP="00290163">
            <w:pPr>
              <w:pStyle w:val="Tabletext"/>
            </w:pPr>
            <w:r>
              <w:t>.</w:t>
            </w:r>
          </w:p>
        </w:tc>
      </w:tr>
      <w:tr w:rsidR="004C0311" w14:paraId="0103916D" w14:textId="77777777" w:rsidTr="00290163">
        <w:tc>
          <w:tcPr>
            <w:tcW w:w="1872" w:type="dxa"/>
          </w:tcPr>
          <w:p w14:paraId="07DA33E8" w14:textId="77777777" w:rsidR="004C0311" w:rsidRDefault="004C0311" w:rsidP="00290163">
            <w:pPr>
              <w:pStyle w:val="Tabletext"/>
            </w:pPr>
            <w:r>
              <w:t>3</w:t>
            </w:r>
          </w:p>
        </w:tc>
        <w:tc>
          <w:tcPr>
            <w:tcW w:w="1872" w:type="dxa"/>
          </w:tcPr>
          <w:p w14:paraId="5905F444" w14:textId="77777777" w:rsidR="004C0311" w:rsidRDefault="004C0311" w:rsidP="00290163">
            <w:pPr>
              <w:pStyle w:val="Tabletext"/>
            </w:pPr>
          </w:p>
        </w:tc>
        <w:tc>
          <w:tcPr>
            <w:tcW w:w="1872" w:type="dxa"/>
          </w:tcPr>
          <w:p w14:paraId="5478BC41" w14:textId="77777777" w:rsidR="004C0311" w:rsidRDefault="004C0311" w:rsidP="00290163">
            <w:pPr>
              <w:pStyle w:val="Tabletext"/>
            </w:pPr>
          </w:p>
        </w:tc>
        <w:tc>
          <w:tcPr>
            <w:tcW w:w="1872" w:type="dxa"/>
          </w:tcPr>
          <w:p w14:paraId="36DAE481" w14:textId="77777777" w:rsidR="004C0311" w:rsidRDefault="004C0311" w:rsidP="00290163">
            <w:pPr>
              <w:pStyle w:val="Tabletext"/>
            </w:pPr>
          </w:p>
        </w:tc>
        <w:tc>
          <w:tcPr>
            <w:tcW w:w="1872" w:type="dxa"/>
          </w:tcPr>
          <w:p w14:paraId="067CE901" w14:textId="77777777" w:rsidR="004C0311" w:rsidRDefault="004C0311" w:rsidP="00290163">
            <w:pPr>
              <w:pStyle w:val="Tabletext"/>
            </w:pPr>
          </w:p>
        </w:tc>
      </w:tr>
      <w:tr w:rsidR="004C0311" w14:paraId="44FA912F" w14:textId="77777777" w:rsidTr="00290163">
        <w:tc>
          <w:tcPr>
            <w:tcW w:w="1872" w:type="dxa"/>
          </w:tcPr>
          <w:p w14:paraId="00EEAFB5" w14:textId="77777777" w:rsidR="004C0311" w:rsidRDefault="004C0311" w:rsidP="00290163">
            <w:pPr>
              <w:pStyle w:val="Tabletext"/>
            </w:pPr>
            <w:r>
              <w:t>0</w:t>
            </w:r>
          </w:p>
        </w:tc>
        <w:tc>
          <w:tcPr>
            <w:tcW w:w="1872" w:type="dxa"/>
          </w:tcPr>
          <w:p w14:paraId="5FD77391" w14:textId="77777777" w:rsidR="004C0311" w:rsidRDefault="004C0311" w:rsidP="00290163">
            <w:pPr>
              <w:pStyle w:val="Tabletext"/>
            </w:pPr>
            <w:r>
              <w:t>0</w:t>
            </w:r>
          </w:p>
        </w:tc>
        <w:tc>
          <w:tcPr>
            <w:tcW w:w="1872" w:type="dxa"/>
          </w:tcPr>
          <w:p w14:paraId="67796B95" w14:textId="77777777" w:rsidR="004C0311" w:rsidRDefault="004C0311" w:rsidP="00290163">
            <w:pPr>
              <w:pStyle w:val="Tabletext"/>
            </w:pPr>
            <w:r>
              <w:t>(omitted)</w:t>
            </w:r>
          </w:p>
        </w:tc>
        <w:tc>
          <w:tcPr>
            <w:tcW w:w="1872" w:type="dxa"/>
          </w:tcPr>
          <w:p w14:paraId="382125EB" w14:textId="77777777" w:rsidR="004C0311" w:rsidRDefault="004C0311" w:rsidP="00290163">
            <w:pPr>
              <w:pStyle w:val="Tabletext"/>
            </w:pPr>
          </w:p>
        </w:tc>
        <w:tc>
          <w:tcPr>
            <w:tcW w:w="1872" w:type="dxa"/>
          </w:tcPr>
          <w:p w14:paraId="6AB88CB3" w14:textId="77777777" w:rsidR="004C0311" w:rsidRDefault="004C0311" w:rsidP="00290163">
            <w:pPr>
              <w:pStyle w:val="Tabletext"/>
            </w:pPr>
          </w:p>
        </w:tc>
      </w:tr>
      <w:tr w:rsidR="004C0311" w14:paraId="58D41725" w14:textId="77777777" w:rsidTr="00290163">
        <w:tc>
          <w:tcPr>
            <w:tcW w:w="1872" w:type="dxa"/>
          </w:tcPr>
          <w:p w14:paraId="5BA08FF7" w14:textId="77777777" w:rsidR="004C0311" w:rsidRDefault="004C0311" w:rsidP="00290163">
            <w:pPr>
              <w:pStyle w:val="Tabletext"/>
            </w:pPr>
            <w:r>
              <w:t>5</w:t>
            </w:r>
          </w:p>
        </w:tc>
        <w:tc>
          <w:tcPr>
            <w:tcW w:w="1872" w:type="dxa"/>
          </w:tcPr>
          <w:p w14:paraId="39BFD30B" w14:textId="77777777" w:rsidR="004C0311" w:rsidRDefault="004C0311" w:rsidP="00290163">
            <w:pPr>
              <w:pStyle w:val="Tabletext"/>
            </w:pPr>
            <w:r>
              <w:t>.0195807</w:t>
            </w:r>
          </w:p>
        </w:tc>
        <w:tc>
          <w:tcPr>
            <w:tcW w:w="1872" w:type="dxa"/>
          </w:tcPr>
          <w:p w14:paraId="0F101E72" w14:textId="77777777" w:rsidR="004C0311" w:rsidRDefault="004C0311" w:rsidP="00290163">
            <w:pPr>
              <w:pStyle w:val="Tabletext"/>
            </w:pPr>
            <w:r>
              <w:t>.0004592</w:t>
            </w:r>
          </w:p>
        </w:tc>
        <w:tc>
          <w:tcPr>
            <w:tcW w:w="1872" w:type="dxa"/>
          </w:tcPr>
          <w:p w14:paraId="786CBFE5" w14:textId="77777777" w:rsidR="004C0311" w:rsidRDefault="004C0311" w:rsidP="00290163">
            <w:pPr>
              <w:pStyle w:val="Tabletext"/>
            </w:pPr>
            <w:r>
              <w:t>.0186803</w:t>
            </w:r>
          </w:p>
        </w:tc>
        <w:tc>
          <w:tcPr>
            <w:tcW w:w="1872" w:type="dxa"/>
          </w:tcPr>
          <w:p w14:paraId="7F0AB524" w14:textId="77777777" w:rsidR="004C0311" w:rsidRDefault="004C0311" w:rsidP="00290163">
            <w:pPr>
              <w:pStyle w:val="Tabletext"/>
            </w:pPr>
            <w:r>
              <w:t>.0204811</w:t>
            </w:r>
          </w:p>
        </w:tc>
      </w:tr>
      <w:tr w:rsidR="004C0311" w14:paraId="2513E90F" w14:textId="77777777" w:rsidTr="00290163">
        <w:tc>
          <w:tcPr>
            <w:tcW w:w="1872" w:type="dxa"/>
          </w:tcPr>
          <w:p w14:paraId="5B88C407" w14:textId="77777777" w:rsidR="004C0311" w:rsidRDefault="004C0311" w:rsidP="00290163">
            <w:pPr>
              <w:pStyle w:val="Tabletext"/>
            </w:pPr>
            <w:r>
              <w:t>10</w:t>
            </w:r>
          </w:p>
        </w:tc>
        <w:tc>
          <w:tcPr>
            <w:tcW w:w="1872" w:type="dxa"/>
          </w:tcPr>
          <w:p w14:paraId="28D5155D" w14:textId="77777777" w:rsidR="004C0311" w:rsidRDefault="004C0311" w:rsidP="00290163">
            <w:pPr>
              <w:pStyle w:val="Tabletext"/>
            </w:pPr>
            <w:r>
              <w:t>.0391614</w:t>
            </w:r>
          </w:p>
        </w:tc>
        <w:tc>
          <w:tcPr>
            <w:tcW w:w="1872" w:type="dxa"/>
          </w:tcPr>
          <w:p w14:paraId="11A15BF1" w14:textId="77777777" w:rsidR="004C0311" w:rsidRDefault="004C0311" w:rsidP="00290163">
            <w:pPr>
              <w:pStyle w:val="Tabletext"/>
            </w:pPr>
            <w:r>
              <w:t>.0009184</w:t>
            </w:r>
          </w:p>
        </w:tc>
        <w:tc>
          <w:tcPr>
            <w:tcW w:w="1872" w:type="dxa"/>
          </w:tcPr>
          <w:p w14:paraId="7650E724" w14:textId="77777777" w:rsidR="004C0311" w:rsidRDefault="004C0311" w:rsidP="00290163">
            <w:pPr>
              <w:pStyle w:val="Tabletext"/>
            </w:pPr>
            <w:r>
              <w:t>.0373606</w:t>
            </w:r>
          </w:p>
        </w:tc>
        <w:tc>
          <w:tcPr>
            <w:tcW w:w="1872" w:type="dxa"/>
          </w:tcPr>
          <w:p w14:paraId="18C051EE" w14:textId="77777777" w:rsidR="004C0311" w:rsidRDefault="004C0311" w:rsidP="00290163">
            <w:pPr>
              <w:pStyle w:val="Tabletext"/>
            </w:pPr>
            <w:r>
              <w:t>.0409622</w:t>
            </w:r>
          </w:p>
        </w:tc>
      </w:tr>
      <w:tr w:rsidR="004C0311" w14:paraId="54EA97C6" w14:textId="77777777" w:rsidTr="00290163">
        <w:tc>
          <w:tcPr>
            <w:tcW w:w="1872" w:type="dxa"/>
          </w:tcPr>
          <w:p w14:paraId="07E0B6E0" w14:textId="77777777" w:rsidR="004C0311" w:rsidRDefault="004C0311" w:rsidP="00290163">
            <w:pPr>
              <w:pStyle w:val="Tabletext"/>
            </w:pPr>
            <w:r>
              <w:t>15</w:t>
            </w:r>
          </w:p>
        </w:tc>
        <w:tc>
          <w:tcPr>
            <w:tcW w:w="1872" w:type="dxa"/>
          </w:tcPr>
          <w:p w14:paraId="52D45B5B" w14:textId="77777777" w:rsidR="004C0311" w:rsidRDefault="004C0311" w:rsidP="00290163">
            <w:pPr>
              <w:pStyle w:val="Tabletext"/>
            </w:pPr>
            <w:r>
              <w:t>.0587421</w:t>
            </w:r>
          </w:p>
        </w:tc>
        <w:tc>
          <w:tcPr>
            <w:tcW w:w="1872" w:type="dxa"/>
          </w:tcPr>
          <w:p w14:paraId="37C1A3CD" w14:textId="77777777" w:rsidR="004C0311" w:rsidRDefault="004C0311" w:rsidP="00290163">
            <w:pPr>
              <w:pStyle w:val="Tabletext"/>
            </w:pPr>
            <w:r>
              <w:t>.0013776</w:t>
            </w:r>
          </w:p>
        </w:tc>
        <w:tc>
          <w:tcPr>
            <w:tcW w:w="1872" w:type="dxa"/>
          </w:tcPr>
          <w:p w14:paraId="1AB5BEF9" w14:textId="77777777" w:rsidR="004C0311" w:rsidRDefault="004C0311" w:rsidP="00290163">
            <w:pPr>
              <w:pStyle w:val="Tabletext"/>
            </w:pPr>
            <w:r>
              <w:t>.0560409</w:t>
            </w:r>
          </w:p>
        </w:tc>
        <w:tc>
          <w:tcPr>
            <w:tcW w:w="1872" w:type="dxa"/>
          </w:tcPr>
          <w:p w14:paraId="496C2595" w14:textId="77777777" w:rsidR="004C0311" w:rsidRDefault="004C0311" w:rsidP="00290163">
            <w:pPr>
              <w:pStyle w:val="Tabletext"/>
            </w:pPr>
            <w:r>
              <w:t>.0614433</w:t>
            </w:r>
          </w:p>
        </w:tc>
      </w:tr>
      <w:tr w:rsidR="004C0311" w14:paraId="26F5FFCA" w14:textId="77777777" w:rsidTr="00290163">
        <w:tc>
          <w:tcPr>
            <w:tcW w:w="1872" w:type="dxa"/>
          </w:tcPr>
          <w:p w14:paraId="46CD6E2E" w14:textId="77777777" w:rsidR="004C0311" w:rsidRDefault="004C0311" w:rsidP="00290163">
            <w:pPr>
              <w:pStyle w:val="Tabletext"/>
            </w:pPr>
            <w:r>
              <w:t>20</w:t>
            </w:r>
          </w:p>
        </w:tc>
        <w:tc>
          <w:tcPr>
            <w:tcW w:w="1872" w:type="dxa"/>
          </w:tcPr>
          <w:p w14:paraId="5208C017" w14:textId="77777777" w:rsidR="004C0311" w:rsidRDefault="004C0311" w:rsidP="00290163">
            <w:pPr>
              <w:pStyle w:val="Tabletext"/>
            </w:pPr>
            <w:r>
              <w:t>.0783228</w:t>
            </w:r>
          </w:p>
        </w:tc>
        <w:tc>
          <w:tcPr>
            <w:tcW w:w="1872" w:type="dxa"/>
          </w:tcPr>
          <w:p w14:paraId="34BE02FB" w14:textId="77777777" w:rsidR="004C0311" w:rsidRDefault="004C0311" w:rsidP="00290163">
            <w:pPr>
              <w:pStyle w:val="Tabletext"/>
            </w:pPr>
            <w:r>
              <w:t>.0018368</w:t>
            </w:r>
          </w:p>
        </w:tc>
        <w:tc>
          <w:tcPr>
            <w:tcW w:w="1872" w:type="dxa"/>
          </w:tcPr>
          <w:p w14:paraId="78851BBD" w14:textId="77777777" w:rsidR="004C0311" w:rsidRDefault="004C0311" w:rsidP="00290163">
            <w:pPr>
              <w:pStyle w:val="Tabletext"/>
            </w:pPr>
            <w:r>
              <w:t>.0747212</w:t>
            </w:r>
          </w:p>
        </w:tc>
        <w:tc>
          <w:tcPr>
            <w:tcW w:w="1872" w:type="dxa"/>
          </w:tcPr>
          <w:p w14:paraId="25862995" w14:textId="77777777" w:rsidR="004C0311" w:rsidRDefault="004C0311" w:rsidP="00290163">
            <w:pPr>
              <w:pStyle w:val="Tabletext"/>
            </w:pPr>
            <w:r>
              <w:t>.0819244</w:t>
            </w:r>
          </w:p>
        </w:tc>
      </w:tr>
      <w:tr w:rsidR="004C0311" w14:paraId="4F5C3B13" w14:textId="77777777" w:rsidTr="00290163">
        <w:tc>
          <w:tcPr>
            <w:tcW w:w="1872" w:type="dxa"/>
          </w:tcPr>
          <w:p w14:paraId="4662A6DF" w14:textId="77777777" w:rsidR="004C0311" w:rsidRDefault="004C0311" w:rsidP="00290163">
            <w:pPr>
              <w:pStyle w:val="Tabletext"/>
            </w:pPr>
            <w:r>
              <w:t>25</w:t>
            </w:r>
          </w:p>
        </w:tc>
        <w:tc>
          <w:tcPr>
            <w:tcW w:w="1872" w:type="dxa"/>
          </w:tcPr>
          <w:p w14:paraId="51A8A595" w14:textId="77777777" w:rsidR="004C0311" w:rsidRDefault="004C0311" w:rsidP="00290163">
            <w:pPr>
              <w:pStyle w:val="Tabletext"/>
            </w:pPr>
            <w:r>
              <w:t>.0979035</w:t>
            </w:r>
          </w:p>
        </w:tc>
        <w:tc>
          <w:tcPr>
            <w:tcW w:w="1872" w:type="dxa"/>
          </w:tcPr>
          <w:p w14:paraId="4DE52689" w14:textId="77777777" w:rsidR="004C0311" w:rsidRDefault="004C0311" w:rsidP="00290163">
            <w:pPr>
              <w:pStyle w:val="Tabletext"/>
            </w:pPr>
            <w:r>
              <w:t>.0022959</w:t>
            </w:r>
          </w:p>
        </w:tc>
        <w:tc>
          <w:tcPr>
            <w:tcW w:w="1872" w:type="dxa"/>
          </w:tcPr>
          <w:p w14:paraId="6B0434B4" w14:textId="77777777" w:rsidR="004C0311" w:rsidRDefault="004C0311" w:rsidP="00290163">
            <w:pPr>
              <w:pStyle w:val="Tabletext"/>
            </w:pPr>
            <w:r>
              <w:t>.0934015</w:t>
            </w:r>
          </w:p>
        </w:tc>
        <w:tc>
          <w:tcPr>
            <w:tcW w:w="1872" w:type="dxa"/>
          </w:tcPr>
          <w:p w14:paraId="1B66BC8D" w14:textId="77777777" w:rsidR="004C0311" w:rsidRDefault="004C0311" w:rsidP="00290163">
            <w:pPr>
              <w:pStyle w:val="Tabletext"/>
            </w:pPr>
            <w:r>
              <w:t>.1024055</w:t>
            </w:r>
          </w:p>
        </w:tc>
      </w:tr>
      <w:tr w:rsidR="004C0311" w14:paraId="23EAE019" w14:textId="77777777" w:rsidTr="00290163">
        <w:tc>
          <w:tcPr>
            <w:tcW w:w="1872" w:type="dxa"/>
          </w:tcPr>
          <w:p w14:paraId="2053172E" w14:textId="77777777" w:rsidR="004C0311" w:rsidRDefault="004C0311" w:rsidP="00290163">
            <w:pPr>
              <w:pStyle w:val="Tabletext"/>
            </w:pPr>
            <w:r>
              <w:t>30</w:t>
            </w:r>
          </w:p>
        </w:tc>
        <w:tc>
          <w:tcPr>
            <w:tcW w:w="1872" w:type="dxa"/>
          </w:tcPr>
          <w:p w14:paraId="2EACF9EE" w14:textId="77777777" w:rsidR="004C0311" w:rsidRDefault="004C0311" w:rsidP="00290163">
            <w:pPr>
              <w:pStyle w:val="Tabletext"/>
            </w:pPr>
            <w:r>
              <w:t>.1265823</w:t>
            </w:r>
          </w:p>
        </w:tc>
        <w:tc>
          <w:tcPr>
            <w:tcW w:w="1872" w:type="dxa"/>
          </w:tcPr>
          <w:p w14:paraId="3CFCFE78" w14:textId="77777777" w:rsidR="004C0311" w:rsidRDefault="004C0311" w:rsidP="00290163">
            <w:pPr>
              <w:pStyle w:val="Tabletext"/>
            </w:pPr>
            <w:r>
              <w:t>.0060921</w:t>
            </w:r>
          </w:p>
        </w:tc>
        <w:tc>
          <w:tcPr>
            <w:tcW w:w="1872" w:type="dxa"/>
          </w:tcPr>
          <w:p w14:paraId="50BB27B8" w14:textId="77777777" w:rsidR="004C0311" w:rsidRDefault="004C0311" w:rsidP="00290163">
            <w:pPr>
              <w:pStyle w:val="Tabletext"/>
            </w:pPr>
            <w:r>
              <w:t>.1146366</w:t>
            </w:r>
          </w:p>
        </w:tc>
        <w:tc>
          <w:tcPr>
            <w:tcW w:w="1872" w:type="dxa"/>
          </w:tcPr>
          <w:p w14:paraId="36EFADCA" w14:textId="77777777" w:rsidR="004C0311" w:rsidRDefault="004C0311" w:rsidP="00290163">
            <w:pPr>
              <w:pStyle w:val="Tabletext"/>
            </w:pPr>
            <w:r>
              <w:t>.1385279</w:t>
            </w:r>
          </w:p>
        </w:tc>
      </w:tr>
      <w:tr w:rsidR="004C0311" w14:paraId="28F6E414" w14:textId="77777777" w:rsidTr="00290163">
        <w:tc>
          <w:tcPr>
            <w:tcW w:w="1872" w:type="dxa"/>
          </w:tcPr>
          <w:p w14:paraId="04A3DE07" w14:textId="77777777" w:rsidR="004C0311" w:rsidRDefault="004C0311" w:rsidP="00290163">
            <w:pPr>
              <w:pStyle w:val="Tabletext"/>
            </w:pPr>
            <w:r>
              <w:t>35</w:t>
            </w:r>
          </w:p>
        </w:tc>
        <w:tc>
          <w:tcPr>
            <w:tcW w:w="1872" w:type="dxa"/>
          </w:tcPr>
          <w:p w14:paraId="1D8955D6" w14:textId="77777777" w:rsidR="004C0311" w:rsidRDefault="004C0311" w:rsidP="00290163">
            <w:pPr>
              <w:pStyle w:val="Tabletext"/>
            </w:pPr>
            <w:r>
              <w:t>.1657437</w:t>
            </w:r>
          </w:p>
        </w:tc>
        <w:tc>
          <w:tcPr>
            <w:tcW w:w="1872" w:type="dxa"/>
          </w:tcPr>
          <w:p w14:paraId="38AEBB6C" w14:textId="77777777" w:rsidR="004C0311" w:rsidRDefault="004C0311" w:rsidP="00290163">
            <w:pPr>
              <w:pStyle w:val="Tabletext"/>
            </w:pPr>
            <w:r>
              <w:t>.0057421</w:t>
            </w:r>
          </w:p>
        </w:tc>
        <w:tc>
          <w:tcPr>
            <w:tcW w:w="1872" w:type="dxa"/>
          </w:tcPr>
          <w:p w14:paraId="2258FF6B" w14:textId="77777777" w:rsidR="004C0311" w:rsidRDefault="004C0311" w:rsidP="00290163">
            <w:pPr>
              <w:pStyle w:val="Tabletext"/>
            </w:pPr>
            <w:r>
              <w:t>.1544843</w:t>
            </w:r>
          </w:p>
        </w:tc>
        <w:tc>
          <w:tcPr>
            <w:tcW w:w="1872" w:type="dxa"/>
          </w:tcPr>
          <w:p w14:paraId="4B4B75E6" w14:textId="77777777" w:rsidR="004C0311" w:rsidRDefault="004C0311" w:rsidP="00290163">
            <w:pPr>
              <w:pStyle w:val="Tabletext"/>
            </w:pPr>
            <w:r>
              <w:t>.1770031</w:t>
            </w:r>
          </w:p>
        </w:tc>
      </w:tr>
      <w:tr w:rsidR="004C0311" w14:paraId="7879C8B5" w14:textId="77777777" w:rsidTr="00290163">
        <w:tc>
          <w:tcPr>
            <w:tcW w:w="1872" w:type="dxa"/>
          </w:tcPr>
          <w:p w14:paraId="22989FD8" w14:textId="77777777" w:rsidR="004C0311" w:rsidRDefault="004C0311" w:rsidP="00290163">
            <w:pPr>
              <w:pStyle w:val="Tabletext"/>
            </w:pPr>
            <w:r>
              <w:t>40</w:t>
            </w:r>
          </w:p>
        </w:tc>
        <w:tc>
          <w:tcPr>
            <w:tcW w:w="1872" w:type="dxa"/>
          </w:tcPr>
          <w:p w14:paraId="5438ED5F" w14:textId="77777777" w:rsidR="004C0311" w:rsidRDefault="004C0311" w:rsidP="00290163">
            <w:pPr>
              <w:pStyle w:val="Tabletext"/>
            </w:pPr>
            <w:r>
              <w:t>.2049051</w:t>
            </w:r>
          </w:p>
        </w:tc>
        <w:tc>
          <w:tcPr>
            <w:tcW w:w="1872" w:type="dxa"/>
          </w:tcPr>
          <w:p w14:paraId="26F72F6D" w14:textId="77777777" w:rsidR="004C0311" w:rsidRDefault="004C0311" w:rsidP="00290163">
            <w:pPr>
              <w:pStyle w:val="Tabletext"/>
            </w:pPr>
            <w:r>
              <w:t>.0055242</w:t>
            </w:r>
          </w:p>
        </w:tc>
        <w:tc>
          <w:tcPr>
            <w:tcW w:w="1872" w:type="dxa"/>
          </w:tcPr>
          <w:p w14:paraId="73E3413C" w14:textId="77777777" w:rsidR="004C0311" w:rsidRDefault="004C0311" w:rsidP="00290163">
            <w:pPr>
              <w:pStyle w:val="Tabletext"/>
            </w:pPr>
            <w:r>
              <w:t>.1940729</w:t>
            </w:r>
          </w:p>
        </w:tc>
        <w:tc>
          <w:tcPr>
            <w:tcW w:w="1872" w:type="dxa"/>
          </w:tcPr>
          <w:p w14:paraId="704A966D" w14:textId="77777777" w:rsidR="004C0311" w:rsidRDefault="004C0311" w:rsidP="00290163">
            <w:pPr>
              <w:pStyle w:val="Tabletext"/>
            </w:pPr>
            <w:r>
              <w:t>.2157372</w:t>
            </w:r>
          </w:p>
        </w:tc>
      </w:tr>
      <w:tr w:rsidR="004C0311" w14:paraId="7BA49AE1" w14:textId="77777777" w:rsidTr="00290163">
        <w:tc>
          <w:tcPr>
            <w:tcW w:w="1872" w:type="dxa"/>
          </w:tcPr>
          <w:p w14:paraId="7315C45B" w14:textId="77777777" w:rsidR="004C0311" w:rsidRDefault="004C0311" w:rsidP="00290163">
            <w:pPr>
              <w:pStyle w:val="Tabletext"/>
            </w:pPr>
            <w:r>
              <w:t>45</w:t>
            </w:r>
          </w:p>
        </w:tc>
        <w:tc>
          <w:tcPr>
            <w:tcW w:w="1872" w:type="dxa"/>
          </w:tcPr>
          <w:p w14:paraId="251AD9F6" w14:textId="77777777" w:rsidR="004C0311" w:rsidRDefault="004C0311" w:rsidP="00290163">
            <w:pPr>
              <w:pStyle w:val="Tabletext"/>
            </w:pPr>
            <w:r>
              <w:t>.2440665</w:t>
            </w:r>
          </w:p>
        </w:tc>
        <w:tc>
          <w:tcPr>
            <w:tcW w:w="1872" w:type="dxa"/>
          </w:tcPr>
          <w:p w14:paraId="1228726F" w14:textId="77777777" w:rsidR="004C0311" w:rsidRDefault="004C0311" w:rsidP="00290163">
            <w:pPr>
              <w:pStyle w:val="Tabletext"/>
            </w:pPr>
            <w:r>
              <w:t>.0054543</w:t>
            </w:r>
          </w:p>
        </w:tc>
        <w:tc>
          <w:tcPr>
            <w:tcW w:w="1872" w:type="dxa"/>
          </w:tcPr>
          <w:p w14:paraId="34BACB6A" w14:textId="77777777" w:rsidR="004C0311" w:rsidRDefault="004C0311" w:rsidP="00290163">
            <w:pPr>
              <w:pStyle w:val="Tabletext"/>
            </w:pPr>
            <w:r>
              <w:t>.2333715</w:t>
            </w:r>
          </w:p>
        </w:tc>
        <w:tc>
          <w:tcPr>
            <w:tcW w:w="1872" w:type="dxa"/>
          </w:tcPr>
          <w:p w14:paraId="7D1A7918" w14:textId="77777777" w:rsidR="004C0311" w:rsidRDefault="004C0311" w:rsidP="00290163">
            <w:pPr>
              <w:pStyle w:val="Tabletext"/>
            </w:pPr>
            <w:r>
              <w:t>.2547614</w:t>
            </w:r>
          </w:p>
        </w:tc>
      </w:tr>
      <w:tr w:rsidR="004C0311" w14:paraId="630A107A" w14:textId="77777777" w:rsidTr="00290163">
        <w:tc>
          <w:tcPr>
            <w:tcW w:w="1872" w:type="dxa"/>
          </w:tcPr>
          <w:p w14:paraId="74D6B208" w14:textId="77777777" w:rsidR="004C0311" w:rsidRDefault="004C0311" w:rsidP="00290163">
            <w:pPr>
              <w:pStyle w:val="Tabletext"/>
            </w:pPr>
            <w:r>
              <w:t>50</w:t>
            </w:r>
          </w:p>
        </w:tc>
        <w:tc>
          <w:tcPr>
            <w:tcW w:w="1872" w:type="dxa"/>
          </w:tcPr>
          <w:p w14:paraId="6B78C654" w14:textId="77777777" w:rsidR="004C0311" w:rsidRDefault="004C0311" w:rsidP="00290163">
            <w:pPr>
              <w:pStyle w:val="Tabletext"/>
            </w:pPr>
            <w:r>
              <w:t>.2832278</w:t>
            </w:r>
          </w:p>
        </w:tc>
        <w:tc>
          <w:tcPr>
            <w:tcW w:w="1872" w:type="dxa"/>
          </w:tcPr>
          <w:p w14:paraId="135D743D" w14:textId="77777777" w:rsidR="004C0311" w:rsidRDefault="004C0311" w:rsidP="00290163">
            <w:pPr>
              <w:pStyle w:val="Tabletext"/>
            </w:pPr>
            <w:r>
              <w:t>.0055379</w:t>
            </w:r>
          </w:p>
        </w:tc>
        <w:tc>
          <w:tcPr>
            <w:tcW w:w="1872" w:type="dxa"/>
          </w:tcPr>
          <w:p w14:paraId="0340F50C" w14:textId="77777777" w:rsidR="004C0311" w:rsidRDefault="004C0311" w:rsidP="00290163">
            <w:pPr>
              <w:pStyle w:val="Tabletext"/>
            </w:pPr>
            <w:r>
              <w:t>.272369</w:t>
            </w:r>
          </w:p>
        </w:tc>
        <w:tc>
          <w:tcPr>
            <w:tcW w:w="1872" w:type="dxa"/>
          </w:tcPr>
          <w:p w14:paraId="6E057944" w14:textId="77777777" w:rsidR="004C0311" w:rsidRDefault="004C0311" w:rsidP="00290163">
            <w:pPr>
              <w:pStyle w:val="Tabletext"/>
            </w:pPr>
            <w:r>
              <w:t>.2940867</w:t>
            </w:r>
          </w:p>
        </w:tc>
      </w:tr>
      <w:tr w:rsidR="004C0311" w14:paraId="7998CC00" w14:textId="77777777" w:rsidTr="00290163">
        <w:tc>
          <w:tcPr>
            <w:tcW w:w="1872" w:type="dxa"/>
          </w:tcPr>
          <w:p w14:paraId="142702F2" w14:textId="77777777" w:rsidR="004C0311" w:rsidRDefault="004C0311" w:rsidP="00290163">
            <w:pPr>
              <w:pStyle w:val="Tabletext"/>
            </w:pPr>
            <w:r>
              <w:t>55</w:t>
            </w:r>
          </w:p>
        </w:tc>
        <w:tc>
          <w:tcPr>
            <w:tcW w:w="1872" w:type="dxa"/>
          </w:tcPr>
          <w:p w14:paraId="37A8C399" w14:textId="77777777" w:rsidR="004C0311" w:rsidRDefault="004C0311" w:rsidP="00290163">
            <w:pPr>
              <w:pStyle w:val="Tabletext"/>
            </w:pPr>
            <w:r>
              <w:t>.3249604</w:t>
            </w:r>
          </w:p>
        </w:tc>
        <w:tc>
          <w:tcPr>
            <w:tcW w:w="1872" w:type="dxa"/>
          </w:tcPr>
          <w:p w14:paraId="60649B92" w14:textId="77777777" w:rsidR="004C0311" w:rsidRDefault="004C0311" w:rsidP="00290163">
            <w:pPr>
              <w:pStyle w:val="Tabletext"/>
            </w:pPr>
            <w:r>
              <w:t>.0085081</w:t>
            </w:r>
          </w:p>
        </w:tc>
        <w:tc>
          <w:tcPr>
            <w:tcW w:w="1872" w:type="dxa"/>
          </w:tcPr>
          <w:p w14:paraId="0EB12BD3" w14:textId="77777777" w:rsidR="004C0311" w:rsidRDefault="004C0311" w:rsidP="00290163">
            <w:pPr>
              <w:pStyle w:val="Tabletext"/>
            </w:pPr>
            <w:r>
              <w:t>.3082774</w:t>
            </w:r>
          </w:p>
        </w:tc>
        <w:tc>
          <w:tcPr>
            <w:tcW w:w="1872" w:type="dxa"/>
          </w:tcPr>
          <w:p w14:paraId="3DEAF3D3" w14:textId="77777777" w:rsidR="004C0311" w:rsidRDefault="004C0311" w:rsidP="00290163">
            <w:pPr>
              <w:pStyle w:val="Tabletext"/>
            </w:pPr>
            <w:r>
              <w:t>.3416435</w:t>
            </w:r>
          </w:p>
        </w:tc>
      </w:tr>
      <w:tr w:rsidR="004C0311" w14:paraId="60409CEA" w14:textId="77777777" w:rsidTr="00290163">
        <w:tc>
          <w:tcPr>
            <w:tcW w:w="1872" w:type="dxa"/>
          </w:tcPr>
          <w:p w14:paraId="75D720D8" w14:textId="77777777" w:rsidR="004C0311" w:rsidRDefault="004C0311" w:rsidP="00290163">
            <w:pPr>
              <w:pStyle w:val="Tabletext"/>
            </w:pPr>
            <w:r>
              <w:t>60</w:t>
            </w:r>
          </w:p>
        </w:tc>
        <w:tc>
          <w:tcPr>
            <w:tcW w:w="1872" w:type="dxa"/>
          </w:tcPr>
          <w:p w14:paraId="5914009E" w14:textId="77777777" w:rsidR="004C0311" w:rsidRDefault="004C0311" w:rsidP="00290163">
            <w:pPr>
              <w:pStyle w:val="Tabletext"/>
            </w:pPr>
            <w:r>
              <w:t>.3837025</w:t>
            </w:r>
          </w:p>
        </w:tc>
        <w:tc>
          <w:tcPr>
            <w:tcW w:w="1872" w:type="dxa"/>
          </w:tcPr>
          <w:p w14:paraId="6F689ADE" w14:textId="77777777" w:rsidR="004C0311" w:rsidRDefault="004C0311" w:rsidP="00290163">
            <w:pPr>
              <w:pStyle w:val="Tabletext"/>
            </w:pPr>
            <w:r>
              <w:t>.0076547</w:t>
            </w:r>
          </w:p>
        </w:tc>
        <w:tc>
          <w:tcPr>
            <w:tcW w:w="1872" w:type="dxa"/>
          </w:tcPr>
          <w:p w14:paraId="1B0A1EF4" w14:textId="77777777" w:rsidR="004C0311" w:rsidRDefault="004C0311" w:rsidP="00290163">
            <w:pPr>
              <w:pStyle w:val="Tabletext"/>
            </w:pPr>
            <w:r>
              <w:t>.3686929</w:t>
            </w:r>
          </w:p>
        </w:tc>
        <w:tc>
          <w:tcPr>
            <w:tcW w:w="1872" w:type="dxa"/>
          </w:tcPr>
          <w:p w14:paraId="6E52241F" w14:textId="77777777" w:rsidR="004C0311" w:rsidRDefault="004C0311" w:rsidP="00290163">
            <w:pPr>
              <w:pStyle w:val="Tabletext"/>
            </w:pPr>
            <w:r>
              <w:t>.3987122</w:t>
            </w:r>
          </w:p>
        </w:tc>
      </w:tr>
      <w:tr w:rsidR="004C0311" w14:paraId="3A935FE8" w14:textId="77777777" w:rsidTr="00290163">
        <w:tc>
          <w:tcPr>
            <w:tcW w:w="1872" w:type="dxa"/>
          </w:tcPr>
          <w:p w14:paraId="29D0AD54" w14:textId="77777777" w:rsidR="004C0311" w:rsidRDefault="004C0311" w:rsidP="00290163">
            <w:pPr>
              <w:pStyle w:val="Tabletext"/>
            </w:pPr>
            <w:r>
              <w:t>65</w:t>
            </w:r>
          </w:p>
        </w:tc>
        <w:tc>
          <w:tcPr>
            <w:tcW w:w="1872" w:type="dxa"/>
          </w:tcPr>
          <w:p w14:paraId="45962DB5" w14:textId="77777777" w:rsidR="004C0311" w:rsidRDefault="004C0311" w:rsidP="00290163">
            <w:pPr>
              <w:pStyle w:val="Tabletext"/>
            </w:pPr>
            <w:r>
              <w:t>.4424446</w:t>
            </w:r>
          </w:p>
        </w:tc>
        <w:tc>
          <w:tcPr>
            <w:tcW w:w="1872" w:type="dxa"/>
          </w:tcPr>
          <w:p w14:paraId="2D644974" w14:textId="77777777" w:rsidR="004C0311" w:rsidRDefault="004C0311" w:rsidP="00290163">
            <w:pPr>
              <w:pStyle w:val="Tabletext"/>
            </w:pPr>
            <w:r>
              <w:t>.0069711</w:t>
            </w:r>
          </w:p>
        </w:tc>
        <w:tc>
          <w:tcPr>
            <w:tcW w:w="1872" w:type="dxa"/>
          </w:tcPr>
          <w:p w14:paraId="7B62B2AA" w14:textId="77777777" w:rsidR="004C0311" w:rsidRDefault="004C0311" w:rsidP="00290163">
            <w:pPr>
              <w:pStyle w:val="Tabletext"/>
            </w:pPr>
            <w:r>
              <w:t>.4287754</w:t>
            </w:r>
          </w:p>
        </w:tc>
        <w:tc>
          <w:tcPr>
            <w:tcW w:w="1872" w:type="dxa"/>
          </w:tcPr>
          <w:p w14:paraId="146D278F" w14:textId="77777777" w:rsidR="004C0311" w:rsidRDefault="004C0311" w:rsidP="00290163">
            <w:pPr>
              <w:pStyle w:val="Tabletext"/>
            </w:pPr>
            <w:r>
              <w:t>.4561138</w:t>
            </w:r>
          </w:p>
        </w:tc>
      </w:tr>
      <w:tr w:rsidR="004C0311" w14:paraId="24024E21" w14:textId="77777777" w:rsidTr="00290163">
        <w:tc>
          <w:tcPr>
            <w:tcW w:w="1872" w:type="dxa"/>
          </w:tcPr>
          <w:p w14:paraId="42D321A5" w14:textId="77777777" w:rsidR="004C0311" w:rsidRDefault="004C0311" w:rsidP="00290163">
            <w:pPr>
              <w:pStyle w:val="Tabletext"/>
            </w:pPr>
            <w:r>
              <w:t>70</w:t>
            </w:r>
          </w:p>
        </w:tc>
        <w:tc>
          <w:tcPr>
            <w:tcW w:w="1872" w:type="dxa"/>
          </w:tcPr>
          <w:p w14:paraId="38BE9307" w14:textId="77777777" w:rsidR="004C0311" w:rsidRDefault="004C0311" w:rsidP="00290163">
            <w:pPr>
              <w:pStyle w:val="Tabletext"/>
            </w:pPr>
            <w:r>
              <w:t>.5011867</w:t>
            </w:r>
          </w:p>
        </w:tc>
        <w:tc>
          <w:tcPr>
            <w:tcW w:w="1872" w:type="dxa"/>
          </w:tcPr>
          <w:p w14:paraId="021B5674" w14:textId="77777777" w:rsidR="004C0311" w:rsidRDefault="004C0311" w:rsidP="00290163">
            <w:pPr>
              <w:pStyle w:val="Tabletext"/>
            </w:pPr>
            <w:r>
              <w:t>.006511</w:t>
            </w:r>
          </w:p>
        </w:tc>
        <w:tc>
          <w:tcPr>
            <w:tcW w:w="1872" w:type="dxa"/>
          </w:tcPr>
          <w:p w14:paraId="6DD04A9F" w14:textId="77777777" w:rsidR="004C0311" w:rsidRDefault="004C0311" w:rsidP="00290163">
            <w:pPr>
              <w:pStyle w:val="Tabletext"/>
            </w:pPr>
            <w:r>
              <w:t>.4884197</w:t>
            </w:r>
          </w:p>
        </w:tc>
        <w:tc>
          <w:tcPr>
            <w:tcW w:w="1872" w:type="dxa"/>
          </w:tcPr>
          <w:p w14:paraId="6ACBB597" w14:textId="77777777" w:rsidR="004C0311" w:rsidRDefault="004C0311" w:rsidP="00290163">
            <w:pPr>
              <w:pStyle w:val="Tabletext"/>
            </w:pPr>
            <w:r>
              <w:t>.5139537</w:t>
            </w:r>
          </w:p>
        </w:tc>
      </w:tr>
      <w:tr w:rsidR="004C0311" w14:paraId="6A622545" w14:textId="77777777" w:rsidTr="00290163">
        <w:tc>
          <w:tcPr>
            <w:tcW w:w="1872" w:type="dxa"/>
          </w:tcPr>
          <w:p w14:paraId="077C0D9A" w14:textId="77777777" w:rsidR="004C0311" w:rsidRDefault="004C0311" w:rsidP="00290163">
            <w:pPr>
              <w:pStyle w:val="Tabletext"/>
            </w:pPr>
            <w:r>
              <w:t>75</w:t>
            </w:r>
          </w:p>
        </w:tc>
        <w:tc>
          <w:tcPr>
            <w:tcW w:w="1872" w:type="dxa"/>
          </w:tcPr>
          <w:p w14:paraId="3D22769B" w14:textId="77777777" w:rsidR="004C0311" w:rsidRDefault="004C0311" w:rsidP="00290163">
            <w:pPr>
              <w:pStyle w:val="Tabletext"/>
            </w:pPr>
            <w:r>
              <w:t>.5640823</w:t>
            </w:r>
          </w:p>
        </w:tc>
        <w:tc>
          <w:tcPr>
            <w:tcW w:w="1872" w:type="dxa"/>
          </w:tcPr>
          <w:p w14:paraId="6E2CF1D8" w14:textId="77777777" w:rsidR="004C0311" w:rsidRDefault="004C0311" w:rsidP="00290163">
            <w:pPr>
              <w:pStyle w:val="Tabletext"/>
            </w:pPr>
            <w:r>
              <w:t>.0077983</w:t>
            </w:r>
          </w:p>
        </w:tc>
        <w:tc>
          <w:tcPr>
            <w:tcW w:w="1872" w:type="dxa"/>
          </w:tcPr>
          <w:p w14:paraId="4D46EDFE" w14:textId="77777777" w:rsidR="004C0311" w:rsidRDefault="004C0311" w:rsidP="00290163">
            <w:pPr>
              <w:pStyle w:val="Tabletext"/>
            </w:pPr>
            <w:r>
              <w:t>.548791</w:t>
            </w:r>
          </w:p>
        </w:tc>
        <w:tc>
          <w:tcPr>
            <w:tcW w:w="1872" w:type="dxa"/>
          </w:tcPr>
          <w:p w14:paraId="3525134C" w14:textId="77777777" w:rsidR="004C0311" w:rsidRDefault="004C0311" w:rsidP="00290163">
            <w:pPr>
              <w:pStyle w:val="Tabletext"/>
            </w:pPr>
            <w:r>
              <w:t>.5793736</w:t>
            </w:r>
          </w:p>
        </w:tc>
      </w:tr>
      <w:tr w:rsidR="004C0311" w14:paraId="18EFB312" w14:textId="77777777" w:rsidTr="00290163">
        <w:tc>
          <w:tcPr>
            <w:tcW w:w="1872" w:type="dxa"/>
          </w:tcPr>
          <w:p w14:paraId="523CC007" w14:textId="77777777" w:rsidR="004C0311" w:rsidRDefault="004C0311" w:rsidP="00290163">
            <w:pPr>
              <w:pStyle w:val="Tabletext"/>
            </w:pPr>
            <w:r>
              <w:t>80</w:t>
            </w:r>
          </w:p>
        </w:tc>
        <w:tc>
          <w:tcPr>
            <w:tcW w:w="1872" w:type="dxa"/>
          </w:tcPr>
          <w:p w14:paraId="7F9F9EF6" w14:textId="77777777" w:rsidR="004C0311" w:rsidRDefault="004C0311" w:rsidP="00290163">
            <w:pPr>
              <w:pStyle w:val="Tabletext"/>
            </w:pPr>
            <w:r>
              <w:t>.6424051</w:t>
            </w:r>
          </w:p>
        </w:tc>
        <w:tc>
          <w:tcPr>
            <w:tcW w:w="1872" w:type="dxa"/>
          </w:tcPr>
          <w:p w14:paraId="29A23C14" w14:textId="77777777" w:rsidR="004C0311" w:rsidRDefault="004C0311" w:rsidP="00290163">
            <w:pPr>
              <w:pStyle w:val="Tabletext"/>
            </w:pPr>
            <w:r>
              <w:t>.0063302</w:t>
            </w:r>
          </w:p>
        </w:tc>
        <w:tc>
          <w:tcPr>
            <w:tcW w:w="1872" w:type="dxa"/>
          </w:tcPr>
          <w:p w14:paraId="4FE796B8" w14:textId="77777777" w:rsidR="004C0311" w:rsidRDefault="004C0311" w:rsidP="00290163">
            <w:pPr>
              <w:pStyle w:val="Tabletext"/>
            </w:pPr>
            <w:r>
              <w:t>.6299925</w:t>
            </w:r>
          </w:p>
        </w:tc>
        <w:tc>
          <w:tcPr>
            <w:tcW w:w="1872" w:type="dxa"/>
          </w:tcPr>
          <w:p w14:paraId="028DE751" w14:textId="77777777" w:rsidR="004C0311" w:rsidRDefault="004C0311" w:rsidP="00290163">
            <w:pPr>
              <w:pStyle w:val="Tabletext"/>
            </w:pPr>
            <w:r>
              <w:t>.6548176</w:t>
            </w:r>
          </w:p>
        </w:tc>
      </w:tr>
      <w:tr w:rsidR="004C0311" w14:paraId="7AA14F80" w14:textId="77777777" w:rsidTr="00290163">
        <w:tc>
          <w:tcPr>
            <w:tcW w:w="1872" w:type="dxa"/>
          </w:tcPr>
          <w:p w14:paraId="3EB56633" w14:textId="77777777" w:rsidR="004C0311" w:rsidRDefault="004C0311" w:rsidP="00290163">
            <w:pPr>
              <w:pStyle w:val="Tabletext"/>
            </w:pPr>
            <w:r>
              <w:t>85</w:t>
            </w:r>
          </w:p>
        </w:tc>
        <w:tc>
          <w:tcPr>
            <w:tcW w:w="1872" w:type="dxa"/>
          </w:tcPr>
          <w:p w14:paraId="501E86E5" w14:textId="77777777" w:rsidR="004C0311" w:rsidRDefault="004C0311" w:rsidP="00290163">
            <w:pPr>
              <w:pStyle w:val="Tabletext"/>
            </w:pPr>
            <w:r>
              <w:t>.7207278</w:t>
            </w:r>
          </w:p>
        </w:tc>
        <w:tc>
          <w:tcPr>
            <w:tcW w:w="1872" w:type="dxa"/>
          </w:tcPr>
          <w:p w14:paraId="3E29ED43" w14:textId="77777777" w:rsidR="004C0311" w:rsidRDefault="004C0311" w:rsidP="00290163">
            <w:pPr>
              <w:pStyle w:val="Tabletext"/>
            </w:pPr>
            <w:r>
              <w:t>.0051065</w:t>
            </w:r>
          </w:p>
        </w:tc>
        <w:tc>
          <w:tcPr>
            <w:tcW w:w="1872" w:type="dxa"/>
          </w:tcPr>
          <w:p w14:paraId="697FF6A8" w14:textId="77777777" w:rsidR="004C0311" w:rsidRDefault="004C0311" w:rsidP="00290163">
            <w:pPr>
              <w:pStyle w:val="Tabletext"/>
            </w:pPr>
            <w:r>
              <w:t>.7107148</w:t>
            </w:r>
          </w:p>
        </w:tc>
        <w:tc>
          <w:tcPr>
            <w:tcW w:w="1872" w:type="dxa"/>
          </w:tcPr>
          <w:p w14:paraId="6D268AA2" w14:textId="77777777" w:rsidR="004C0311" w:rsidRDefault="004C0311" w:rsidP="00290163">
            <w:pPr>
              <w:pStyle w:val="Tabletext"/>
            </w:pPr>
            <w:r>
              <w:t>.7307409</w:t>
            </w:r>
          </w:p>
        </w:tc>
      </w:tr>
      <w:tr w:rsidR="004C0311" w14:paraId="2C011320" w14:textId="77777777" w:rsidTr="00290163">
        <w:tc>
          <w:tcPr>
            <w:tcW w:w="1872" w:type="dxa"/>
          </w:tcPr>
          <w:p w14:paraId="1973DC03" w14:textId="77777777" w:rsidR="004C0311" w:rsidRDefault="004C0311" w:rsidP="00290163">
            <w:pPr>
              <w:pStyle w:val="Tabletext"/>
            </w:pPr>
            <w:r>
              <w:t>90</w:t>
            </w:r>
          </w:p>
        </w:tc>
        <w:tc>
          <w:tcPr>
            <w:tcW w:w="1872" w:type="dxa"/>
          </w:tcPr>
          <w:p w14:paraId="0CCC11F8" w14:textId="77777777" w:rsidR="004C0311" w:rsidRDefault="004C0311" w:rsidP="00290163">
            <w:pPr>
              <w:pStyle w:val="Tabletext"/>
            </w:pPr>
            <w:r>
              <w:t>.804193</w:t>
            </w:r>
          </w:p>
        </w:tc>
        <w:tc>
          <w:tcPr>
            <w:tcW w:w="1872" w:type="dxa"/>
          </w:tcPr>
          <w:p w14:paraId="0BDA1763" w14:textId="77777777" w:rsidR="004C0311" w:rsidRDefault="004C0311" w:rsidP="00290163">
            <w:pPr>
              <w:pStyle w:val="Tabletext"/>
            </w:pPr>
            <w:r>
              <w:t>.0045919</w:t>
            </w:r>
          </w:p>
        </w:tc>
        <w:tc>
          <w:tcPr>
            <w:tcW w:w="1872" w:type="dxa"/>
          </w:tcPr>
          <w:p w14:paraId="48BFDE99" w14:textId="77777777" w:rsidR="004C0311" w:rsidRDefault="004C0311" w:rsidP="00290163">
            <w:pPr>
              <w:pStyle w:val="Tabletext"/>
            </w:pPr>
            <w:r>
              <w:t>.7951891</w:t>
            </w:r>
          </w:p>
        </w:tc>
        <w:tc>
          <w:tcPr>
            <w:tcW w:w="1872" w:type="dxa"/>
          </w:tcPr>
          <w:p w14:paraId="03CB5ED0" w14:textId="77777777" w:rsidR="004C0311" w:rsidRDefault="004C0311" w:rsidP="00290163">
            <w:pPr>
              <w:pStyle w:val="Tabletext"/>
            </w:pPr>
            <w:r>
              <w:t>.813197</w:t>
            </w:r>
          </w:p>
        </w:tc>
      </w:tr>
      <w:tr w:rsidR="004C0311" w14:paraId="4573C343" w14:textId="77777777" w:rsidTr="00290163">
        <w:tc>
          <w:tcPr>
            <w:tcW w:w="1872" w:type="dxa"/>
          </w:tcPr>
          <w:p w14:paraId="404789FE" w14:textId="77777777" w:rsidR="004C0311" w:rsidRDefault="004C0311" w:rsidP="00290163">
            <w:pPr>
              <w:pStyle w:val="Tabletext"/>
            </w:pPr>
            <w:r>
              <w:t>95</w:t>
            </w:r>
          </w:p>
        </w:tc>
        <w:tc>
          <w:tcPr>
            <w:tcW w:w="1872" w:type="dxa"/>
          </w:tcPr>
          <w:p w14:paraId="1385A72C" w14:textId="77777777" w:rsidR="004C0311" w:rsidRDefault="004C0311" w:rsidP="00290163">
            <w:pPr>
              <w:pStyle w:val="Tabletext"/>
            </w:pPr>
            <w:r>
              <w:t>.9020965</w:t>
            </w:r>
          </w:p>
        </w:tc>
        <w:tc>
          <w:tcPr>
            <w:tcW w:w="1872" w:type="dxa"/>
          </w:tcPr>
          <w:p w14:paraId="096B0AEB" w14:textId="77777777" w:rsidR="004C0311" w:rsidRDefault="004C0311" w:rsidP="00290163">
            <w:pPr>
              <w:pStyle w:val="Tabletext"/>
            </w:pPr>
            <w:r>
              <w:t>.0022959</w:t>
            </w:r>
          </w:p>
        </w:tc>
        <w:tc>
          <w:tcPr>
            <w:tcW w:w="1872" w:type="dxa"/>
          </w:tcPr>
          <w:p w14:paraId="6A8E9B3B" w14:textId="77777777" w:rsidR="004C0311" w:rsidRDefault="004C0311" w:rsidP="00290163">
            <w:pPr>
              <w:pStyle w:val="Tabletext"/>
            </w:pPr>
            <w:r>
              <w:t>.8975945</w:t>
            </w:r>
          </w:p>
        </w:tc>
        <w:tc>
          <w:tcPr>
            <w:tcW w:w="1872" w:type="dxa"/>
          </w:tcPr>
          <w:p w14:paraId="7BE619AC" w14:textId="77777777" w:rsidR="004C0311" w:rsidRDefault="004C0311" w:rsidP="00290163">
            <w:pPr>
              <w:pStyle w:val="Tabletext"/>
            </w:pPr>
            <w:r>
              <w:t>.9065985</w:t>
            </w:r>
          </w:p>
        </w:tc>
      </w:tr>
      <w:tr w:rsidR="004C0311" w14:paraId="050C0CFE" w14:textId="77777777" w:rsidTr="00290163">
        <w:tc>
          <w:tcPr>
            <w:tcW w:w="1872" w:type="dxa"/>
          </w:tcPr>
          <w:p w14:paraId="0516AAD9" w14:textId="77777777" w:rsidR="004C0311" w:rsidRDefault="004C0311" w:rsidP="00290163">
            <w:pPr>
              <w:pStyle w:val="Tabletext"/>
            </w:pPr>
            <w:r>
              <w:t>100</w:t>
            </w:r>
          </w:p>
        </w:tc>
        <w:tc>
          <w:tcPr>
            <w:tcW w:w="1872" w:type="dxa"/>
          </w:tcPr>
          <w:p w14:paraId="51A50193" w14:textId="77777777" w:rsidR="004C0311" w:rsidRDefault="004C0311" w:rsidP="00290163">
            <w:pPr>
              <w:pStyle w:val="Tabletext"/>
            </w:pPr>
            <w:r>
              <w:t>1</w:t>
            </w:r>
          </w:p>
        </w:tc>
        <w:tc>
          <w:tcPr>
            <w:tcW w:w="1872" w:type="dxa"/>
          </w:tcPr>
          <w:p w14:paraId="423A4DD4" w14:textId="77777777" w:rsidR="004C0311" w:rsidRDefault="004C0311" w:rsidP="00290163">
            <w:pPr>
              <w:pStyle w:val="Tabletext"/>
            </w:pPr>
            <w:r>
              <w:t>.</w:t>
            </w:r>
          </w:p>
        </w:tc>
        <w:tc>
          <w:tcPr>
            <w:tcW w:w="1872" w:type="dxa"/>
          </w:tcPr>
          <w:p w14:paraId="51C8874B" w14:textId="77777777" w:rsidR="004C0311" w:rsidRDefault="004C0311" w:rsidP="00290163">
            <w:pPr>
              <w:pStyle w:val="Tabletext"/>
            </w:pPr>
            <w:r>
              <w:t>.</w:t>
            </w:r>
          </w:p>
        </w:tc>
        <w:tc>
          <w:tcPr>
            <w:tcW w:w="1872" w:type="dxa"/>
          </w:tcPr>
          <w:p w14:paraId="14FB3AD0" w14:textId="77777777" w:rsidR="004C0311" w:rsidRDefault="004C0311" w:rsidP="00290163">
            <w:pPr>
              <w:pStyle w:val="Tabletext"/>
            </w:pPr>
            <w:r>
              <w:t>.</w:t>
            </w:r>
          </w:p>
        </w:tc>
      </w:tr>
      <w:tr w:rsidR="004C0311" w14:paraId="6543ABD5" w14:textId="77777777" w:rsidTr="00290163">
        <w:tc>
          <w:tcPr>
            <w:tcW w:w="1872" w:type="dxa"/>
          </w:tcPr>
          <w:p w14:paraId="3A5B0E11" w14:textId="77777777" w:rsidR="004C0311" w:rsidRDefault="004C0311" w:rsidP="00290163">
            <w:pPr>
              <w:pStyle w:val="Tabletext"/>
            </w:pPr>
            <w:r>
              <w:lastRenderedPageBreak/>
              <w:t>4</w:t>
            </w:r>
          </w:p>
        </w:tc>
        <w:tc>
          <w:tcPr>
            <w:tcW w:w="1872" w:type="dxa"/>
          </w:tcPr>
          <w:p w14:paraId="523778F1" w14:textId="77777777" w:rsidR="004C0311" w:rsidRDefault="004C0311" w:rsidP="00290163">
            <w:pPr>
              <w:pStyle w:val="Tabletext"/>
            </w:pPr>
          </w:p>
        </w:tc>
        <w:tc>
          <w:tcPr>
            <w:tcW w:w="1872" w:type="dxa"/>
          </w:tcPr>
          <w:p w14:paraId="35279C6E" w14:textId="77777777" w:rsidR="004C0311" w:rsidRDefault="004C0311" w:rsidP="00290163">
            <w:pPr>
              <w:pStyle w:val="Tabletext"/>
            </w:pPr>
          </w:p>
        </w:tc>
        <w:tc>
          <w:tcPr>
            <w:tcW w:w="1872" w:type="dxa"/>
          </w:tcPr>
          <w:p w14:paraId="4BA8EA7F" w14:textId="77777777" w:rsidR="004C0311" w:rsidRDefault="004C0311" w:rsidP="00290163">
            <w:pPr>
              <w:pStyle w:val="Tabletext"/>
            </w:pPr>
          </w:p>
        </w:tc>
        <w:tc>
          <w:tcPr>
            <w:tcW w:w="1872" w:type="dxa"/>
          </w:tcPr>
          <w:p w14:paraId="2A38EF5E" w14:textId="77777777" w:rsidR="004C0311" w:rsidRDefault="004C0311" w:rsidP="00290163">
            <w:pPr>
              <w:pStyle w:val="Tabletext"/>
            </w:pPr>
          </w:p>
        </w:tc>
      </w:tr>
      <w:tr w:rsidR="004C0311" w14:paraId="7743B339" w14:textId="77777777" w:rsidTr="00290163">
        <w:tc>
          <w:tcPr>
            <w:tcW w:w="1872" w:type="dxa"/>
          </w:tcPr>
          <w:p w14:paraId="7023FD8B" w14:textId="77777777" w:rsidR="004C0311" w:rsidRDefault="004C0311" w:rsidP="00290163">
            <w:pPr>
              <w:pStyle w:val="Tabletext"/>
            </w:pPr>
            <w:r>
              <w:t>0</w:t>
            </w:r>
          </w:p>
        </w:tc>
        <w:tc>
          <w:tcPr>
            <w:tcW w:w="1872" w:type="dxa"/>
          </w:tcPr>
          <w:p w14:paraId="2FC29E4E" w14:textId="77777777" w:rsidR="004C0311" w:rsidRDefault="004C0311" w:rsidP="00290163">
            <w:pPr>
              <w:pStyle w:val="Tabletext"/>
            </w:pPr>
            <w:r>
              <w:t>0</w:t>
            </w:r>
          </w:p>
        </w:tc>
        <w:tc>
          <w:tcPr>
            <w:tcW w:w="1872" w:type="dxa"/>
          </w:tcPr>
          <w:p w14:paraId="583FE3E3" w14:textId="77777777" w:rsidR="004C0311" w:rsidRDefault="004C0311" w:rsidP="00290163">
            <w:pPr>
              <w:pStyle w:val="Tabletext"/>
            </w:pPr>
            <w:r>
              <w:t>(omitted)</w:t>
            </w:r>
          </w:p>
        </w:tc>
        <w:tc>
          <w:tcPr>
            <w:tcW w:w="1872" w:type="dxa"/>
          </w:tcPr>
          <w:p w14:paraId="2616553B" w14:textId="77777777" w:rsidR="004C0311" w:rsidRDefault="004C0311" w:rsidP="00290163">
            <w:pPr>
              <w:pStyle w:val="Tabletext"/>
            </w:pPr>
          </w:p>
        </w:tc>
        <w:tc>
          <w:tcPr>
            <w:tcW w:w="1872" w:type="dxa"/>
          </w:tcPr>
          <w:p w14:paraId="41D08323" w14:textId="77777777" w:rsidR="004C0311" w:rsidRDefault="004C0311" w:rsidP="00290163">
            <w:pPr>
              <w:pStyle w:val="Tabletext"/>
            </w:pPr>
          </w:p>
        </w:tc>
      </w:tr>
      <w:tr w:rsidR="004C0311" w14:paraId="45BE7C54" w14:textId="77777777" w:rsidTr="00290163">
        <w:tc>
          <w:tcPr>
            <w:tcW w:w="1872" w:type="dxa"/>
          </w:tcPr>
          <w:p w14:paraId="7B3F85EB" w14:textId="77777777" w:rsidR="004C0311" w:rsidRDefault="004C0311" w:rsidP="00290163">
            <w:pPr>
              <w:pStyle w:val="Tabletext"/>
            </w:pPr>
            <w:r>
              <w:t>5</w:t>
            </w:r>
          </w:p>
        </w:tc>
        <w:tc>
          <w:tcPr>
            <w:tcW w:w="1872" w:type="dxa"/>
          </w:tcPr>
          <w:p w14:paraId="4F017E15" w14:textId="77777777" w:rsidR="004C0311" w:rsidRDefault="004C0311" w:rsidP="00290163">
            <w:pPr>
              <w:pStyle w:val="Tabletext"/>
            </w:pPr>
            <w:r>
              <w:t>.0211409</w:t>
            </w:r>
          </w:p>
        </w:tc>
        <w:tc>
          <w:tcPr>
            <w:tcW w:w="1872" w:type="dxa"/>
          </w:tcPr>
          <w:p w14:paraId="074ED342" w14:textId="77777777" w:rsidR="004C0311" w:rsidRDefault="004C0311" w:rsidP="00290163">
            <w:pPr>
              <w:pStyle w:val="Tabletext"/>
            </w:pPr>
            <w:r>
              <w:t>.0015192</w:t>
            </w:r>
          </w:p>
        </w:tc>
        <w:tc>
          <w:tcPr>
            <w:tcW w:w="1872" w:type="dxa"/>
          </w:tcPr>
          <w:p w14:paraId="760B4677" w14:textId="77777777" w:rsidR="004C0311" w:rsidRDefault="004C0311" w:rsidP="00290163">
            <w:pPr>
              <w:pStyle w:val="Tabletext"/>
            </w:pPr>
            <w:r>
              <w:t>.018162</w:t>
            </w:r>
          </w:p>
        </w:tc>
        <w:tc>
          <w:tcPr>
            <w:tcW w:w="1872" w:type="dxa"/>
          </w:tcPr>
          <w:p w14:paraId="299B4BFA" w14:textId="77777777" w:rsidR="004C0311" w:rsidRDefault="004C0311" w:rsidP="00290163">
            <w:pPr>
              <w:pStyle w:val="Tabletext"/>
            </w:pPr>
            <w:r>
              <w:t>.0241199</w:t>
            </w:r>
          </w:p>
        </w:tc>
      </w:tr>
      <w:tr w:rsidR="004C0311" w14:paraId="140BB7E7" w14:textId="77777777" w:rsidTr="00290163">
        <w:tc>
          <w:tcPr>
            <w:tcW w:w="1872" w:type="dxa"/>
          </w:tcPr>
          <w:p w14:paraId="37B4796F" w14:textId="77777777" w:rsidR="004C0311" w:rsidRDefault="004C0311" w:rsidP="00290163">
            <w:pPr>
              <w:pStyle w:val="Tabletext"/>
            </w:pPr>
            <w:r>
              <w:t>10</w:t>
            </w:r>
          </w:p>
        </w:tc>
        <w:tc>
          <w:tcPr>
            <w:tcW w:w="1872" w:type="dxa"/>
          </w:tcPr>
          <w:p w14:paraId="21A365C7" w14:textId="77777777" w:rsidR="004C0311" w:rsidRDefault="004C0311" w:rsidP="00290163">
            <w:pPr>
              <w:pStyle w:val="Tabletext"/>
            </w:pPr>
            <w:r>
              <w:t>.0422819</w:t>
            </w:r>
          </w:p>
        </w:tc>
        <w:tc>
          <w:tcPr>
            <w:tcW w:w="1872" w:type="dxa"/>
          </w:tcPr>
          <w:p w14:paraId="14843D97" w14:textId="77777777" w:rsidR="004C0311" w:rsidRDefault="004C0311" w:rsidP="00290163">
            <w:pPr>
              <w:pStyle w:val="Tabletext"/>
            </w:pPr>
            <w:r>
              <w:t>.0030384</w:t>
            </w:r>
          </w:p>
        </w:tc>
        <w:tc>
          <w:tcPr>
            <w:tcW w:w="1872" w:type="dxa"/>
          </w:tcPr>
          <w:p w14:paraId="303B8979" w14:textId="77777777" w:rsidR="004C0311" w:rsidRDefault="004C0311" w:rsidP="00290163">
            <w:pPr>
              <w:pStyle w:val="Tabletext"/>
            </w:pPr>
            <w:r>
              <w:t>.036324</w:t>
            </w:r>
          </w:p>
        </w:tc>
        <w:tc>
          <w:tcPr>
            <w:tcW w:w="1872" w:type="dxa"/>
          </w:tcPr>
          <w:p w14:paraId="7715A299" w14:textId="77777777" w:rsidR="004C0311" w:rsidRDefault="004C0311" w:rsidP="00290163">
            <w:pPr>
              <w:pStyle w:val="Tabletext"/>
            </w:pPr>
            <w:r>
              <w:t>.0482397</w:t>
            </w:r>
          </w:p>
        </w:tc>
      </w:tr>
      <w:tr w:rsidR="004C0311" w14:paraId="743766EC" w14:textId="77777777" w:rsidTr="00290163">
        <w:tc>
          <w:tcPr>
            <w:tcW w:w="1872" w:type="dxa"/>
          </w:tcPr>
          <w:p w14:paraId="209AD730" w14:textId="77777777" w:rsidR="004C0311" w:rsidRDefault="004C0311" w:rsidP="00290163">
            <w:pPr>
              <w:pStyle w:val="Tabletext"/>
            </w:pPr>
            <w:r>
              <w:t>15</w:t>
            </w:r>
          </w:p>
        </w:tc>
        <w:tc>
          <w:tcPr>
            <w:tcW w:w="1872" w:type="dxa"/>
          </w:tcPr>
          <w:p w14:paraId="6F3DFDBD" w14:textId="77777777" w:rsidR="004C0311" w:rsidRDefault="004C0311" w:rsidP="00290163">
            <w:pPr>
              <w:pStyle w:val="Tabletext"/>
            </w:pPr>
            <w:r>
              <w:t>.0634228</w:t>
            </w:r>
          </w:p>
        </w:tc>
        <w:tc>
          <w:tcPr>
            <w:tcW w:w="1872" w:type="dxa"/>
          </w:tcPr>
          <w:p w14:paraId="383C296E" w14:textId="77777777" w:rsidR="004C0311" w:rsidRDefault="004C0311" w:rsidP="00290163">
            <w:pPr>
              <w:pStyle w:val="Tabletext"/>
            </w:pPr>
            <w:r>
              <w:t>.0045576</w:t>
            </w:r>
          </w:p>
        </w:tc>
        <w:tc>
          <w:tcPr>
            <w:tcW w:w="1872" w:type="dxa"/>
          </w:tcPr>
          <w:p w14:paraId="770E3ED8" w14:textId="77777777" w:rsidR="004C0311" w:rsidRDefault="004C0311" w:rsidP="00290163">
            <w:pPr>
              <w:pStyle w:val="Tabletext"/>
            </w:pPr>
            <w:r>
              <w:t>.054486</w:t>
            </w:r>
          </w:p>
        </w:tc>
        <w:tc>
          <w:tcPr>
            <w:tcW w:w="1872" w:type="dxa"/>
          </w:tcPr>
          <w:p w14:paraId="788DD528" w14:textId="77777777" w:rsidR="004C0311" w:rsidRDefault="004C0311" w:rsidP="00290163">
            <w:pPr>
              <w:pStyle w:val="Tabletext"/>
            </w:pPr>
            <w:r>
              <w:t>.0723596</w:t>
            </w:r>
          </w:p>
        </w:tc>
      </w:tr>
      <w:tr w:rsidR="004C0311" w14:paraId="067F4AB6" w14:textId="77777777" w:rsidTr="00290163">
        <w:tc>
          <w:tcPr>
            <w:tcW w:w="1872" w:type="dxa"/>
          </w:tcPr>
          <w:p w14:paraId="0C7474A2" w14:textId="77777777" w:rsidR="004C0311" w:rsidRDefault="004C0311" w:rsidP="00290163">
            <w:pPr>
              <w:pStyle w:val="Tabletext"/>
            </w:pPr>
            <w:r>
              <w:t>20</w:t>
            </w:r>
          </w:p>
        </w:tc>
        <w:tc>
          <w:tcPr>
            <w:tcW w:w="1872" w:type="dxa"/>
          </w:tcPr>
          <w:p w14:paraId="6AAB18EE" w14:textId="77777777" w:rsidR="004C0311" w:rsidRDefault="004C0311" w:rsidP="00290163">
            <w:pPr>
              <w:pStyle w:val="Tabletext"/>
            </w:pPr>
            <w:r>
              <w:t>.0845638</w:t>
            </w:r>
          </w:p>
        </w:tc>
        <w:tc>
          <w:tcPr>
            <w:tcW w:w="1872" w:type="dxa"/>
          </w:tcPr>
          <w:p w14:paraId="40E85780" w14:textId="77777777" w:rsidR="004C0311" w:rsidRDefault="004C0311" w:rsidP="00290163">
            <w:pPr>
              <w:pStyle w:val="Tabletext"/>
            </w:pPr>
            <w:r>
              <w:t>.0060768</w:t>
            </w:r>
          </w:p>
        </w:tc>
        <w:tc>
          <w:tcPr>
            <w:tcW w:w="1872" w:type="dxa"/>
          </w:tcPr>
          <w:p w14:paraId="2C7198B3" w14:textId="77777777" w:rsidR="004C0311" w:rsidRDefault="004C0311" w:rsidP="00290163">
            <w:pPr>
              <w:pStyle w:val="Tabletext"/>
            </w:pPr>
            <w:r>
              <w:t>.072648</w:t>
            </w:r>
          </w:p>
        </w:tc>
        <w:tc>
          <w:tcPr>
            <w:tcW w:w="1872" w:type="dxa"/>
          </w:tcPr>
          <w:p w14:paraId="1CFBE4A5" w14:textId="77777777" w:rsidR="004C0311" w:rsidRDefault="004C0311" w:rsidP="00290163">
            <w:pPr>
              <w:pStyle w:val="Tabletext"/>
            </w:pPr>
            <w:r>
              <w:t>.0964795</w:t>
            </w:r>
          </w:p>
        </w:tc>
      </w:tr>
      <w:tr w:rsidR="004C0311" w14:paraId="120B6EDA" w14:textId="77777777" w:rsidTr="00290163">
        <w:tc>
          <w:tcPr>
            <w:tcW w:w="1872" w:type="dxa"/>
          </w:tcPr>
          <w:p w14:paraId="5C61E781" w14:textId="77777777" w:rsidR="004C0311" w:rsidRDefault="004C0311" w:rsidP="00290163">
            <w:pPr>
              <w:pStyle w:val="Tabletext"/>
            </w:pPr>
            <w:r>
              <w:t>25</w:t>
            </w:r>
          </w:p>
        </w:tc>
        <w:tc>
          <w:tcPr>
            <w:tcW w:w="1872" w:type="dxa"/>
          </w:tcPr>
          <w:p w14:paraId="32FB3354" w14:textId="77777777" w:rsidR="004C0311" w:rsidRDefault="004C0311" w:rsidP="00290163">
            <w:pPr>
              <w:pStyle w:val="Tabletext"/>
            </w:pPr>
            <w:r>
              <w:t>.1057047</w:t>
            </w:r>
          </w:p>
        </w:tc>
        <w:tc>
          <w:tcPr>
            <w:tcW w:w="1872" w:type="dxa"/>
          </w:tcPr>
          <w:p w14:paraId="69ECF3D5" w14:textId="77777777" w:rsidR="004C0311" w:rsidRDefault="004C0311" w:rsidP="00290163">
            <w:pPr>
              <w:pStyle w:val="Tabletext"/>
            </w:pPr>
            <w:r>
              <w:t>.007596</w:t>
            </w:r>
          </w:p>
        </w:tc>
        <w:tc>
          <w:tcPr>
            <w:tcW w:w="1872" w:type="dxa"/>
          </w:tcPr>
          <w:p w14:paraId="425315CF" w14:textId="77777777" w:rsidR="004C0311" w:rsidRDefault="004C0311" w:rsidP="00290163">
            <w:pPr>
              <w:pStyle w:val="Tabletext"/>
            </w:pPr>
            <w:r>
              <w:t>.09081</w:t>
            </w:r>
          </w:p>
        </w:tc>
        <w:tc>
          <w:tcPr>
            <w:tcW w:w="1872" w:type="dxa"/>
          </w:tcPr>
          <w:p w14:paraId="08788177" w14:textId="77777777" w:rsidR="004C0311" w:rsidRDefault="004C0311" w:rsidP="00290163">
            <w:pPr>
              <w:pStyle w:val="Tabletext"/>
            </w:pPr>
            <w:r>
              <w:t>.1205994</w:t>
            </w:r>
          </w:p>
        </w:tc>
      </w:tr>
      <w:tr w:rsidR="004C0311" w14:paraId="6C8279A2" w14:textId="77777777" w:rsidTr="00290163">
        <w:tc>
          <w:tcPr>
            <w:tcW w:w="1872" w:type="dxa"/>
          </w:tcPr>
          <w:p w14:paraId="5BA852A6" w14:textId="77777777" w:rsidR="004C0311" w:rsidRDefault="004C0311" w:rsidP="00290163">
            <w:pPr>
              <w:pStyle w:val="Tabletext"/>
            </w:pPr>
            <w:r>
              <w:t>30</w:t>
            </w:r>
          </w:p>
        </w:tc>
        <w:tc>
          <w:tcPr>
            <w:tcW w:w="1872" w:type="dxa"/>
          </w:tcPr>
          <w:p w14:paraId="63777FA5" w14:textId="77777777" w:rsidR="004C0311" w:rsidRDefault="004C0311" w:rsidP="00290163">
            <w:pPr>
              <w:pStyle w:val="Tabletext"/>
            </w:pPr>
            <w:r>
              <w:t>.1268456</w:t>
            </w:r>
          </w:p>
        </w:tc>
        <w:tc>
          <w:tcPr>
            <w:tcW w:w="1872" w:type="dxa"/>
          </w:tcPr>
          <w:p w14:paraId="7A68D8DF" w14:textId="77777777" w:rsidR="004C0311" w:rsidRDefault="004C0311" w:rsidP="00290163">
            <w:pPr>
              <w:pStyle w:val="Tabletext"/>
            </w:pPr>
            <w:r>
              <w:t>.0091152</w:t>
            </w:r>
          </w:p>
        </w:tc>
        <w:tc>
          <w:tcPr>
            <w:tcW w:w="1872" w:type="dxa"/>
          </w:tcPr>
          <w:p w14:paraId="2354CD7D" w14:textId="77777777" w:rsidR="004C0311" w:rsidRDefault="004C0311" w:rsidP="00290163">
            <w:pPr>
              <w:pStyle w:val="Tabletext"/>
            </w:pPr>
            <w:r>
              <w:t>.108972</w:t>
            </w:r>
          </w:p>
        </w:tc>
        <w:tc>
          <w:tcPr>
            <w:tcW w:w="1872" w:type="dxa"/>
          </w:tcPr>
          <w:p w14:paraId="075BEC3C" w14:textId="77777777" w:rsidR="004C0311" w:rsidRDefault="004C0311" w:rsidP="00290163">
            <w:pPr>
              <w:pStyle w:val="Tabletext"/>
            </w:pPr>
            <w:r>
              <w:t>.1447192</w:t>
            </w:r>
          </w:p>
        </w:tc>
      </w:tr>
      <w:tr w:rsidR="004C0311" w14:paraId="25B744F0" w14:textId="77777777" w:rsidTr="00290163">
        <w:tc>
          <w:tcPr>
            <w:tcW w:w="1872" w:type="dxa"/>
          </w:tcPr>
          <w:p w14:paraId="648132C3" w14:textId="77777777" w:rsidR="004C0311" w:rsidRDefault="004C0311" w:rsidP="00290163">
            <w:pPr>
              <w:pStyle w:val="Tabletext"/>
            </w:pPr>
            <w:r>
              <w:t>35</w:t>
            </w:r>
          </w:p>
        </w:tc>
        <w:tc>
          <w:tcPr>
            <w:tcW w:w="1872" w:type="dxa"/>
          </w:tcPr>
          <w:p w14:paraId="4B8546DE" w14:textId="77777777" w:rsidR="004C0311" w:rsidRDefault="004C0311" w:rsidP="00290163">
            <w:pPr>
              <w:pStyle w:val="Tabletext"/>
            </w:pPr>
            <w:r>
              <w:t>.1483221</w:t>
            </w:r>
          </w:p>
        </w:tc>
        <w:tc>
          <w:tcPr>
            <w:tcW w:w="1872" w:type="dxa"/>
          </w:tcPr>
          <w:p w14:paraId="52FC9F4B" w14:textId="77777777" w:rsidR="004C0311" w:rsidRDefault="004C0311" w:rsidP="00290163">
            <w:pPr>
              <w:pStyle w:val="Tabletext"/>
            </w:pPr>
            <w:r>
              <w:t>.0119108</w:t>
            </w:r>
          </w:p>
        </w:tc>
        <w:tc>
          <w:tcPr>
            <w:tcW w:w="1872" w:type="dxa"/>
          </w:tcPr>
          <w:p w14:paraId="4077E89F" w14:textId="77777777" w:rsidR="004C0311" w:rsidRDefault="004C0311" w:rsidP="00290163">
            <w:pPr>
              <w:pStyle w:val="Tabletext"/>
            </w:pPr>
            <w:r>
              <w:t>.1249669</w:t>
            </w:r>
          </w:p>
        </w:tc>
        <w:tc>
          <w:tcPr>
            <w:tcW w:w="1872" w:type="dxa"/>
          </w:tcPr>
          <w:p w14:paraId="5323F693" w14:textId="77777777" w:rsidR="004C0311" w:rsidRDefault="004C0311" w:rsidP="00290163">
            <w:pPr>
              <w:pStyle w:val="Tabletext"/>
            </w:pPr>
            <w:r>
              <w:t>.1716774</w:t>
            </w:r>
          </w:p>
        </w:tc>
      </w:tr>
      <w:tr w:rsidR="004C0311" w14:paraId="49EA9D8C" w14:textId="77777777" w:rsidTr="00290163">
        <w:tc>
          <w:tcPr>
            <w:tcW w:w="1872" w:type="dxa"/>
          </w:tcPr>
          <w:p w14:paraId="02DC755F" w14:textId="77777777" w:rsidR="004C0311" w:rsidRDefault="004C0311" w:rsidP="00290163">
            <w:pPr>
              <w:pStyle w:val="Tabletext"/>
            </w:pPr>
            <w:r>
              <w:t>40</w:t>
            </w:r>
          </w:p>
        </w:tc>
        <w:tc>
          <w:tcPr>
            <w:tcW w:w="1872" w:type="dxa"/>
          </w:tcPr>
          <w:p w14:paraId="5E8F6A3E" w14:textId="77777777" w:rsidR="004C0311" w:rsidRDefault="004C0311" w:rsidP="00290163">
            <w:pPr>
              <w:pStyle w:val="Tabletext"/>
            </w:pPr>
            <w:r>
              <w:t>.190604</w:t>
            </w:r>
          </w:p>
        </w:tc>
        <w:tc>
          <w:tcPr>
            <w:tcW w:w="1872" w:type="dxa"/>
          </w:tcPr>
          <w:p w14:paraId="3EEBB739" w14:textId="77777777" w:rsidR="004C0311" w:rsidRDefault="004C0311" w:rsidP="00290163">
            <w:pPr>
              <w:pStyle w:val="Tabletext"/>
            </w:pPr>
            <w:r>
              <w:t>.0178014</w:t>
            </w:r>
          </w:p>
        </w:tc>
        <w:tc>
          <w:tcPr>
            <w:tcW w:w="1872" w:type="dxa"/>
          </w:tcPr>
          <w:p w14:paraId="73E0E95C" w14:textId="77777777" w:rsidR="004C0311" w:rsidRDefault="004C0311" w:rsidP="00290163">
            <w:pPr>
              <w:pStyle w:val="Tabletext"/>
            </w:pPr>
            <w:r>
              <w:t>.1556982</w:t>
            </w:r>
          </w:p>
        </w:tc>
        <w:tc>
          <w:tcPr>
            <w:tcW w:w="1872" w:type="dxa"/>
          </w:tcPr>
          <w:p w14:paraId="16655E98" w14:textId="77777777" w:rsidR="004C0311" w:rsidRDefault="004C0311" w:rsidP="00290163">
            <w:pPr>
              <w:pStyle w:val="Tabletext"/>
            </w:pPr>
            <w:r>
              <w:t>.2255098</w:t>
            </w:r>
          </w:p>
        </w:tc>
      </w:tr>
      <w:tr w:rsidR="004C0311" w14:paraId="295FD325" w14:textId="77777777" w:rsidTr="00290163">
        <w:tc>
          <w:tcPr>
            <w:tcW w:w="1872" w:type="dxa"/>
          </w:tcPr>
          <w:p w14:paraId="48AAE3C4" w14:textId="77777777" w:rsidR="004C0311" w:rsidRDefault="004C0311" w:rsidP="00290163">
            <w:pPr>
              <w:pStyle w:val="Tabletext"/>
            </w:pPr>
            <w:r>
              <w:t>45</w:t>
            </w:r>
          </w:p>
        </w:tc>
        <w:tc>
          <w:tcPr>
            <w:tcW w:w="1872" w:type="dxa"/>
          </w:tcPr>
          <w:p w14:paraId="5EF0C339" w14:textId="77777777" w:rsidR="004C0311" w:rsidRDefault="004C0311" w:rsidP="00290163">
            <w:pPr>
              <w:pStyle w:val="Tabletext"/>
            </w:pPr>
            <w:r>
              <w:t>.2328859</w:t>
            </w:r>
          </w:p>
        </w:tc>
        <w:tc>
          <w:tcPr>
            <w:tcW w:w="1872" w:type="dxa"/>
          </w:tcPr>
          <w:p w14:paraId="557E468F" w14:textId="77777777" w:rsidR="004C0311" w:rsidRDefault="004C0311" w:rsidP="00290163">
            <w:pPr>
              <w:pStyle w:val="Tabletext"/>
            </w:pPr>
            <w:r>
              <w:t>.0171733</w:t>
            </w:r>
          </w:p>
        </w:tc>
        <w:tc>
          <w:tcPr>
            <w:tcW w:w="1872" w:type="dxa"/>
          </w:tcPr>
          <w:p w14:paraId="6865C885" w14:textId="77777777" w:rsidR="004C0311" w:rsidRDefault="004C0311" w:rsidP="00290163">
            <w:pPr>
              <w:pStyle w:val="Tabletext"/>
            </w:pPr>
            <w:r>
              <w:t>.1992117</w:t>
            </w:r>
          </w:p>
        </w:tc>
        <w:tc>
          <w:tcPr>
            <w:tcW w:w="1872" w:type="dxa"/>
          </w:tcPr>
          <w:p w14:paraId="23CA77BA" w14:textId="77777777" w:rsidR="004C0311" w:rsidRDefault="004C0311" w:rsidP="00290163">
            <w:pPr>
              <w:pStyle w:val="Tabletext"/>
            </w:pPr>
            <w:r>
              <w:t>.2665601</w:t>
            </w:r>
          </w:p>
        </w:tc>
      </w:tr>
      <w:tr w:rsidR="004C0311" w14:paraId="5B56F1EB" w14:textId="77777777" w:rsidTr="00290163">
        <w:tc>
          <w:tcPr>
            <w:tcW w:w="1872" w:type="dxa"/>
          </w:tcPr>
          <w:p w14:paraId="5C33EB3C" w14:textId="77777777" w:rsidR="004C0311" w:rsidRDefault="004C0311" w:rsidP="00290163">
            <w:pPr>
              <w:pStyle w:val="Tabletext"/>
            </w:pPr>
            <w:r>
              <w:t>50</w:t>
            </w:r>
          </w:p>
        </w:tc>
        <w:tc>
          <w:tcPr>
            <w:tcW w:w="1872" w:type="dxa"/>
          </w:tcPr>
          <w:p w14:paraId="4ED450DC" w14:textId="77777777" w:rsidR="004C0311" w:rsidRDefault="004C0311" w:rsidP="00290163">
            <w:pPr>
              <w:pStyle w:val="Tabletext"/>
            </w:pPr>
            <w:r>
              <w:t>.2751678</w:t>
            </w:r>
          </w:p>
        </w:tc>
        <w:tc>
          <w:tcPr>
            <w:tcW w:w="1872" w:type="dxa"/>
          </w:tcPr>
          <w:p w14:paraId="422EEF9F" w14:textId="77777777" w:rsidR="004C0311" w:rsidRDefault="004C0311" w:rsidP="00290163">
            <w:pPr>
              <w:pStyle w:val="Tabletext"/>
            </w:pPr>
            <w:r>
              <w:t>.017071</w:t>
            </w:r>
          </w:p>
        </w:tc>
        <w:tc>
          <w:tcPr>
            <w:tcW w:w="1872" w:type="dxa"/>
          </w:tcPr>
          <w:p w14:paraId="1DAB8F97" w14:textId="77777777" w:rsidR="004C0311" w:rsidRDefault="004C0311" w:rsidP="00290163">
            <w:pPr>
              <w:pStyle w:val="Tabletext"/>
            </w:pPr>
            <w:r>
              <w:t>.2416942</w:t>
            </w:r>
          </w:p>
        </w:tc>
        <w:tc>
          <w:tcPr>
            <w:tcW w:w="1872" w:type="dxa"/>
          </w:tcPr>
          <w:p w14:paraId="59B04BC0" w14:textId="77777777" w:rsidR="004C0311" w:rsidRDefault="004C0311" w:rsidP="00290163">
            <w:pPr>
              <w:pStyle w:val="Tabletext"/>
            </w:pPr>
            <w:r>
              <w:t>.3086413</w:t>
            </w:r>
          </w:p>
        </w:tc>
      </w:tr>
      <w:tr w:rsidR="004C0311" w14:paraId="2F861CD8" w14:textId="77777777" w:rsidTr="00290163">
        <w:tc>
          <w:tcPr>
            <w:tcW w:w="1872" w:type="dxa"/>
          </w:tcPr>
          <w:p w14:paraId="318BB72A" w14:textId="77777777" w:rsidR="004C0311" w:rsidRDefault="004C0311" w:rsidP="00290163">
            <w:pPr>
              <w:pStyle w:val="Tabletext"/>
            </w:pPr>
            <w:r>
              <w:t>55</w:t>
            </w:r>
          </w:p>
        </w:tc>
        <w:tc>
          <w:tcPr>
            <w:tcW w:w="1872" w:type="dxa"/>
          </w:tcPr>
          <w:p w14:paraId="57FE8439" w14:textId="77777777" w:rsidR="004C0311" w:rsidRDefault="004C0311" w:rsidP="00290163">
            <w:pPr>
              <w:pStyle w:val="Tabletext"/>
            </w:pPr>
            <w:r>
              <w:t>.3174497</w:t>
            </w:r>
          </w:p>
        </w:tc>
        <w:tc>
          <w:tcPr>
            <w:tcW w:w="1872" w:type="dxa"/>
          </w:tcPr>
          <w:p w14:paraId="5A2360DD" w14:textId="77777777" w:rsidR="004C0311" w:rsidRDefault="004C0311" w:rsidP="00290163">
            <w:pPr>
              <w:pStyle w:val="Tabletext"/>
            </w:pPr>
            <w:r>
              <w:t>.0175037</w:t>
            </w:r>
          </w:p>
        </w:tc>
        <w:tc>
          <w:tcPr>
            <w:tcW w:w="1872" w:type="dxa"/>
          </w:tcPr>
          <w:p w14:paraId="1A47D62E" w14:textId="77777777" w:rsidR="004C0311" w:rsidRDefault="004C0311" w:rsidP="00290163">
            <w:pPr>
              <w:pStyle w:val="Tabletext"/>
            </w:pPr>
            <w:r>
              <w:t>.2831276</w:t>
            </w:r>
          </w:p>
        </w:tc>
        <w:tc>
          <w:tcPr>
            <w:tcW w:w="1872" w:type="dxa"/>
          </w:tcPr>
          <w:p w14:paraId="50F058A9" w14:textId="77777777" w:rsidR="004C0311" w:rsidRDefault="004C0311" w:rsidP="00290163">
            <w:pPr>
              <w:pStyle w:val="Tabletext"/>
            </w:pPr>
            <w:r>
              <w:t>.3517717</w:t>
            </w:r>
          </w:p>
        </w:tc>
      </w:tr>
      <w:tr w:rsidR="004C0311" w14:paraId="1D4559CF" w14:textId="77777777" w:rsidTr="00290163">
        <w:tc>
          <w:tcPr>
            <w:tcW w:w="1872" w:type="dxa"/>
          </w:tcPr>
          <w:p w14:paraId="470D4EF4" w14:textId="77777777" w:rsidR="004C0311" w:rsidRDefault="004C0311" w:rsidP="00290163">
            <w:pPr>
              <w:pStyle w:val="Tabletext"/>
            </w:pPr>
            <w:r>
              <w:t>60</w:t>
            </w:r>
          </w:p>
        </w:tc>
        <w:tc>
          <w:tcPr>
            <w:tcW w:w="1872" w:type="dxa"/>
          </w:tcPr>
          <w:p w14:paraId="649AC13A" w14:textId="77777777" w:rsidR="004C0311" w:rsidRDefault="004C0311" w:rsidP="00290163">
            <w:pPr>
              <w:pStyle w:val="Tabletext"/>
            </w:pPr>
            <w:r>
              <w:t>.3597315</w:t>
            </w:r>
          </w:p>
        </w:tc>
        <w:tc>
          <w:tcPr>
            <w:tcW w:w="1872" w:type="dxa"/>
          </w:tcPr>
          <w:p w14:paraId="1FF3BF11" w14:textId="77777777" w:rsidR="004C0311" w:rsidRDefault="004C0311" w:rsidP="00290163">
            <w:pPr>
              <w:pStyle w:val="Tabletext"/>
            </w:pPr>
            <w:r>
              <w:t>.0184337</w:t>
            </w:r>
          </w:p>
        </w:tc>
        <w:tc>
          <w:tcPr>
            <w:tcW w:w="1872" w:type="dxa"/>
          </w:tcPr>
          <w:p w14:paraId="64F59F5A" w14:textId="77777777" w:rsidR="004C0311" w:rsidRDefault="004C0311" w:rsidP="00290163">
            <w:pPr>
              <w:pStyle w:val="Tabletext"/>
            </w:pPr>
            <w:r>
              <w:t>.3235858</w:t>
            </w:r>
          </w:p>
        </w:tc>
        <w:tc>
          <w:tcPr>
            <w:tcW w:w="1872" w:type="dxa"/>
          </w:tcPr>
          <w:p w14:paraId="3DEF3808" w14:textId="77777777" w:rsidR="004C0311" w:rsidRDefault="004C0311" w:rsidP="00290163">
            <w:pPr>
              <w:pStyle w:val="Tabletext"/>
            </w:pPr>
            <w:r>
              <w:t>.3958773</w:t>
            </w:r>
          </w:p>
        </w:tc>
      </w:tr>
      <w:tr w:rsidR="004C0311" w14:paraId="42DA7859" w14:textId="77777777" w:rsidTr="00290163">
        <w:tc>
          <w:tcPr>
            <w:tcW w:w="1872" w:type="dxa"/>
          </w:tcPr>
          <w:p w14:paraId="089317F2" w14:textId="77777777" w:rsidR="004C0311" w:rsidRDefault="004C0311" w:rsidP="00290163">
            <w:pPr>
              <w:pStyle w:val="Tabletext"/>
            </w:pPr>
            <w:r>
              <w:t>65</w:t>
            </w:r>
          </w:p>
        </w:tc>
        <w:tc>
          <w:tcPr>
            <w:tcW w:w="1872" w:type="dxa"/>
          </w:tcPr>
          <w:p w14:paraId="0E0A45CE" w14:textId="77777777" w:rsidR="004C0311" w:rsidRDefault="004C0311" w:rsidP="00290163">
            <w:pPr>
              <w:pStyle w:val="Tabletext"/>
            </w:pPr>
            <w:r>
              <w:t>.4151007</w:t>
            </w:r>
          </w:p>
        </w:tc>
        <w:tc>
          <w:tcPr>
            <w:tcW w:w="1872" w:type="dxa"/>
          </w:tcPr>
          <w:p w14:paraId="3B24ADBA" w14:textId="77777777" w:rsidR="004C0311" w:rsidRDefault="004C0311" w:rsidP="00290163">
            <w:pPr>
              <w:pStyle w:val="Tabletext"/>
            </w:pPr>
            <w:r>
              <w:t>.0219231</w:t>
            </w:r>
          </w:p>
        </w:tc>
        <w:tc>
          <w:tcPr>
            <w:tcW w:w="1872" w:type="dxa"/>
          </w:tcPr>
          <w:p w14:paraId="092993C3" w14:textId="77777777" w:rsidR="004C0311" w:rsidRDefault="004C0311" w:rsidP="00290163">
            <w:pPr>
              <w:pStyle w:val="Tabletext"/>
            </w:pPr>
            <w:r>
              <w:t>.3721129</w:t>
            </w:r>
          </w:p>
        </w:tc>
        <w:tc>
          <w:tcPr>
            <w:tcW w:w="1872" w:type="dxa"/>
          </w:tcPr>
          <w:p w14:paraId="1B16557E" w14:textId="77777777" w:rsidR="004C0311" w:rsidRDefault="004C0311" w:rsidP="00290163">
            <w:pPr>
              <w:pStyle w:val="Tabletext"/>
            </w:pPr>
            <w:r>
              <w:t>.4580885</w:t>
            </w:r>
          </w:p>
        </w:tc>
      </w:tr>
      <w:tr w:rsidR="004C0311" w14:paraId="18C198D3" w14:textId="77777777" w:rsidTr="00290163">
        <w:tc>
          <w:tcPr>
            <w:tcW w:w="1872" w:type="dxa"/>
          </w:tcPr>
          <w:p w14:paraId="5247C34D" w14:textId="77777777" w:rsidR="004C0311" w:rsidRDefault="004C0311" w:rsidP="00290163">
            <w:pPr>
              <w:pStyle w:val="Tabletext"/>
            </w:pPr>
            <w:r>
              <w:t>70</w:t>
            </w:r>
          </w:p>
        </w:tc>
        <w:tc>
          <w:tcPr>
            <w:tcW w:w="1872" w:type="dxa"/>
          </w:tcPr>
          <w:p w14:paraId="261C3A10" w14:textId="77777777" w:rsidR="004C0311" w:rsidRDefault="004C0311" w:rsidP="00290163">
            <w:pPr>
              <w:pStyle w:val="Tabletext"/>
            </w:pPr>
            <w:r>
              <w:t>.4785235</w:t>
            </w:r>
          </w:p>
        </w:tc>
        <w:tc>
          <w:tcPr>
            <w:tcW w:w="1872" w:type="dxa"/>
          </w:tcPr>
          <w:p w14:paraId="23EC5088" w14:textId="77777777" w:rsidR="004C0311" w:rsidRDefault="004C0311" w:rsidP="00290163">
            <w:pPr>
              <w:pStyle w:val="Tabletext"/>
            </w:pPr>
            <w:r>
              <w:t>.0198626</w:t>
            </w:r>
          </w:p>
        </w:tc>
        <w:tc>
          <w:tcPr>
            <w:tcW w:w="1872" w:type="dxa"/>
          </w:tcPr>
          <w:p w14:paraId="3BDA2748" w14:textId="77777777" w:rsidR="004C0311" w:rsidRDefault="004C0311" w:rsidP="00290163">
            <w:pPr>
              <w:pStyle w:val="Tabletext"/>
            </w:pPr>
            <w:r>
              <w:t>.439576</w:t>
            </w:r>
          </w:p>
        </w:tc>
        <w:tc>
          <w:tcPr>
            <w:tcW w:w="1872" w:type="dxa"/>
          </w:tcPr>
          <w:p w14:paraId="3B21BFA3" w14:textId="77777777" w:rsidR="004C0311" w:rsidRDefault="004C0311" w:rsidP="00290163">
            <w:pPr>
              <w:pStyle w:val="Tabletext"/>
            </w:pPr>
            <w:r>
              <w:t>.517471</w:t>
            </w:r>
          </w:p>
        </w:tc>
      </w:tr>
      <w:tr w:rsidR="004C0311" w14:paraId="5D8C3FF5" w14:textId="77777777" w:rsidTr="00290163">
        <w:tc>
          <w:tcPr>
            <w:tcW w:w="1872" w:type="dxa"/>
          </w:tcPr>
          <w:p w14:paraId="56108A80" w14:textId="77777777" w:rsidR="004C0311" w:rsidRDefault="004C0311" w:rsidP="00290163">
            <w:pPr>
              <w:pStyle w:val="Tabletext"/>
            </w:pPr>
            <w:r>
              <w:t>75</w:t>
            </w:r>
          </w:p>
        </w:tc>
        <w:tc>
          <w:tcPr>
            <w:tcW w:w="1872" w:type="dxa"/>
          </w:tcPr>
          <w:p w14:paraId="539E4503" w14:textId="77777777" w:rsidR="004C0311" w:rsidRDefault="004C0311" w:rsidP="00290163">
            <w:pPr>
              <w:pStyle w:val="Tabletext"/>
            </w:pPr>
            <w:r>
              <w:t>.5419463</w:t>
            </w:r>
          </w:p>
        </w:tc>
        <w:tc>
          <w:tcPr>
            <w:tcW w:w="1872" w:type="dxa"/>
          </w:tcPr>
          <w:p w14:paraId="79CA6F3C" w14:textId="77777777" w:rsidR="004C0311" w:rsidRDefault="004C0311" w:rsidP="00290163">
            <w:pPr>
              <w:pStyle w:val="Tabletext"/>
            </w:pPr>
            <w:r>
              <w:t>.0187074</w:t>
            </w:r>
          </w:p>
        </w:tc>
        <w:tc>
          <w:tcPr>
            <w:tcW w:w="1872" w:type="dxa"/>
          </w:tcPr>
          <w:p w14:paraId="661A4742" w14:textId="77777777" w:rsidR="004C0311" w:rsidRDefault="004C0311" w:rsidP="00290163">
            <w:pPr>
              <w:pStyle w:val="Tabletext"/>
            </w:pPr>
            <w:r>
              <w:t>.5052639</w:t>
            </w:r>
          </w:p>
        </w:tc>
        <w:tc>
          <w:tcPr>
            <w:tcW w:w="1872" w:type="dxa"/>
          </w:tcPr>
          <w:p w14:paraId="192C8F90" w14:textId="77777777" w:rsidR="004C0311" w:rsidRDefault="004C0311" w:rsidP="00290163">
            <w:pPr>
              <w:pStyle w:val="Tabletext"/>
            </w:pPr>
            <w:r>
              <w:t>.5786287</w:t>
            </w:r>
          </w:p>
        </w:tc>
      </w:tr>
      <w:tr w:rsidR="004C0311" w14:paraId="6DD2B0A1" w14:textId="77777777" w:rsidTr="00290163">
        <w:tc>
          <w:tcPr>
            <w:tcW w:w="1872" w:type="dxa"/>
          </w:tcPr>
          <w:p w14:paraId="687E8021" w14:textId="77777777" w:rsidR="004C0311" w:rsidRDefault="004C0311" w:rsidP="00290163">
            <w:pPr>
              <w:pStyle w:val="Tabletext"/>
            </w:pPr>
            <w:r>
              <w:t>80</w:t>
            </w:r>
          </w:p>
        </w:tc>
        <w:tc>
          <w:tcPr>
            <w:tcW w:w="1872" w:type="dxa"/>
          </w:tcPr>
          <w:p w14:paraId="580661EE" w14:textId="77777777" w:rsidR="004C0311" w:rsidRDefault="004C0311" w:rsidP="00290163">
            <w:pPr>
              <w:pStyle w:val="Tabletext"/>
            </w:pPr>
            <w:r>
              <w:t>.6147651</w:t>
            </w:r>
          </w:p>
        </w:tc>
        <w:tc>
          <w:tcPr>
            <w:tcW w:w="1872" w:type="dxa"/>
          </w:tcPr>
          <w:p w14:paraId="07E7CF8A" w14:textId="77777777" w:rsidR="004C0311" w:rsidRDefault="004C0311" w:rsidP="00290163">
            <w:pPr>
              <w:pStyle w:val="Tabletext"/>
            </w:pPr>
            <w:r>
              <w:t>.0201594</w:t>
            </w:r>
          </w:p>
        </w:tc>
        <w:tc>
          <w:tcPr>
            <w:tcW w:w="1872" w:type="dxa"/>
          </w:tcPr>
          <w:p w14:paraId="6311A012" w14:textId="77777777" w:rsidR="004C0311" w:rsidRDefault="004C0311" w:rsidP="00290163">
            <w:pPr>
              <w:pStyle w:val="Tabletext"/>
            </w:pPr>
            <w:r>
              <w:t>.5752357</w:t>
            </w:r>
          </w:p>
        </w:tc>
        <w:tc>
          <w:tcPr>
            <w:tcW w:w="1872" w:type="dxa"/>
          </w:tcPr>
          <w:p w14:paraId="3636C28F" w14:textId="77777777" w:rsidR="004C0311" w:rsidRDefault="004C0311" w:rsidP="00290163">
            <w:pPr>
              <w:pStyle w:val="Tabletext"/>
            </w:pPr>
            <w:r>
              <w:t>.6542945</w:t>
            </w:r>
          </w:p>
        </w:tc>
      </w:tr>
      <w:tr w:rsidR="004C0311" w14:paraId="35DF08F9" w14:textId="77777777" w:rsidTr="00290163">
        <w:tc>
          <w:tcPr>
            <w:tcW w:w="1872" w:type="dxa"/>
          </w:tcPr>
          <w:p w14:paraId="46CEF1AC" w14:textId="77777777" w:rsidR="004C0311" w:rsidRDefault="004C0311" w:rsidP="00290163">
            <w:pPr>
              <w:pStyle w:val="Tabletext"/>
            </w:pPr>
            <w:r>
              <w:t>85</w:t>
            </w:r>
          </w:p>
        </w:tc>
        <w:tc>
          <w:tcPr>
            <w:tcW w:w="1872" w:type="dxa"/>
          </w:tcPr>
          <w:p w14:paraId="0C1A1D98" w14:textId="77777777" w:rsidR="004C0311" w:rsidRDefault="004C0311" w:rsidP="00290163">
            <w:pPr>
              <w:pStyle w:val="Tabletext"/>
            </w:pPr>
            <w:r>
              <w:t>.6993289</w:t>
            </w:r>
          </w:p>
        </w:tc>
        <w:tc>
          <w:tcPr>
            <w:tcW w:w="1872" w:type="dxa"/>
          </w:tcPr>
          <w:p w14:paraId="60EDF5FB" w14:textId="77777777" w:rsidR="004C0311" w:rsidRDefault="004C0311" w:rsidP="00290163">
            <w:pPr>
              <w:pStyle w:val="Tabletext"/>
            </w:pPr>
            <w:r>
              <w:t>.0157301</w:t>
            </w:r>
          </w:p>
        </w:tc>
        <w:tc>
          <w:tcPr>
            <w:tcW w:w="1872" w:type="dxa"/>
          </w:tcPr>
          <w:p w14:paraId="24028D01" w14:textId="77777777" w:rsidR="004C0311" w:rsidRDefault="004C0311" w:rsidP="00290163">
            <w:pPr>
              <w:pStyle w:val="Tabletext"/>
            </w:pPr>
            <w:r>
              <w:t>.6684845</w:t>
            </w:r>
          </w:p>
        </w:tc>
        <w:tc>
          <w:tcPr>
            <w:tcW w:w="1872" w:type="dxa"/>
          </w:tcPr>
          <w:p w14:paraId="10E82BA5" w14:textId="77777777" w:rsidR="004C0311" w:rsidRDefault="004C0311" w:rsidP="00290163">
            <w:pPr>
              <w:pStyle w:val="Tabletext"/>
            </w:pPr>
            <w:r>
              <w:t>.7301732</w:t>
            </w:r>
          </w:p>
        </w:tc>
      </w:tr>
      <w:tr w:rsidR="004C0311" w14:paraId="428EA797" w14:textId="77777777" w:rsidTr="00290163">
        <w:tc>
          <w:tcPr>
            <w:tcW w:w="1872" w:type="dxa"/>
          </w:tcPr>
          <w:p w14:paraId="4867FC7E" w14:textId="77777777" w:rsidR="004C0311" w:rsidRDefault="004C0311" w:rsidP="00290163">
            <w:pPr>
              <w:pStyle w:val="Tabletext"/>
            </w:pPr>
            <w:r>
              <w:t>90</w:t>
            </w:r>
          </w:p>
        </w:tc>
        <w:tc>
          <w:tcPr>
            <w:tcW w:w="1872" w:type="dxa"/>
          </w:tcPr>
          <w:p w14:paraId="584E44EA" w14:textId="77777777" w:rsidR="004C0311" w:rsidRDefault="004C0311" w:rsidP="00290163">
            <w:pPr>
              <w:pStyle w:val="Tabletext"/>
            </w:pPr>
            <w:r>
              <w:t>.7885906</w:t>
            </w:r>
          </w:p>
        </w:tc>
        <w:tc>
          <w:tcPr>
            <w:tcW w:w="1872" w:type="dxa"/>
          </w:tcPr>
          <w:p w14:paraId="4DB6A85D" w14:textId="77777777" w:rsidR="004C0311" w:rsidRDefault="004C0311" w:rsidP="00290163">
            <w:pPr>
              <w:pStyle w:val="Tabletext"/>
            </w:pPr>
            <w:r>
              <w:t>.0127459</w:t>
            </w:r>
          </w:p>
        </w:tc>
        <w:tc>
          <w:tcPr>
            <w:tcW w:w="1872" w:type="dxa"/>
          </w:tcPr>
          <w:p w14:paraId="7365CC14" w14:textId="77777777" w:rsidR="004C0311" w:rsidRDefault="004C0311" w:rsidP="00290163">
            <w:pPr>
              <w:pStyle w:val="Tabletext"/>
            </w:pPr>
            <w:r>
              <w:t>.7635978</w:t>
            </w:r>
          </w:p>
        </w:tc>
        <w:tc>
          <w:tcPr>
            <w:tcW w:w="1872" w:type="dxa"/>
          </w:tcPr>
          <w:p w14:paraId="2353025E" w14:textId="77777777" w:rsidR="004C0311" w:rsidRDefault="004C0311" w:rsidP="00290163">
            <w:pPr>
              <w:pStyle w:val="Tabletext"/>
            </w:pPr>
            <w:r>
              <w:t>.8135834</w:t>
            </w:r>
          </w:p>
        </w:tc>
      </w:tr>
      <w:tr w:rsidR="004C0311" w14:paraId="23047D4A" w14:textId="77777777" w:rsidTr="00290163">
        <w:tc>
          <w:tcPr>
            <w:tcW w:w="1872" w:type="dxa"/>
          </w:tcPr>
          <w:p w14:paraId="75C024B8" w14:textId="77777777" w:rsidR="004C0311" w:rsidRDefault="004C0311" w:rsidP="00290163">
            <w:pPr>
              <w:pStyle w:val="Tabletext"/>
            </w:pPr>
            <w:r>
              <w:t>95</w:t>
            </w:r>
          </w:p>
        </w:tc>
        <w:tc>
          <w:tcPr>
            <w:tcW w:w="1872" w:type="dxa"/>
          </w:tcPr>
          <w:p w14:paraId="674D9104" w14:textId="77777777" w:rsidR="004C0311" w:rsidRDefault="004C0311" w:rsidP="00290163">
            <w:pPr>
              <w:pStyle w:val="Tabletext"/>
            </w:pPr>
            <w:r>
              <w:t>.8942953</w:t>
            </w:r>
          </w:p>
        </w:tc>
        <w:tc>
          <w:tcPr>
            <w:tcW w:w="1872" w:type="dxa"/>
          </w:tcPr>
          <w:p w14:paraId="25C12F21" w14:textId="77777777" w:rsidR="004C0311" w:rsidRDefault="004C0311" w:rsidP="00290163">
            <w:pPr>
              <w:pStyle w:val="Tabletext"/>
            </w:pPr>
            <w:r>
              <w:t>.007596</w:t>
            </w:r>
          </w:p>
        </w:tc>
        <w:tc>
          <w:tcPr>
            <w:tcW w:w="1872" w:type="dxa"/>
          </w:tcPr>
          <w:p w14:paraId="7F39D54F" w14:textId="77777777" w:rsidR="004C0311" w:rsidRDefault="004C0311" w:rsidP="00290163">
            <w:pPr>
              <w:pStyle w:val="Tabletext"/>
            </w:pPr>
            <w:r>
              <w:t>.8794006</w:t>
            </w:r>
          </w:p>
        </w:tc>
        <w:tc>
          <w:tcPr>
            <w:tcW w:w="1872" w:type="dxa"/>
          </w:tcPr>
          <w:p w14:paraId="68B92D1C" w14:textId="77777777" w:rsidR="004C0311" w:rsidRDefault="004C0311" w:rsidP="00290163">
            <w:pPr>
              <w:pStyle w:val="Tabletext"/>
            </w:pPr>
            <w:r>
              <w:t>.90919</w:t>
            </w:r>
          </w:p>
        </w:tc>
      </w:tr>
      <w:tr w:rsidR="004C0311" w14:paraId="5171D7C9" w14:textId="77777777" w:rsidTr="00290163">
        <w:tc>
          <w:tcPr>
            <w:tcW w:w="1872" w:type="dxa"/>
          </w:tcPr>
          <w:p w14:paraId="7E474BDB" w14:textId="77777777" w:rsidR="004C0311" w:rsidRDefault="004C0311" w:rsidP="00290163">
            <w:pPr>
              <w:pStyle w:val="Tabletext"/>
            </w:pPr>
            <w:r>
              <w:t>100</w:t>
            </w:r>
          </w:p>
        </w:tc>
        <w:tc>
          <w:tcPr>
            <w:tcW w:w="1872" w:type="dxa"/>
          </w:tcPr>
          <w:p w14:paraId="103617CF" w14:textId="77777777" w:rsidR="004C0311" w:rsidRDefault="004C0311" w:rsidP="00290163">
            <w:pPr>
              <w:pStyle w:val="Tabletext"/>
            </w:pPr>
            <w:r>
              <w:t>1</w:t>
            </w:r>
          </w:p>
        </w:tc>
        <w:tc>
          <w:tcPr>
            <w:tcW w:w="1872" w:type="dxa"/>
          </w:tcPr>
          <w:p w14:paraId="063C0E6F" w14:textId="77777777" w:rsidR="004C0311" w:rsidRDefault="004C0311" w:rsidP="00290163">
            <w:pPr>
              <w:pStyle w:val="Tabletext"/>
            </w:pPr>
            <w:r>
              <w:t>.</w:t>
            </w:r>
          </w:p>
        </w:tc>
        <w:tc>
          <w:tcPr>
            <w:tcW w:w="1872" w:type="dxa"/>
          </w:tcPr>
          <w:p w14:paraId="49026E92" w14:textId="77777777" w:rsidR="004C0311" w:rsidRDefault="004C0311" w:rsidP="00290163">
            <w:pPr>
              <w:pStyle w:val="Tabletext"/>
            </w:pPr>
            <w:r>
              <w:t>.</w:t>
            </w:r>
          </w:p>
        </w:tc>
        <w:tc>
          <w:tcPr>
            <w:tcW w:w="1872" w:type="dxa"/>
          </w:tcPr>
          <w:p w14:paraId="7D58C45B" w14:textId="77777777" w:rsidR="004C0311" w:rsidRDefault="004C0311" w:rsidP="00290163">
            <w:pPr>
              <w:pStyle w:val="Tabletext"/>
            </w:pPr>
            <w:r>
              <w:t>.</w:t>
            </w:r>
          </w:p>
        </w:tc>
      </w:tr>
      <w:tr w:rsidR="004C0311" w14:paraId="470444C2" w14:textId="77777777" w:rsidTr="00290163">
        <w:tc>
          <w:tcPr>
            <w:tcW w:w="1872" w:type="dxa"/>
          </w:tcPr>
          <w:p w14:paraId="17701642" w14:textId="77777777" w:rsidR="004C0311" w:rsidRDefault="004C0311" w:rsidP="00290163">
            <w:pPr>
              <w:pStyle w:val="Tabletext"/>
            </w:pPr>
            <w:r>
              <w:t>5</w:t>
            </w:r>
          </w:p>
        </w:tc>
        <w:tc>
          <w:tcPr>
            <w:tcW w:w="1872" w:type="dxa"/>
          </w:tcPr>
          <w:p w14:paraId="4212AC75" w14:textId="77777777" w:rsidR="004C0311" w:rsidRDefault="004C0311" w:rsidP="00290163">
            <w:pPr>
              <w:pStyle w:val="Tabletext"/>
            </w:pPr>
          </w:p>
        </w:tc>
        <w:tc>
          <w:tcPr>
            <w:tcW w:w="1872" w:type="dxa"/>
          </w:tcPr>
          <w:p w14:paraId="616ECD1C" w14:textId="77777777" w:rsidR="004C0311" w:rsidRDefault="004C0311" w:rsidP="00290163">
            <w:pPr>
              <w:pStyle w:val="Tabletext"/>
            </w:pPr>
          </w:p>
        </w:tc>
        <w:tc>
          <w:tcPr>
            <w:tcW w:w="1872" w:type="dxa"/>
          </w:tcPr>
          <w:p w14:paraId="72BF8562" w14:textId="77777777" w:rsidR="004C0311" w:rsidRDefault="004C0311" w:rsidP="00290163">
            <w:pPr>
              <w:pStyle w:val="Tabletext"/>
            </w:pPr>
          </w:p>
        </w:tc>
        <w:tc>
          <w:tcPr>
            <w:tcW w:w="1872" w:type="dxa"/>
          </w:tcPr>
          <w:p w14:paraId="386CF51E" w14:textId="77777777" w:rsidR="004C0311" w:rsidRDefault="004C0311" w:rsidP="00290163">
            <w:pPr>
              <w:pStyle w:val="Tabletext"/>
            </w:pPr>
          </w:p>
        </w:tc>
      </w:tr>
      <w:tr w:rsidR="004C0311" w14:paraId="40A83074" w14:textId="77777777" w:rsidTr="00290163">
        <w:tc>
          <w:tcPr>
            <w:tcW w:w="1872" w:type="dxa"/>
          </w:tcPr>
          <w:p w14:paraId="09CE9D8C" w14:textId="77777777" w:rsidR="004C0311" w:rsidRDefault="004C0311" w:rsidP="00290163">
            <w:pPr>
              <w:pStyle w:val="Tabletext"/>
            </w:pPr>
            <w:r>
              <w:t>0</w:t>
            </w:r>
          </w:p>
        </w:tc>
        <w:tc>
          <w:tcPr>
            <w:tcW w:w="1872" w:type="dxa"/>
          </w:tcPr>
          <w:p w14:paraId="567EB9E2" w14:textId="77777777" w:rsidR="004C0311" w:rsidRDefault="004C0311" w:rsidP="00290163">
            <w:pPr>
              <w:pStyle w:val="Tabletext"/>
            </w:pPr>
            <w:r>
              <w:t>0</w:t>
            </w:r>
          </w:p>
        </w:tc>
        <w:tc>
          <w:tcPr>
            <w:tcW w:w="1872" w:type="dxa"/>
          </w:tcPr>
          <w:p w14:paraId="56ADEB84" w14:textId="77777777" w:rsidR="004C0311" w:rsidRDefault="004C0311" w:rsidP="00290163">
            <w:pPr>
              <w:pStyle w:val="Tabletext"/>
            </w:pPr>
            <w:r>
              <w:t>(omitted)</w:t>
            </w:r>
          </w:p>
        </w:tc>
        <w:tc>
          <w:tcPr>
            <w:tcW w:w="1872" w:type="dxa"/>
          </w:tcPr>
          <w:p w14:paraId="69310DAD" w14:textId="77777777" w:rsidR="004C0311" w:rsidRDefault="004C0311" w:rsidP="00290163">
            <w:pPr>
              <w:pStyle w:val="Tabletext"/>
            </w:pPr>
          </w:p>
        </w:tc>
        <w:tc>
          <w:tcPr>
            <w:tcW w:w="1872" w:type="dxa"/>
          </w:tcPr>
          <w:p w14:paraId="19E6A72D" w14:textId="77777777" w:rsidR="004C0311" w:rsidRDefault="004C0311" w:rsidP="00290163">
            <w:pPr>
              <w:pStyle w:val="Tabletext"/>
            </w:pPr>
          </w:p>
        </w:tc>
      </w:tr>
      <w:tr w:rsidR="004C0311" w14:paraId="2887D131" w14:textId="77777777" w:rsidTr="00290163">
        <w:tc>
          <w:tcPr>
            <w:tcW w:w="1872" w:type="dxa"/>
          </w:tcPr>
          <w:p w14:paraId="0F57BA72" w14:textId="77777777" w:rsidR="004C0311" w:rsidRDefault="004C0311" w:rsidP="00290163">
            <w:pPr>
              <w:pStyle w:val="Tabletext"/>
            </w:pPr>
            <w:r>
              <w:t>5</w:t>
            </w:r>
          </w:p>
        </w:tc>
        <w:tc>
          <w:tcPr>
            <w:tcW w:w="1872" w:type="dxa"/>
          </w:tcPr>
          <w:p w14:paraId="339854E6" w14:textId="77777777" w:rsidR="004C0311" w:rsidRDefault="004C0311" w:rsidP="00290163">
            <w:pPr>
              <w:pStyle w:val="Tabletext"/>
            </w:pPr>
            <w:r>
              <w:t>.0198482</w:t>
            </w:r>
          </w:p>
        </w:tc>
        <w:tc>
          <w:tcPr>
            <w:tcW w:w="1872" w:type="dxa"/>
          </w:tcPr>
          <w:p w14:paraId="75FDB8D8" w14:textId="77777777" w:rsidR="004C0311" w:rsidRDefault="004C0311" w:rsidP="00290163">
            <w:pPr>
              <w:pStyle w:val="Tabletext"/>
            </w:pPr>
            <w:r>
              <w:t>.0008167</w:t>
            </w:r>
          </w:p>
        </w:tc>
        <w:tc>
          <w:tcPr>
            <w:tcW w:w="1872" w:type="dxa"/>
          </w:tcPr>
          <w:p w14:paraId="21A926A3" w14:textId="77777777" w:rsidR="004C0311" w:rsidRDefault="004C0311" w:rsidP="00290163">
            <w:pPr>
              <w:pStyle w:val="Tabletext"/>
            </w:pPr>
            <w:r>
              <w:t>.0182467</w:t>
            </w:r>
          </w:p>
        </w:tc>
        <w:tc>
          <w:tcPr>
            <w:tcW w:w="1872" w:type="dxa"/>
          </w:tcPr>
          <w:p w14:paraId="713C11E7" w14:textId="77777777" w:rsidR="004C0311" w:rsidRDefault="004C0311" w:rsidP="00290163">
            <w:pPr>
              <w:pStyle w:val="Tabletext"/>
            </w:pPr>
            <w:r>
              <w:t>.0214496</w:t>
            </w:r>
          </w:p>
        </w:tc>
      </w:tr>
      <w:tr w:rsidR="004C0311" w14:paraId="17A9E515" w14:textId="77777777" w:rsidTr="00290163">
        <w:tc>
          <w:tcPr>
            <w:tcW w:w="1872" w:type="dxa"/>
          </w:tcPr>
          <w:p w14:paraId="7D710B74" w14:textId="77777777" w:rsidR="004C0311" w:rsidRDefault="004C0311" w:rsidP="00290163">
            <w:pPr>
              <w:pStyle w:val="Tabletext"/>
            </w:pPr>
            <w:r>
              <w:t>10</w:t>
            </w:r>
          </w:p>
        </w:tc>
        <w:tc>
          <w:tcPr>
            <w:tcW w:w="1872" w:type="dxa"/>
          </w:tcPr>
          <w:p w14:paraId="74D16C5B" w14:textId="77777777" w:rsidR="004C0311" w:rsidRDefault="004C0311" w:rsidP="00290163">
            <w:pPr>
              <w:pStyle w:val="Tabletext"/>
            </w:pPr>
            <w:r>
              <w:t>.0396963</w:t>
            </w:r>
          </w:p>
        </w:tc>
        <w:tc>
          <w:tcPr>
            <w:tcW w:w="1872" w:type="dxa"/>
          </w:tcPr>
          <w:p w14:paraId="2136CBC8" w14:textId="77777777" w:rsidR="004C0311" w:rsidRDefault="004C0311" w:rsidP="00290163">
            <w:pPr>
              <w:pStyle w:val="Tabletext"/>
            </w:pPr>
            <w:r>
              <w:t>.0016334</w:t>
            </w:r>
          </w:p>
        </w:tc>
        <w:tc>
          <w:tcPr>
            <w:tcW w:w="1872" w:type="dxa"/>
          </w:tcPr>
          <w:p w14:paraId="4E3480B6" w14:textId="77777777" w:rsidR="004C0311" w:rsidRDefault="004C0311" w:rsidP="00290163">
            <w:pPr>
              <w:pStyle w:val="Tabletext"/>
            </w:pPr>
            <w:r>
              <w:t>.0364935</w:t>
            </w:r>
          </w:p>
        </w:tc>
        <w:tc>
          <w:tcPr>
            <w:tcW w:w="1872" w:type="dxa"/>
          </w:tcPr>
          <w:p w14:paraId="4F3AA3C7" w14:textId="77777777" w:rsidR="004C0311" w:rsidRDefault="004C0311" w:rsidP="00290163">
            <w:pPr>
              <w:pStyle w:val="Tabletext"/>
            </w:pPr>
            <w:r>
              <w:t>.0428991</w:t>
            </w:r>
          </w:p>
        </w:tc>
      </w:tr>
      <w:tr w:rsidR="004C0311" w14:paraId="2007AAC9" w14:textId="77777777" w:rsidTr="00290163">
        <w:tc>
          <w:tcPr>
            <w:tcW w:w="1872" w:type="dxa"/>
          </w:tcPr>
          <w:p w14:paraId="6BC61DA9" w14:textId="77777777" w:rsidR="004C0311" w:rsidRDefault="004C0311" w:rsidP="00290163">
            <w:pPr>
              <w:pStyle w:val="Tabletext"/>
            </w:pPr>
            <w:r>
              <w:t>15</w:t>
            </w:r>
          </w:p>
        </w:tc>
        <w:tc>
          <w:tcPr>
            <w:tcW w:w="1872" w:type="dxa"/>
          </w:tcPr>
          <w:p w14:paraId="2A6CBDBA" w14:textId="77777777" w:rsidR="004C0311" w:rsidRDefault="004C0311" w:rsidP="00290163">
            <w:pPr>
              <w:pStyle w:val="Tabletext"/>
            </w:pPr>
            <w:r>
              <w:t>.0595445</w:t>
            </w:r>
          </w:p>
        </w:tc>
        <w:tc>
          <w:tcPr>
            <w:tcW w:w="1872" w:type="dxa"/>
          </w:tcPr>
          <w:p w14:paraId="28B7609D" w14:textId="77777777" w:rsidR="004C0311" w:rsidRDefault="004C0311" w:rsidP="00290163">
            <w:pPr>
              <w:pStyle w:val="Tabletext"/>
            </w:pPr>
            <w:r>
              <w:t>.0024501</w:t>
            </w:r>
          </w:p>
        </w:tc>
        <w:tc>
          <w:tcPr>
            <w:tcW w:w="1872" w:type="dxa"/>
          </w:tcPr>
          <w:p w14:paraId="1E022AEC" w14:textId="77777777" w:rsidR="004C0311" w:rsidRDefault="004C0311" w:rsidP="00290163">
            <w:pPr>
              <w:pStyle w:val="Tabletext"/>
            </w:pPr>
            <w:r>
              <w:t>.0547402</w:t>
            </w:r>
          </w:p>
        </w:tc>
        <w:tc>
          <w:tcPr>
            <w:tcW w:w="1872" w:type="dxa"/>
          </w:tcPr>
          <w:p w14:paraId="543568F0" w14:textId="77777777" w:rsidR="004C0311" w:rsidRDefault="004C0311" w:rsidP="00290163">
            <w:pPr>
              <w:pStyle w:val="Tabletext"/>
            </w:pPr>
            <w:r>
              <w:t>.0643487</w:t>
            </w:r>
          </w:p>
        </w:tc>
      </w:tr>
      <w:tr w:rsidR="004C0311" w14:paraId="6E05F86C" w14:textId="77777777" w:rsidTr="00290163">
        <w:tc>
          <w:tcPr>
            <w:tcW w:w="1872" w:type="dxa"/>
          </w:tcPr>
          <w:p w14:paraId="612FB490" w14:textId="77777777" w:rsidR="004C0311" w:rsidRDefault="004C0311" w:rsidP="00290163">
            <w:pPr>
              <w:pStyle w:val="Tabletext"/>
            </w:pPr>
            <w:r>
              <w:t>20</w:t>
            </w:r>
          </w:p>
        </w:tc>
        <w:tc>
          <w:tcPr>
            <w:tcW w:w="1872" w:type="dxa"/>
          </w:tcPr>
          <w:p w14:paraId="7E2EE674" w14:textId="77777777" w:rsidR="004C0311" w:rsidRDefault="004C0311" w:rsidP="00290163">
            <w:pPr>
              <w:pStyle w:val="Tabletext"/>
            </w:pPr>
            <w:r>
              <w:t>.0793926</w:t>
            </w:r>
          </w:p>
        </w:tc>
        <w:tc>
          <w:tcPr>
            <w:tcW w:w="1872" w:type="dxa"/>
          </w:tcPr>
          <w:p w14:paraId="684BF0CA" w14:textId="77777777" w:rsidR="004C0311" w:rsidRDefault="004C0311" w:rsidP="00290163">
            <w:pPr>
              <w:pStyle w:val="Tabletext"/>
            </w:pPr>
            <w:r>
              <w:t>.0032668</w:t>
            </w:r>
          </w:p>
        </w:tc>
        <w:tc>
          <w:tcPr>
            <w:tcW w:w="1872" w:type="dxa"/>
          </w:tcPr>
          <w:p w14:paraId="446170F1" w14:textId="77777777" w:rsidR="004C0311" w:rsidRDefault="004C0311" w:rsidP="00290163">
            <w:pPr>
              <w:pStyle w:val="Tabletext"/>
            </w:pPr>
            <w:r>
              <w:t>.072987</w:t>
            </w:r>
          </w:p>
        </w:tc>
        <w:tc>
          <w:tcPr>
            <w:tcW w:w="1872" w:type="dxa"/>
          </w:tcPr>
          <w:p w14:paraId="6936952E" w14:textId="77777777" w:rsidR="004C0311" w:rsidRDefault="004C0311" w:rsidP="00290163">
            <w:pPr>
              <w:pStyle w:val="Tabletext"/>
            </w:pPr>
            <w:r>
              <w:t>.0857983</w:t>
            </w:r>
          </w:p>
        </w:tc>
      </w:tr>
      <w:tr w:rsidR="004C0311" w14:paraId="5FC09F3C" w14:textId="77777777" w:rsidTr="00290163">
        <w:tc>
          <w:tcPr>
            <w:tcW w:w="1872" w:type="dxa"/>
          </w:tcPr>
          <w:p w14:paraId="76184AF5" w14:textId="77777777" w:rsidR="004C0311" w:rsidRDefault="004C0311" w:rsidP="00290163">
            <w:pPr>
              <w:pStyle w:val="Tabletext"/>
            </w:pPr>
            <w:r>
              <w:t>25</w:t>
            </w:r>
          </w:p>
        </w:tc>
        <w:tc>
          <w:tcPr>
            <w:tcW w:w="1872" w:type="dxa"/>
          </w:tcPr>
          <w:p w14:paraId="1D007F6F" w14:textId="77777777" w:rsidR="004C0311" w:rsidRDefault="004C0311" w:rsidP="00290163">
            <w:pPr>
              <w:pStyle w:val="Tabletext"/>
            </w:pPr>
            <w:r>
              <w:t>.0992408</w:t>
            </w:r>
          </w:p>
        </w:tc>
        <w:tc>
          <w:tcPr>
            <w:tcW w:w="1872" w:type="dxa"/>
          </w:tcPr>
          <w:p w14:paraId="3725847D" w14:textId="77777777" w:rsidR="004C0311" w:rsidRDefault="004C0311" w:rsidP="00290163">
            <w:pPr>
              <w:pStyle w:val="Tabletext"/>
            </w:pPr>
            <w:r>
              <w:t>.0040835</w:t>
            </w:r>
          </w:p>
        </w:tc>
        <w:tc>
          <w:tcPr>
            <w:tcW w:w="1872" w:type="dxa"/>
          </w:tcPr>
          <w:p w14:paraId="35588DF8" w14:textId="77777777" w:rsidR="004C0311" w:rsidRDefault="004C0311" w:rsidP="00290163">
            <w:pPr>
              <w:pStyle w:val="Tabletext"/>
            </w:pPr>
            <w:r>
              <w:t>.0912337</w:t>
            </w:r>
          </w:p>
        </w:tc>
        <w:tc>
          <w:tcPr>
            <w:tcW w:w="1872" w:type="dxa"/>
          </w:tcPr>
          <w:p w14:paraId="214B45C7" w14:textId="77777777" w:rsidR="004C0311" w:rsidRDefault="004C0311" w:rsidP="00290163">
            <w:pPr>
              <w:pStyle w:val="Tabletext"/>
            </w:pPr>
            <w:r>
              <w:t>.1072479</w:t>
            </w:r>
          </w:p>
        </w:tc>
      </w:tr>
      <w:tr w:rsidR="004C0311" w14:paraId="2B3C4358" w14:textId="77777777" w:rsidTr="00290163">
        <w:tc>
          <w:tcPr>
            <w:tcW w:w="1872" w:type="dxa"/>
          </w:tcPr>
          <w:p w14:paraId="7BA9A69F" w14:textId="77777777" w:rsidR="004C0311" w:rsidRDefault="004C0311" w:rsidP="00290163">
            <w:pPr>
              <w:pStyle w:val="Tabletext"/>
            </w:pPr>
            <w:r>
              <w:t>30</w:t>
            </w:r>
          </w:p>
        </w:tc>
        <w:tc>
          <w:tcPr>
            <w:tcW w:w="1872" w:type="dxa"/>
          </w:tcPr>
          <w:p w14:paraId="366A1C32" w14:textId="77777777" w:rsidR="004C0311" w:rsidRDefault="004C0311" w:rsidP="00290163">
            <w:pPr>
              <w:pStyle w:val="Tabletext"/>
            </w:pPr>
            <w:r>
              <w:t>.1190889</w:t>
            </w:r>
          </w:p>
        </w:tc>
        <w:tc>
          <w:tcPr>
            <w:tcW w:w="1872" w:type="dxa"/>
          </w:tcPr>
          <w:p w14:paraId="1FC87C83" w14:textId="77777777" w:rsidR="004C0311" w:rsidRDefault="004C0311" w:rsidP="00290163">
            <w:pPr>
              <w:pStyle w:val="Tabletext"/>
            </w:pPr>
            <w:r>
              <w:t>.0049002</w:t>
            </w:r>
          </w:p>
        </w:tc>
        <w:tc>
          <w:tcPr>
            <w:tcW w:w="1872" w:type="dxa"/>
          </w:tcPr>
          <w:p w14:paraId="695D78F7" w14:textId="77777777" w:rsidR="004C0311" w:rsidRDefault="004C0311" w:rsidP="00290163">
            <w:pPr>
              <w:pStyle w:val="Tabletext"/>
            </w:pPr>
            <w:r>
              <w:t>.1094805</w:t>
            </w:r>
          </w:p>
        </w:tc>
        <w:tc>
          <w:tcPr>
            <w:tcW w:w="1872" w:type="dxa"/>
          </w:tcPr>
          <w:p w14:paraId="41F69198" w14:textId="77777777" w:rsidR="004C0311" w:rsidRDefault="004C0311" w:rsidP="00290163">
            <w:pPr>
              <w:pStyle w:val="Tabletext"/>
            </w:pPr>
            <w:r>
              <w:t>.1286974</w:t>
            </w:r>
          </w:p>
        </w:tc>
      </w:tr>
      <w:tr w:rsidR="004C0311" w14:paraId="255681A0" w14:textId="77777777" w:rsidTr="00290163">
        <w:tc>
          <w:tcPr>
            <w:tcW w:w="1872" w:type="dxa"/>
          </w:tcPr>
          <w:p w14:paraId="41F0599D" w14:textId="77777777" w:rsidR="004C0311" w:rsidRDefault="004C0311" w:rsidP="00290163">
            <w:pPr>
              <w:pStyle w:val="Tabletext"/>
            </w:pPr>
            <w:r>
              <w:t>35</w:t>
            </w:r>
          </w:p>
        </w:tc>
        <w:tc>
          <w:tcPr>
            <w:tcW w:w="1872" w:type="dxa"/>
          </w:tcPr>
          <w:p w14:paraId="3CAAC349" w14:textId="77777777" w:rsidR="004C0311" w:rsidRDefault="004C0311" w:rsidP="00290163">
            <w:pPr>
              <w:pStyle w:val="Tabletext"/>
            </w:pPr>
            <w:r>
              <w:t>.1520607</w:t>
            </w:r>
          </w:p>
        </w:tc>
        <w:tc>
          <w:tcPr>
            <w:tcW w:w="1872" w:type="dxa"/>
          </w:tcPr>
          <w:p w14:paraId="7E12ACE5" w14:textId="77777777" w:rsidR="004C0311" w:rsidRDefault="004C0311" w:rsidP="00290163">
            <w:pPr>
              <w:pStyle w:val="Tabletext"/>
            </w:pPr>
            <w:r>
              <w:t>.009975</w:t>
            </w:r>
          </w:p>
        </w:tc>
        <w:tc>
          <w:tcPr>
            <w:tcW w:w="1872" w:type="dxa"/>
          </w:tcPr>
          <w:p w14:paraId="2D7FC42E" w14:textId="77777777" w:rsidR="004C0311" w:rsidRDefault="004C0311" w:rsidP="00290163">
            <w:pPr>
              <w:pStyle w:val="Tabletext"/>
            </w:pPr>
            <w:r>
              <w:t>.1325012</w:t>
            </w:r>
          </w:p>
        </w:tc>
        <w:tc>
          <w:tcPr>
            <w:tcW w:w="1872" w:type="dxa"/>
          </w:tcPr>
          <w:p w14:paraId="1995DD46" w14:textId="77777777" w:rsidR="004C0311" w:rsidRDefault="004C0311" w:rsidP="00290163">
            <w:pPr>
              <w:pStyle w:val="Tabletext"/>
            </w:pPr>
            <w:r>
              <w:t>.1716203</w:t>
            </w:r>
          </w:p>
        </w:tc>
      </w:tr>
      <w:tr w:rsidR="004C0311" w14:paraId="0DA3BC40" w14:textId="77777777" w:rsidTr="00290163">
        <w:tc>
          <w:tcPr>
            <w:tcW w:w="1872" w:type="dxa"/>
          </w:tcPr>
          <w:p w14:paraId="02B79DA3" w14:textId="77777777" w:rsidR="004C0311" w:rsidRDefault="004C0311" w:rsidP="00290163">
            <w:pPr>
              <w:pStyle w:val="Tabletext"/>
            </w:pPr>
            <w:r>
              <w:t>40</w:t>
            </w:r>
          </w:p>
        </w:tc>
        <w:tc>
          <w:tcPr>
            <w:tcW w:w="1872" w:type="dxa"/>
          </w:tcPr>
          <w:p w14:paraId="592726C4" w14:textId="77777777" w:rsidR="004C0311" w:rsidRDefault="004C0311" w:rsidP="00290163">
            <w:pPr>
              <w:pStyle w:val="Tabletext"/>
            </w:pPr>
            <w:r>
              <w:t>.191757</w:t>
            </w:r>
          </w:p>
        </w:tc>
        <w:tc>
          <w:tcPr>
            <w:tcW w:w="1872" w:type="dxa"/>
          </w:tcPr>
          <w:p w14:paraId="4E072205" w14:textId="77777777" w:rsidR="004C0311" w:rsidRDefault="004C0311" w:rsidP="00290163">
            <w:pPr>
              <w:pStyle w:val="Tabletext"/>
            </w:pPr>
            <w:r>
              <w:t>.00947</w:t>
            </w:r>
          </w:p>
        </w:tc>
        <w:tc>
          <w:tcPr>
            <w:tcW w:w="1872" w:type="dxa"/>
          </w:tcPr>
          <w:p w14:paraId="02B0EB1E" w14:textId="77777777" w:rsidR="004C0311" w:rsidRDefault="004C0311" w:rsidP="00290163">
            <w:pPr>
              <w:pStyle w:val="Tabletext"/>
            </w:pPr>
            <w:r>
              <w:t>.1731877</w:t>
            </w:r>
          </w:p>
        </w:tc>
        <w:tc>
          <w:tcPr>
            <w:tcW w:w="1872" w:type="dxa"/>
          </w:tcPr>
          <w:p w14:paraId="58389472" w14:textId="77777777" w:rsidR="004C0311" w:rsidRDefault="004C0311" w:rsidP="00290163">
            <w:pPr>
              <w:pStyle w:val="Tabletext"/>
            </w:pPr>
            <w:r>
              <w:t>.2103264</w:t>
            </w:r>
          </w:p>
        </w:tc>
      </w:tr>
      <w:tr w:rsidR="004C0311" w14:paraId="7395A867" w14:textId="77777777" w:rsidTr="00290163">
        <w:tc>
          <w:tcPr>
            <w:tcW w:w="1872" w:type="dxa"/>
          </w:tcPr>
          <w:p w14:paraId="5D799DC4" w14:textId="77777777" w:rsidR="004C0311" w:rsidRDefault="004C0311" w:rsidP="00290163">
            <w:pPr>
              <w:pStyle w:val="Tabletext"/>
            </w:pPr>
            <w:r>
              <w:t>45</w:t>
            </w:r>
          </w:p>
        </w:tc>
        <w:tc>
          <w:tcPr>
            <w:tcW w:w="1872" w:type="dxa"/>
          </w:tcPr>
          <w:p w14:paraId="1DA66317" w14:textId="77777777" w:rsidR="004C0311" w:rsidRDefault="004C0311" w:rsidP="00290163">
            <w:pPr>
              <w:pStyle w:val="Tabletext"/>
            </w:pPr>
            <w:r>
              <w:t>.2314534</w:t>
            </w:r>
          </w:p>
        </w:tc>
        <w:tc>
          <w:tcPr>
            <w:tcW w:w="1872" w:type="dxa"/>
          </w:tcPr>
          <w:p w14:paraId="133418A3" w14:textId="77777777" w:rsidR="004C0311" w:rsidRDefault="004C0311" w:rsidP="00290163">
            <w:pPr>
              <w:pStyle w:val="Tabletext"/>
            </w:pPr>
            <w:r>
              <w:t>.0092303</w:t>
            </w:r>
          </w:p>
        </w:tc>
        <w:tc>
          <w:tcPr>
            <w:tcW w:w="1872" w:type="dxa"/>
          </w:tcPr>
          <w:p w14:paraId="50A1F04B" w14:textId="77777777" w:rsidR="004C0311" w:rsidRDefault="004C0311" w:rsidP="00290163">
            <w:pPr>
              <w:pStyle w:val="Tabletext"/>
            </w:pPr>
            <w:r>
              <w:t>.2133542</w:t>
            </w:r>
          </w:p>
        </w:tc>
        <w:tc>
          <w:tcPr>
            <w:tcW w:w="1872" w:type="dxa"/>
          </w:tcPr>
          <w:p w14:paraId="6F8C473B" w14:textId="77777777" w:rsidR="004C0311" w:rsidRDefault="004C0311" w:rsidP="00290163">
            <w:pPr>
              <w:pStyle w:val="Tabletext"/>
            </w:pPr>
            <w:r>
              <w:t>.2495525</w:t>
            </w:r>
          </w:p>
        </w:tc>
      </w:tr>
      <w:tr w:rsidR="004C0311" w14:paraId="7821FD6C" w14:textId="77777777" w:rsidTr="00290163">
        <w:tc>
          <w:tcPr>
            <w:tcW w:w="1872" w:type="dxa"/>
          </w:tcPr>
          <w:p w14:paraId="4F6A6EEE" w14:textId="77777777" w:rsidR="004C0311" w:rsidRDefault="004C0311" w:rsidP="00290163">
            <w:pPr>
              <w:pStyle w:val="Tabletext"/>
            </w:pPr>
            <w:r>
              <w:t>50</w:t>
            </w:r>
          </w:p>
        </w:tc>
        <w:tc>
          <w:tcPr>
            <w:tcW w:w="1872" w:type="dxa"/>
          </w:tcPr>
          <w:p w14:paraId="412E6F83" w14:textId="77777777" w:rsidR="004C0311" w:rsidRDefault="004C0311" w:rsidP="00290163">
            <w:pPr>
              <w:pStyle w:val="Tabletext"/>
            </w:pPr>
            <w:r>
              <w:t>.2711497</w:t>
            </w:r>
          </w:p>
        </w:tc>
        <w:tc>
          <w:tcPr>
            <w:tcW w:w="1872" w:type="dxa"/>
          </w:tcPr>
          <w:p w14:paraId="2D78C045" w14:textId="77777777" w:rsidR="004C0311" w:rsidRDefault="004C0311" w:rsidP="00290163">
            <w:pPr>
              <w:pStyle w:val="Tabletext"/>
            </w:pPr>
            <w:r>
              <w:t>.0092763</w:t>
            </w:r>
          </w:p>
        </w:tc>
        <w:tc>
          <w:tcPr>
            <w:tcW w:w="1872" w:type="dxa"/>
          </w:tcPr>
          <w:p w14:paraId="0C74DC14" w14:textId="77777777" w:rsidR="004C0311" w:rsidRDefault="004C0311" w:rsidP="00290163">
            <w:pPr>
              <w:pStyle w:val="Tabletext"/>
            </w:pPr>
            <w:r>
              <w:t>.2529603</w:t>
            </w:r>
          </w:p>
        </w:tc>
        <w:tc>
          <w:tcPr>
            <w:tcW w:w="1872" w:type="dxa"/>
          </w:tcPr>
          <w:p w14:paraId="7A2BA9E7" w14:textId="77777777" w:rsidR="004C0311" w:rsidRDefault="004C0311" w:rsidP="00290163">
            <w:pPr>
              <w:pStyle w:val="Tabletext"/>
            </w:pPr>
            <w:r>
              <w:t>.2893391</w:t>
            </w:r>
          </w:p>
        </w:tc>
      </w:tr>
      <w:tr w:rsidR="004C0311" w14:paraId="7E346896" w14:textId="77777777" w:rsidTr="00290163">
        <w:tc>
          <w:tcPr>
            <w:tcW w:w="1872" w:type="dxa"/>
          </w:tcPr>
          <w:p w14:paraId="4B0417D6" w14:textId="77777777" w:rsidR="004C0311" w:rsidRDefault="004C0311" w:rsidP="00290163">
            <w:pPr>
              <w:pStyle w:val="Tabletext"/>
            </w:pPr>
            <w:r>
              <w:lastRenderedPageBreak/>
              <w:t>55</w:t>
            </w:r>
          </w:p>
        </w:tc>
        <w:tc>
          <w:tcPr>
            <w:tcW w:w="1872" w:type="dxa"/>
          </w:tcPr>
          <w:p w14:paraId="77135377" w14:textId="77777777" w:rsidR="004C0311" w:rsidRDefault="004C0311" w:rsidP="00290163">
            <w:pPr>
              <w:pStyle w:val="Tabletext"/>
            </w:pPr>
            <w:r>
              <w:t>.310846</w:t>
            </w:r>
          </w:p>
        </w:tc>
        <w:tc>
          <w:tcPr>
            <w:tcW w:w="1872" w:type="dxa"/>
          </w:tcPr>
          <w:p w14:paraId="3B75FD8F" w14:textId="77777777" w:rsidR="004C0311" w:rsidRDefault="004C0311" w:rsidP="00290163">
            <w:pPr>
              <w:pStyle w:val="Tabletext"/>
            </w:pPr>
            <w:r>
              <w:t>.009604</w:t>
            </w:r>
          </w:p>
        </w:tc>
        <w:tc>
          <w:tcPr>
            <w:tcW w:w="1872" w:type="dxa"/>
          </w:tcPr>
          <w:p w14:paraId="388D1E35" w14:textId="77777777" w:rsidR="004C0311" w:rsidRDefault="004C0311" w:rsidP="00290163">
            <w:pPr>
              <w:pStyle w:val="Tabletext"/>
            </w:pPr>
            <w:r>
              <w:t>.2920139</w:t>
            </w:r>
          </w:p>
        </w:tc>
        <w:tc>
          <w:tcPr>
            <w:tcW w:w="1872" w:type="dxa"/>
          </w:tcPr>
          <w:p w14:paraId="18CCA721" w14:textId="77777777" w:rsidR="004C0311" w:rsidRDefault="004C0311" w:rsidP="00290163">
            <w:pPr>
              <w:pStyle w:val="Tabletext"/>
            </w:pPr>
            <w:r>
              <w:t>.329678</w:t>
            </w:r>
          </w:p>
        </w:tc>
      </w:tr>
      <w:tr w:rsidR="004C0311" w14:paraId="723C4599" w14:textId="77777777" w:rsidTr="00290163">
        <w:tc>
          <w:tcPr>
            <w:tcW w:w="1872" w:type="dxa"/>
          </w:tcPr>
          <w:p w14:paraId="3B9D4D43" w14:textId="77777777" w:rsidR="004C0311" w:rsidRDefault="004C0311" w:rsidP="00290163">
            <w:pPr>
              <w:pStyle w:val="Tabletext"/>
            </w:pPr>
            <w:r>
              <w:t>60</w:t>
            </w:r>
          </w:p>
        </w:tc>
        <w:tc>
          <w:tcPr>
            <w:tcW w:w="1872" w:type="dxa"/>
          </w:tcPr>
          <w:p w14:paraId="1CA9C61A" w14:textId="77777777" w:rsidR="004C0311" w:rsidRDefault="004C0311" w:rsidP="00290163">
            <w:pPr>
              <w:pStyle w:val="Tabletext"/>
            </w:pPr>
            <w:r>
              <w:t>.3631236</w:t>
            </w:r>
          </w:p>
        </w:tc>
        <w:tc>
          <w:tcPr>
            <w:tcW w:w="1872" w:type="dxa"/>
          </w:tcPr>
          <w:p w14:paraId="3821A737" w14:textId="77777777" w:rsidR="004C0311" w:rsidRDefault="004C0311" w:rsidP="00290163">
            <w:pPr>
              <w:pStyle w:val="Tabletext"/>
            </w:pPr>
            <w:r>
              <w:t>.013143</w:t>
            </w:r>
          </w:p>
        </w:tc>
        <w:tc>
          <w:tcPr>
            <w:tcW w:w="1872" w:type="dxa"/>
          </w:tcPr>
          <w:p w14:paraId="7E18C5AA" w14:textId="77777777" w:rsidR="004C0311" w:rsidRDefault="004C0311" w:rsidP="00290163">
            <w:pPr>
              <w:pStyle w:val="Tabletext"/>
            </w:pPr>
            <w:r>
              <w:t>.3373523</w:t>
            </w:r>
          </w:p>
        </w:tc>
        <w:tc>
          <w:tcPr>
            <w:tcW w:w="1872" w:type="dxa"/>
          </w:tcPr>
          <w:p w14:paraId="1763FF0D" w14:textId="77777777" w:rsidR="004C0311" w:rsidRDefault="004C0311" w:rsidP="00290163">
            <w:pPr>
              <w:pStyle w:val="Tabletext"/>
            </w:pPr>
            <w:r>
              <w:t>.388895</w:t>
            </w:r>
          </w:p>
        </w:tc>
      </w:tr>
      <w:tr w:rsidR="004C0311" w14:paraId="50991955" w14:textId="77777777" w:rsidTr="00290163">
        <w:tc>
          <w:tcPr>
            <w:tcW w:w="1872" w:type="dxa"/>
          </w:tcPr>
          <w:p w14:paraId="0D470169" w14:textId="77777777" w:rsidR="004C0311" w:rsidRDefault="004C0311" w:rsidP="00290163">
            <w:pPr>
              <w:pStyle w:val="Tabletext"/>
            </w:pPr>
            <w:r>
              <w:t>65</w:t>
            </w:r>
          </w:p>
        </w:tc>
        <w:tc>
          <w:tcPr>
            <w:tcW w:w="1872" w:type="dxa"/>
          </w:tcPr>
          <w:p w14:paraId="780DD250" w14:textId="77777777" w:rsidR="004C0311" w:rsidRDefault="004C0311" w:rsidP="00290163">
            <w:pPr>
              <w:pStyle w:val="Tabletext"/>
            </w:pPr>
            <w:r>
              <w:t>.4226681</w:t>
            </w:r>
          </w:p>
        </w:tc>
        <w:tc>
          <w:tcPr>
            <w:tcW w:w="1872" w:type="dxa"/>
          </w:tcPr>
          <w:p w14:paraId="454A379B" w14:textId="77777777" w:rsidR="004C0311" w:rsidRDefault="004C0311" w:rsidP="00290163">
            <w:pPr>
              <w:pStyle w:val="Tabletext"/>
            </w:pPr>
            <w:r>
              <w:t>.0118231</w:t>
            </w:r>
          </w:p>
        </w:tc>
        <w:tc>
          <w:tcPr>
            <w:tcW w:w="1872" w:type="dxa"/>
          </w:tcPr>
          <w:p w14:paraId="4B44088E" w14:textId="77777777" w:rsidR="004C0311" w:rsidRDefault="004C0311" w:rsidP="00290163">
            <w:pPr>
              <w:pStyle w:val="Tabletext"/>
            </w:pPr>
            <w:r>
              <w:t>.3994847</w:t>
            </w:r>
          </w:p>
        </w:tc>
        <w:tc>
          <w:tcPr>
            <w:tcW w:w="1872" w:type="dxa"/>
          </w:tcPr>
          <w:p w14:paraId="0C0901DC" w14:textId="77777777" w:rsidR="004C0311" w:rsidRDefault="004C0311" w:rsidP="00290163">
            <w:pPr>
              <w:pStyle w:val="Tabletext"/>
            </w:pPr>
            <w:r>
              <w:t>.4458515</w:t>
            </w:r>
          </w:p>
        </w:tc>
      </w:tr>
      <w:tr w:rsidR="004C0311" w14:paraId="2EE75D1D" w14:textId="77777777" w:rsidTr="00290163">
        <w:tc>
          <w:tcPr>
            <w:tcW w:w="1872" w:type="dxa"/>
          </w:tcPr>
          <w:p w14:paraId="1C6DA580" w14:textId="77777777" w:rsidR="004C0311" w:rsidRDefault="004C0311" w:rsidP="00290163">
            <w:pPr>
              <w:pStyle w:val="Tabletext"/>
            </w:pPr>
            <w:r>
              <w:t>70</w:t>
            </w:r>
          </w:p>
        </w:tc>
        <w:tc>
          <w:tcPr>
            <w:tcW w:w="1872" w:type="dxa"/>
          </w:tcPr>
          <w:p w14:paraId="3572EE40" w14:textId="77777777" w:rsidR="004C0311" w:rsidRDefault="004C0311" w:rsidP="00290163">
            <w:pPr>
              <w:pStyle w:val="Tabletext"/>
            </w:pPr>
            <w:r>
              <w:t>.4822126</w:t>
            </w:r>
          </w:p>
        </w:tc>
        <w:tc>
          <w:tcPr>
            <w:tcW w:w="1872" w:type="dxa"/>
          </w:tcPr>
          <w:p w14:paraId="152AE36C" w14:textId="77777777" w:rsidR="004C0311" w:rsidRDefault="004C0311" w:rsidP="00290163">
            <w:pPr>
              <w:pStyle w:val="Tabletext"/>
            </w:pPr>
            <w:r>
              <w:t>.0109015</w:t>
            </w:r>
          </w:p>
        </w:tc>
        <w:tc>
          <w:tcPr>
            <w:tcW w:w="1872" w:type="dxa"/>
          </w:tcPr>
          <w:p w14:paraId="2963555E" w14:textId="77777777" w:rsidR="004C0311" w:rsidRDefault="004C0311" w:rsidP="00290163">
            <w:pPr>
              <w:pStyle w:val="Tabletext"/>
            </w:pPr>
            <w:r>
              <w:t>.4608365</w:t>
            </w:r>
          </w:p>
        </w:tc>
        <w:tc>
          <w:tcPr>
            <w:tcW w:w="1872" w:type="dxa"/>
          </w:tcPr>
          <w:p w14:paraId="62CEB44A" w14:textId="77777777" w:rsidR="004C0311" w:rsidRDefault="004C0311" w:rsidP="00290163">
            <w:pPr>
              <w:pStyle w:val="Tabletext"/>
            </w:pPr>
            <w:r>
              <w:t>.5035887</w:t>
            </w:r>
          </w:p>
        </w:tc>
      </w:tr>
      <w:tr w:rsidR="004C0311" w14:paraId="01BDFFD1" w14:textId="77777777" w:rsidTr="00290163">
        <w:tc>
          <w:tcPr>
            <w:tcW w:w="1872" w:type="dxa"/>
          </w:tcPr>
          <w:p w14:paraId="7CEC0064" w14:textId="77777777" w:rsidR="004C0311" w:rsidRDefault="004C0311" w:rsidP="00290163">
            <w:pPr>
              <w:pStyle w:val="Tabletext"/>
            </w:pPr>
            <w:r>
              <w:t>75</w:t>
            </w:r>
          </w:p>
        </w:tc>
        <w:tc>
          <w:tcPr>
            <w:tcW w:w="1872" w:type="dxa"/>
          </w:tcPr>
          <w:p w14:paraId="04D7FAE3" w14:textId="77777777" w:rsidR="004C0311" w:rsidRDefault="004C0311" w:rsidP="00290163">
            <w:pPr>
              <w:pStyle w:val="Tabletext"/>
            </w:pPr>
            <w:r>
              <w:t>.5488069</w:t>
            </w:r>
          </w:p>
        </w:tc>
        <w:tc>
          <w:tcPr>
            <w:tcW w:w="1872" w:type="dxa"/>
          </w:tcPr>
          <w:p w14:paraId="6CC081FF" w14:textId="77777777" w:rsidR="004C0311" w:rsidRDefault="004C0311" w:rsidP="00290163">
            <w:pPr>
              <w:pStyle w:val="Tabletext"/>
            </w:pPr>
            <w:r>
              <w:t>.0135213</w:t>
            </w:r>
          </w:p>
        </w:tc>
        <w:tc>
          <w:tcPr>
            <w:tcW w:w="1872" w:type="dxa"/>
          </w:tcPr>
          <w:p w14:paraId="304801EF" w14:textId="77777777" w:rsidR="004C0311" w:rsidRDefault="004C0311" w:rsidP="00290163">
            <w:pPr>
              <w:pStyle w:val="Tabletext"/>
            </w:pPr>
            <w:r>
              <w:t>.5222938</w:t>
            </w:r>
          </w:p>
        </w:tc>
        <w:tc>
          <w:tcPr>
            <w:tcW w:w="1872" w:type="dxa"/>
          </w:tcPr>
          <w:p w14:paraId="557EEFAF" w14:textId="77777777" w:rsidR="004C0311" w:rsidRDefault="004C0311" w:rsidP="00290163">
            <w:pPr>
              <w:pStyle w:val="Tabletext"/>
            </w:pPr>
            <w:r>
              <w:t>.5753201</w:t>
            </w:r>
          </w:p>
        </w:tc>
      </w:tr>
      <w:tr w:rsidR="004C0311" w14:paraId="43F75B27" w14:textId="77777777" w:rsidTr="00290163">
        <w:tc>
          <w:tcPr>
            <w:tcW w:w="1872" w:type="dxa"/>
          </w:tcPr>
          <w:p w14:paraId="710BB656" w14:textId="77777777" w:rsidR="004C0311" w:rsidRDefault="004C0311" w:rsidP="00290163">
            <w:pPr>
              <w:pStyle w:val="Tabletext"/>
            </w:pPr>
            <w:r>
              <w:t>80</w:t>
            </w:r>
          </w:p>
        </w:tc>
        <w:tc>
          <w:tcPr>
            <w:tcW w:w="1872" w:type="dxa"/>
          </w:tcPr>
          <w:p w14:paraId="695EF109" w14:textId="77777777" w:rsidR="004C0311" w:rsidRDefault="004C0311" w:rsidP="00290163">
            <w:pPr>
              <w:pStyle w:val="Tabletext"/>
            </w:pPr>
            <w:r>
              <w:t>.6281996</w:t>
            </w:r>
          </w:p>
        </w:tc>
        <w:tc>
          <w:tcPr>
            <w:tcW w:w="1872" w:type="dxa"/>
          </w:tcPr>
          <w:p w14:paraId="7A51D77C" w14:textId="77777777" w:rsidR="004C0311" w:rsidRDefault="004C0311" w:rsidP="00290163">
            <w:pPr>
              <w:pStyle w:val="Tabletext"/>
            </w:pPr>
            <w:r>
              <w:t>.0108883</w:t>
            </w:r>
          </w:p>
        </w:tc>
        <w:tc>
          <w:tcPr>
            <w:tcW w:w="1872" w:type="dxa"/>
          </w:tcPr>
          <w:p w14:paraId="30C49B7F" w14:textId="77777777" w:rsidR="004C0311" w:rsidRDefault="004C0311" w:rsidP="00290163">
            <w:pPr>
              <w:pStyle w:val="Tabletext"/>
            </w:pPr>
            <w:r>
              <w:t>.6068492</w:t>
            </w:r>
          </w:p>
        </w:tc>
        <w:tc>
          <w:tcPr>
            <w:tcW w:w="1872" w:type="dxa"/>
          </w:tcPr>
          <w:p w14:paraId="018E1CE6" w14:textId="77777777" w:rsidR="004C0311" w:rsidRDefault="004C0311" w:rsidP="00290163">
            <w:pPr>
              <w:pStyle w:val="Tabletext"/>
            </w:pPr>
            <w:r>
              <w:t>.6495499</w:t>
            </w:r>
          </w:p>
        </w:tc>
      </w:tr>
      <w:tr w:rsidR="004C0311" w14:paraId="446F07FA" w14:textId="77777777" w:rsidTr="00290163">
        <w:tc>
          <w:tcPr>
            <w:tcW w:w="1872" w:type="dxa"/>
          </w:tcPr>
          <w:p w14:paraId="0370B878" w14:textId="77777777" w:rsidR="004C0311" w:rsidRDefault="004C0311" w:rsidP="00290163">
            <w:pPr>
              <w:pStyle w:val="Tabletext"/>
            </w:pPr>
            <w:r>
              <w:t>85</w:t>
            </w:r>
          </w:p>
        </w:tc>
        <w:tc>
          <w:tcPr>
            <w:tcW w:w="1872" w:type="dxa"/>
          </w:tcPr>
          <w:p w14:paraId="1661959C" w14:textId="77777777" w:rsidR="004C0311" w:rsidRDefault="004C0311" w:rsidP="00290163">
            <w:pPr>
              <w:pStyle w:val="Tabletext"/>
            </w:pPr>
            <w:r>
              <w:t>.7075922</w:t>
            </w:r>
          </w:p>
        </w:tc>
        <w:tc>
          <w:tcPr>
            <w:tcW w:w="1872" w:type="dxa"/>
          </w:tcPr>
          <w:p w14:paraId="38B5361F" w14:textId="77777777" w:rsidR="004C0311" w:rsidRDefault="004C0311" w:rsidP="00290163">
            <w:pPr>
              <w:pStyle w:val="Tabletext"/>
            </w:pPr>
            <w:r>
              <w:t>.0086966</w:t>
            </w:r>
          </w:p>
        </w:tc>
        <w:tc>
          <w:tcPr>
            <w:tcW w:w="1872" w:type="dxa"/>
          </w:tcPr>
          <w:p w14:paraId="1AEA22CC" w14:textId="77777777" w:rsidR="004C0311" w:rsidRDefault="004C0311" w:rsidP="00290163">
            <w:pPr>
              <w:pStyle w:val="Tabletext"/>
            </w:pPr>
            <w:r>
              <w:t>.6905395</w:t>
            </w:r>
          </w:p>
        </w:tc>
        <w:tc>
          <w:tcPr>
            <w:tcW w:w="1872" w:type="dxa"/>
          </w:tcPr>
          <w:p w14:paraId="2345B64A" w14:textId="77777777" w:rsidR="004C0311" w:rsidRDefault="004C0311" w:rsidP="00290163">
            <w:pPr>
              <w:pStyle w:val="Tabletext"/>
            </w:pPr>
            <w:r>
              <w:t>.7246448</w:t>
            </w:r>
          </w:p>
        </w:tc>
      </w:tr>
      <w:tr w:rsidR="004C0311" w14:paraId="66BF8A9D" w14:textId="77777777" w:rsidTr="00290163">
        <w:tc>
          <w:tcPr>
            <w:tcW w:w="1872" w:type="dxa"/>
          </w:tcPr>
          <w:p w14:paraId="7291EC84" w14:textId="77777777" w:rsidR="004C0311" w:rsidRDefault="004C0311" w:rsidP="00290163">
            <w:pPr>
              <w:pStyle w:val="Tabletext"/>
            </w:pPr>
            <w:r>
              <w:t>90</w:t>
            </w:r>
          </w:p>
        </w:tc>
        <w:tc>
          <w:tcPr>
            <w:tcW w:w="1872" w:type="dxa"/>
          </w:tcPr>
          <w:p w14:paraId="632B76F7" w14:textId="77777777" w:rsidR="004C0311" w:rsidRDefault="004C0311" w:rsidP="00290163">
            <w:pPr>
              <w:pStyle w:val="Tabletext"/>
            </w:pPr>
            <w:r>
              <w:t>.8015184</w:t>
            </w:r>
          </w:p>
        </w:tc>
        <w:tc>
          <w:tcPr>
            <w:tcW w:w="1872" w:type="dxa"/>
          </w:tcPr>
          <w:p w14:paraId="157FDB0B" w14:textId="77777777" w:rsidR="004C0311" w:rsidRDefault="004C0311" w:rsidP="00290163">
            <w:pPr>
              <w:pStyle w:val="Tabletext"/>
            </w:pPr>
            <w:r>
              <w:t>.008167</w:t>
            </w:r>
          </w:p>
        </w:tc>
        <w:tc>
          <w:tcPr>
            <w:tcW w:w="1872" w:type="dxa"/>
          </w:tcPr>
          <w:p w14:paraId="6502EB64" w14:textId="77777777" w:rsidR="004C0311" w:rsidRDefault="004C0311" w:rsidP="00290163">
            <w:pPr>
              <w:pStyle w:val="Tabletext"/>
            </w:pPr>
            <w:r>
              <w:t>.7855043</w:t>
            </w:r>
          </w:p>
        </w:tc>
        <w:tc>
          <w:tcPr>
            <w:tcW w:w="1872" w:type="dxa"/>
          </w:tcPr>
          <w:p w14:paraId="3C0D5696" w14:textId="77777777" w:rsidR="004C0311" w:rsidRDefault="004C0311" w:rsidP="00290163">
            <w:pPr>
              <w:pStyle w:val="Tabletext"/>
            </w:pPr>
            <w:r>
              <w:t>.8175326</w:t>
            </w:r>
          </w:p>
        </w:tc>
      </w:tr>
      <w:tr w:rsidR="004C0311" w14:paraId="183D12A4" w14:textId="77777777" w:rsidTr="00290163">
        <w:tc>
          <w:tcPr>
            <w:tcW w:w="1872" w:type="dxa"/>
          </w:tcPr>
          <w:p w14:paraId="5D3585DF" w14:textId="77777777" w:rsidR="004C0311" w:rsidRDefault="004C0311" w:rsidP="00290163">
            <w:pPr>
              <w:pStyle w:val="Tabletext"/>
            </w:pPr>
            <w:r>
              <w:t>95</w:t>
            </w:r>
          </w:p>
        </w:tc>
        <w:tc>
          <w:tcPr>
            <w:tcW w:w="1872" w:type="dxa"/>
          </w:tcPr>
          <w:p w14:paraId="695D97DF" w14:textId="77777777" w:rsidR="004C0311" w:rsidRDefault="004C0311" w:rsidP="00290163">
            <w:pPr>
              <w:pStyle w:val="Tabletext"/>
            </w:pPr>
            <w:r>
              <w:t>.9007592</w:t>
            </w:r>
          </w:p>
        </w:tc>
        <w:tc>
          <w:tcPr>
            <w:tcW w:w="1872" w:type="dxa"/>
          </w:tcPr>
          <w:p w14:paraId="46983A60" w14:textId="77777777" w:rsidR="004C0311" w:rsidRDefault="004C0311" w:rsidP="00290163">
            <w:pPr>
              <w:pStyle w:val="Tabletext"/>
            </w:pPr>
            <w:r>
              <w:t>.0040835</w:t>
            </w:r>
          </w:p>
        </w:tc>
        <w:tc>
          <w:tcPr>
            <w:tcW w:w="1872" w:type="dxa"/>
          </w:tcPr>
          <w:p w14:paraId="59045216" w14:textId="77777777" w:rsidR="004C0311" w:rsidRDefault="004C0311" w:rsidP="00290163">
            <w:pPr>
              <w:pStyle w:val="Tabletext"/>
            </w:pPr>
            <w:r>
              <w:t>.8927521</w:t>
            </w:r>
          </w:p>
        </w:tc>
        <w:tc>
          <w:tcPr>
            <w:tcW w:w="1872" w:type="dxa"/>
          </w:tcPr>
          <w:p w14:paraId="15CDEE56" w14:textId="77777777" w:rsidR="004C0311" w:rsidRDefault="004C0311" w:rsidP="00290163">
            <w:pPr>
              <w:pStyle w:val="Tabletext"/>
            </w:pPr>
            <w:r>
              <w:t>.9087663</w:t>
            </w:r>
          </w:p>
        </w:tc>
      </w:tr>
      <w:tr w:rsidR="004C0311" w14:paraId="5B1E126A" w14:textId="77777777" w:rsidTr="00290163">
        <w:tc>
          <w:tcPr>
            <w:tcW w:w="1872" w:type="dxa"/>
          </w:tcPr>
          <w:p w14:paraId="7A00D64C" w14:textId="77777777" w:rsidR="004C0311" w:rsidRDefault="004C0311" w:rsidP="00290163">
            <w:pPr>
              <w:pStyle w:val="Tabletext"/>
            </w:pPr>
            <w:r>
              <w:t>100</w:t>
            </w:r>
          </w:p>
        </w:tc>
        <w:tc>
          <w:tcPr>
            <w:tcW w:w="1872" w:type="dxa"/>
          </w:tcPr>
          <w:p w14:paraId="0D2A0EB5" w14:textId="77777777" w:rsidR="004C0311" w:rsidRDefault="004C0311" w:rsidP="00290163">
            <w:pPr>
              <w:pStyle w:val="Tabletext"/>
            </w:pPr>
            <w:r>
              <w:t>1</w:t>
            </w:r>
          </w:p>
        </w:tc>
        <w:tc>
          <w:tcPr>
            <w:tcW w:w="1872" w:type="dxa"/>
          </w:tcPr>
          <w:p w14:paraId="2182FB37" w14:textId="77777777" w:rsidR="004C0311" w:rsidRDefault="004C0311" w:rsidP="00290163">
            <w:pPr>
              <w:pStyle w:val="Tabletext"/>
            </w:pPr>
            <w:r>
              <w:t>.</w:t>
            </w:r>
          </w:p>
        </w:tc>
        <w:tc>
          <w:tcPr>
            <w:tcW w:w="1872" w:type="dxa"/>
          </w:tcPr>
          <w:p w14:paraId="38EC2F11" w14:textId="77777777" w:rsidR="004C0311" w:rsidRDefault="004C0311" w:rsidP="00290163">
            <w:pPr>
              <w:pStyle w:val="Tabletext"/>
            </w:pPr>
            <w:r>
              <w:t>.</w:t>
            </w:r>
          </w:p>
        </w:tc>
        <w:tc>
          <w:tcPr>
            <w:tcW w:w="1872" w:type="dxa"/>
          </w:tcPr>
          <w:p w14:paraId="57D680F5" w14:textId="77777777" w:rsidR="004C0311" w:rsidRDefault="004C0311" w:rsidP="00290163">
            <w:pPr>
              <w:pStyle w:val="Tabletext"/>
            </w:pPr>
            <w:r>
              <w:t>.</w:t>
            </w:r>
          </w:p>
        </w:tc>
      </w:tr>
    </w:tbl>
    <w:p w14:paraId="2BB55D6D" w14:textId="77777777" w:rsidR="004C0311" w:rsidRPr="00AE3D0A" w:rsidRDefault="004C0311" w:rsidP="004C0311">
      <w:pPr>
        <w:rPr>
          <w:rFonts w:cstheme="minorHAnsi"/>
        </w:rPr>
      </w:pPr>
    </w:p>
    <w:p w14:paraId="67CDEE2B" w14:textId="77777777" w:rsidR="004C0311" w:rsidRPr="00AE3D0A" w:rsidRDefault="004C0311" w:rsidP="004C0311">
      <w:pPr>
        <w:rPr>
          <w:rFonts w:cstheme="minorHAnsi"/>
        </w:rPr>
      </w:pPr>
      <w:r w:rsidRPr="00AE3D0A">
        <w:rPr>
          <w:rFonts w:cstheme="minorHAnsi"/>
        </w:rPr>
        <w:br w:type="page"/>
      </w:r>
    </w:p>
    <w:p w14:paraId="6236E413" w14:textId="3D77B6A1" w:rsidR="004C0311" w:rsidRPr="007D5153" w:rsidRDefault="004C0311" w:rsidP="001F38A6">
      <w:pPr>
        <w:pStyle w:val="Heading3"/>
      </w:pPr>
      <w:bookmarkStart w:id="81" w:name="_Toc176516811"/>
      <w:bookmarkStart w:id="82" w:name="_Hlk167306262"/>
      <w:r>
        <w:lastRenderedPageBreak/>
        <w:t>C</w:t>
      </w:r>
      <w:r w:rsidRPr="00AE3D0A">
        <w:t xml:space="preserve"> Lorenz Estimates </w:t>
      </w:r>
      <w:r>
        <w:t>-</w:t>
      </w:r>
      <w:r w:rsidRPr="00AE3D0A">
        <w:t xml:space="preserve"> Gender</w:t>
      </w:r>
      <w:bookmarkEnd w:id="81"/>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783"/>
        <w:gridCol w:w="1819"/>
        <w:gridCol w:w="1808"/>
        <w:gridCol w:w="1808"/>
        <w:gridCol w:w="1808"/>
      </w:tblGrid>
      <w:tr w:rsidR="004C0311" w14:paraId="0B26E011" w14:textId="77777777" w:rsidTr="00290163">
        <w:tc>
          <w:tcPr>
            <w:tcW w:w="1872" w:type="dxa"/>
          </w:tcPr>
          <w:bookmarkEnd w:id="82"/>
          <w:p w14:paraId="6ED8A1CA" w14:textId="77777777" w:rsidR="004C0311" w:rsidRDefault="004C0311" w:rsidP="00290163">
            <w:pPr>
              <w:pStyle w:val="Tabletext"/>
            </w:pPr>
            <w:proofErr w:type="spellStart"/>
            <w:r>
              <w:t>inc_q</w:t>
            </w:r>
            <w:proofErr w:type="spellEnd"/>
          </w:p>
        </w:tc>
        <w:tc>
          <w:tcPr>
            <w:tcW w:w="1872" w:type="dxa"/>
          </w:tcPr>
          <w:p w14:paraId="07C3AA03" w14:textId="77777777" w:rsidR="004C0311" w:rsidRDefault="004C0311" w:rsidP="00290163">
            <w:pPr>
              <w:pStyle w:val="Tabletext"/>
            </w:pPr>
            <w:r>
              <w:t>Coefficient</w:t>
            </w:r>
          </w:p>
        </w:tc>
        <w:tc>
          <w:tcPr>
            <w:tcW w:w="1872" w:type="dxa"/>
          </w:tcPr>
          <w:p w14:paraId="785DF0A8" w14:textId="77777777" w:rsidR="004C0311" w:rsidRDefault="004C0311" w:rsidP="00290163">
            <w:pPr>
              <w:pStyle w:val="Tabletext"/>
            </w:pPr>
            <w:r>
              <w:t xml:space="preserve">Std. </w:t>
            </w:r>
            <w:proofErr w:type="gramStart"/>
            <w:r>
              <w:t>err</w:t>
            </w:r>
            <w:proofErr w:type="gramEnd"/>
            <w:r>
              <w:t>.</w:t>
            </w:r>
          </w:p>
        </w:tc>
        <w:tc>
          <w:tcPr>
            <w:tcW w:w="3744" w:type="dxa"/>
            <w:gridSpan w:val="2"/>
          </w:tcPr>
          <w:p w14:paraId="46E64661" w14:textId="77777777" w:rsidR="004C0311" w:rsidRDefault="004C0311" w:rsidP="00290163">
            <w:pPr>
              <w:pStyle w:val="Tabletext"/>
            </w:pPr>
            <w:r>
              <w:t>[95% conf. interval]</w:t>
            </w:r>
          </w:p>
        </w:tc>
      </w:tr>
      <w:tr w:rsidR="004C0311" w14:paraId="0764224C" w14:textId="77777777" w:rsidTr="00290163">
        <w:tc>
          <w:tcPr>
            <w:tcW w:w="1872" w:type="dxa"/>
          </w:tcPr>
          <w:p w14:paraId="6D6EA412" w14:textId="77777777" w:rsidR="004C0311" w:rsidRDefault="004C0311" w:rsidP="00290163">
            <w:pPr>
              <w:pStyle w:val="Tabletext"/>
            </w:pPr>
            <w:r>
              <w:t>1</w:t>
            </w:r>
          </w:p>
        </w:tc>
        <w:tc>
          <w:tcPr>
            <w:tcW w:w="1872" w:type="dxa"/>
          </w:tcPr>
          <w:p w14:paraId="489933B6" w14:textId="77777777" w:rsidR="004C0311" w:rsidRDefault="004C0311" w:rsidP="00290163">
            <w:pPr>
              <w:pStyle w:val="Tabletext"/>
            </w:pPr>
          </w:p>
        </w:tc>
        <w:tc>
          <w:tcPr>
            <w:tcW w:w="1872" w:type="dxa"/>
          </w:tcPr>
          <w:p w14:paraId="3861999F" w14:textId="77777777" w:rsidR="004C0311" w:rsidRDefault="004C0311" w:rsidP="00290163">
            <w:pPr>
              <w:pStyle w:val="Tabletext"/>
            </w:pPr>
          </w:p>
        </w:tc>
        <w:tc>
          <w:tcPr>
            <w:tcW w:w="1872" w:type="dxa"/>
          </w:tcPr>
          <w:p w14:paraId="134F2DB3" w14:textId="77777777" w:rsidR="004C0311" w:rsidRDefault="004C0311" w:rsidP="00290163">
            <w:pPr>
              <w:pStyle w:val="Tabletext"/>
            </w:pPr>
          </w:p>
        </w:tc>
        <w:tc>
          <w:tcPr>
            <w:tcW w:w="1872" w:type="dxa"/>
          </w:tcPr>
          <w:p w14:paraId="5F98E3B3" w14:textId="77777777" w:rsidR="004C0311" w:rsidRDefault="004C0311" w:rsidP="00290163">
            <w:pPr>
              <w:pStyle w:val="Tabletext"/>
            </w:pPr>
          </w:p>
        </w:tc>
      </w:tr>
      <w:tr w:rsidR="004C0311" w14:paraId="336125AF" w14:textId="77777777" w:rsidTr="00290163">
        <w:tc>
          <w:tcPr>
            <w:tcW w:w="1872" w:type="dxa"/>
          </w:tcPr>
          <w:p w14:paraId="2784700A" w14:textId="77777777" w:rsidR="004C0311" w:rsidRDefault="004C0311" w:rsidP="00290163">
            <w:pPr>
              <w:pStyle w:val="Tabletext"/>
            </w:pPr>
            <w:r>
              <w:t>0</w:t>
            </w:r>
          </w:p>
        </w:tc>
        <w:tc>
          <w:tcPr>
            <w:tcW w:w="1872" w:type="dxa"/>
          </w:tcPr>
          <w:p w14:paraId="1ECAEC7A" w14:textId="77777777" w:rsidR="004C0311" w:rsidRDefault="004C0311" w:rsidP="00290163">
            <w:pPr>
              <w:pStyle w:val="Tabletext"/>
            </w:pPr>
            <w:r>
              <w:t>0</w:t>
            </w:r>
          </w:p>
        </w:tc>
        <w:tc>
          <w:tcPr>
            <w:tcW w:w="1872" w:type="dxa"/>
          </w:tcPr>
          <w:p w14:paraId="69DECAAD" w14:textId="77777777" w:rsidR="004C0311" w:rsidRDefault="004C0311" w:rsidP="00290163">
            <w:pPr>
              <w:pStyle w:val="Tabletext"/>
            </w:pPr>
            <w:r>
              <w:t>(omitted)</w:t>
            </w:r>
          </w:p>
        </w:tc>
        <w:tc>
          <w:tcPr>
            <w:tcW w:w="1872" w:type="dxa"/>
          </w:tcPr>
          <w:p w14:paraId="23123E31" w14:textId="77777777" w:rsidR="004C0311" w:rsidRDefault="004C0311" w:rsidP="00290163">
            <w:pPr>
              <w:pStyle w:val="Tabletext"/>
            </w:pPr>
          </w:p>
        </w:tc>
        <w:tc>
          <w:tcPr>
            <w:tcW w:w="1872" w:type="dxa"/>
          </w:tcPr>
          <w:p w14:paraId="0DE8B47F" w14:textId="77777777" w:rsidR="004C0311" w:rsidRDefault="004C0311" w:rsidP="00290163">
            <w:pPr>
              <w:pStyle w:val="Tabletext"/>
            </w:pPr>
          </w:p>
        </w:tc>
      </w:tr>
      <w:tr w:rsidR="004C0311" w14:paraId="0266E4FC" w14:textId="77777777" w:rsidTr="00290163">
        <w:tc>
          <w:tcPr>
            <w:tcW w:w="1872" w:type="dxa"/>
          </w:tcPr>
          <w:p w14:paraId="30EF713C" w14:textId="77777777" w:rsidR="004C0311" w:rsidRDefault="004C0311" w:rsidP="00290163">
            <w:pPr>
              <w:pStyle w:val="Tabletext"/>
            </w:pPr>
            <w:r>
              <w:t>5</w:t>
            </w:r>
          </w:p>
        </w:tc>
        <w:tc>
          <w:tcPr>
            <w:tcW w:w="1872" w:type="dxa"/>
          </w:tcPr>
          <w:p w14:paraId="6CD7C949" w14:textId="77777777" w:rsidR="004C0311" w:rsidRDefault="004C0311" w:rsidP="00290163">
            <w:pPr>
              <w:pStyle w:val="Tabletext"/>
            </w:pPr>
            <w:r>
              <w:t>.0212667</w:t>
            </w:r>
          </w:p>
        </w:tc>
        <w:tc>
          <w:tcPr>
            <w:tcW w:w="1872" w:type="dxa"/>
          </w:tcPr>
          <w:p w14:paraId="2D51E218" w14:textId="77777777" w:rsidR="004C0311" w:rsidRDefault="004C0311" w:rsidP="00290163">
            <w:pPr>
              <w:pStyle w:val="Tabletext"/>
            </w:pPr>
            <w:r>
              <w:t>.0005895</w:t>
            </w:r>
          </w:p>
        </w:tc>
        <w:tc>
          <w:tcPr>
            <w:tcW w:w="1872" w:type="dxa"/>
          </w:tcPr>
          <w:p w14:paraId="395B6DD7" w14:textId="77777777" w:rsidR="004C0311" w:rsidRDefault="004C0311" w:rsidP="00290163">
            <w:pPr>
              <w:pStyle w:val="Tabletext"/>
            </w:pPr>
            <w:r>
              <w:t>.0201109</w:t>
            </w:r>
          </w:p>
        </w:tc>
        <w:tc>
          <w:tcPr>
            <w:tcW w:w="1872" w:type="dxa"/>
          </w:tcPr>
          <w:p w14:paraId="039190A6" w14:textId="77777777" w:rsidR="004C0311" w:rsidRDefault="004C0311" w:rsidP="00290163">
            <w:pPr>
              <w:pStyle w:val="Tabletext"/>
            </w:pPr>
            <w:r>
              <w:t>.0224226</w:t>
            </w:r>
          </w:p>
        </w:tc>
      </w:tr>
      <w:tr w:rsidR="004C0311" w14:paraId="4BF06163" w14:textId="77777777" w:rsidTr="00290163">
        <w:tc>
          <w:tcPr>
            <w:tcW w:w="1872" w:type="dxa"/>
          </w:tcPr>
          <w:p w14:paraId="406B3F42" w14:textId="77777777" w:rsidR="004C0311" w:rsidRDefault="004C0311" w:rsidP="00290163">
            <w:pPr>
              <w:pStyle w:val="Tabletext"/>
            </w:pPr>
            <w:r>
              <w:t>10</w:t>
            </w:r>
          </w:p>
        </w:tc>
        <w:tc>
          <w:tcPr>
            <w:tcW w:w="1872" w:type="dxa"/>
          </w:tcPr>
          <w:p w14:paraId="6D66AB28" w14:textId="77777777" w:rsidR="004C0311" w:rsidRDefault="004C0311" w:rsidP="00290163">
            <w:pPr>
              <w:pStyle w:val="Tabletext"/>
            </w:pPr>
            <w:r>
              <w:t>.0425335</w:t>
            </w:r>
          </w:p>
        </w:tc>
        <w:tc>
          <w:tcPr>
            <w:tcW w:w="1872" w:type="dxa"/>
          </w:tcPr>
          <w:p w14:paraId="16C108C2" w14:textId="77777777" w:rsidR="004C0311" w:rsidRDefault="004C0311" w:rsidP="00290163">
            <w:pPr>
              <w:pStyle w:val="Tabletext"/>
            </w:pPr>
            <w:r>
              <w:t>.0011789</w:t>
            </w:r>
          </w:p>
        </w:tc>
        <w:tc>
          <w:tcPr>
            <w:tcW w:w="1872" w:type="dxa"/>
          </w:tcPr>
          <w:p w14:paraId="0679AB42" w14:textId="77777777" w:rsidR="004C0311" w:rsidRDefault="004C0311" w:rsidP="00290163">
            <w:pPr>
              <w:pStyle w:val="Tabletext"/>
            </w:pPr>
            <w:r>
              <w:t>.0402218</w:t>
            </w:r>
          </w:p>
        </w:tc>
        <w:tc>
          <w:tcPr>
            <w:tcW w:w="1872" w:type="dxa"/>
          </w:tcPr>
          <w:p w14:paraId="04ABBFF9" w14:textId="77777777" w:rsidR="004C0311" w:rsidRDefault="004C0311" w:rsidP="00290163">
            <w:pPr>
              <w:pStyle w:val="Tabletext"/>
            </w:pPr>
            <w:r>
              <w:t>.0448452</w:t>
            </w:r>
          </w:p>
        </w:tc>
      </w:tr>
      <w:tr w:rsidR="004C0311" w14:paraId="441ABA28" w14:textId="77777777" w:rsidTr="00290163">
        <w:tc>
          <w:tcPr>
            <w:tcW w:w="1872" w:type="dxa"/>
          </w:tcPr>
          <w:p w14:paraId="5FD4FA11" w14:textId="77777777" w:rsidR="004C0311" w:rsidRDefault="004C0311" w:rsidP="00290163">
            <w:pPr>
              <w:pStyle w:val="Tabletext"/>
            </w:pPr>
            <w:r>
              <w:t>15</w:t>
            </w:r>
          </w:p>
        </w:tc>
        <w:tc>
          <w:tcPr>
            <w:tcW w:w="1872" w:type="dxa"/>
          </w:tcPr>
          <w:p w14:paraId="088A359F" w14:textId="77777777" w:rsidR="004C0311" w:rsidRDefault="004C0311" w:rsidP="00290163">
            <w:pPr>
              <w:pStyle w:val="Tabletext"/>
            </w:pPr>
            <w:r>
              <w:t>.0638002</w:t>
            </w:r>
          </w:p>
        </w:tc>
        <w:tc>
          <w:tcPr>
            <w:tcW w:w="1872" w:type="dxa"/>
          </w:tcPr>
          <w:p w14:paraId="3937C744" w14:textId="77777777" w:rsidR="004C0311" w:rsidRDefault="004C0311" w:rsidP="00290163">
            <w:pPr>
              <w:pStyle w:val="Tabletext"/>
            </w:pPr>
            <w:r>
              <w:t>.0017684</w:t>
            </w:r>
          </w:p>
        </w:tc>
        <w:tc>
          <w:tcPr>
            <w:tcW w:w="1872" w:type="dxa"/>
          </w:tcPr>
          <w:p w14:paraId="2BE43F84" w14:textId="77777777" w:rsidR="004C0311" w:rsidRDefault="004C0311" w:rsidP="00290163">
            <w:pPr>
              <w:pStyle w:val="Tabletext"/>
            </w:pPr>
            <w:r>
              <w:t>.0603326</w:t>
            </w:r>
          </w:p>
        </w:tc>
        <w:tc>
          <w:tcPr>
            <w:tcW w:w="1872" w:type="dxa"/>
          </w:tcPr>
          <w:p w14:paraId="6E656D30" w14:textId="77777777" w:rsidR="004C0311" w:rsidRDefault="004C0311" w:rsidP="00290163">
            <w:pPr>
              <w:pStyle w:val="Tabletext"/>
            </w:pPr>
            <w:r>
              <w:t>.0672678</w:t>
            </w:r>
          </w:p>
        </w:tc>
      </w:tr>
      <w:tr w:rsidR="004C0311" w14:paraId="10DB3331" w14:textId="77777777" w:rsidTr="00290163">
        <w:tc>
          <w:tcPr>
            <w:tcW w:w="1872" w:type="dxa"/>
          </w:tcPr>
          <w:p w14:paraId="506463C7" w14:textId="77777777" w:rsidR="004C0311" w:rsidRDefault="004C0311" w:rsidP="00290163">
            <w:pPr>
              <w:pStyle w:val="Tabletext"/>
            </w:pPr>
            <w:r>
              <w:t>20</w:t>
            </w:r>
          </w:p>
        </w:tc>
        <w:tc>
          <w:tcPr>
            <w:tcW w:w="1872" w:type="dxa"/>
          </w:tcPr>
          <w:p w14:paraId="36549B91" w14:textId="77777777" w:rsidR="004C0311" w:rsidRDefault="004C0311" w:rsidP="00290163">
            <w:pPr>
              <w:pStyle w:val="Tabletext"/>
            </w:pPr>
            <w:r>
              <w:t>.0850669</w:t>
            </w:r>
          </w:p>
        </w:tc>
        <w:tc>
          <w:tcPr>
            <w:tcW w:w="1872" w:type="dxa"/>
          </w:tcPr>
          <w:p w14:paraId="66E0CE15" w14:textId="77777777" w:rsidR="004C0311" w:rsidRDefault="004C0311" w:rsidP="00290163">
            <w:pPr>
              <w:pStyle w:val="Tabletext"/>
            </w:pPr>
            <w:r>
              <w:t>.0023579</w:t>
            </w:r>
          </w:p>
        </w:tc>
        <w:tc>
          <w:tcPr>
            <w:tcW w:w="1872" w:type="dxa"/>
          </w:tcPr>
          <w:p w14:paraId="594EF59C" w14:textId="77777777" w:rsidR="004C0311" w:rsidRDefault="004C0311" w:rsidP="00290163">
            <w:pPr>
              <w:pStyle w:val="Tabletext"/>
            </w:pPr>
            <w:r>
              <w:t>.0804435</w:t>
            </w:r>
          </w:p>
        </w:tc>
        <w:tc>
          <w:tcPr>
            <w:tcW w:w="1872" w:type="dxa"/>
          </w:tcPr>
          <w:p w14:paraId="453156C9" w14:textId="77777777" w:rsidR="004C0311" w:rsidRDefault="004C0311" w:rsidP="00290163">
            <w:pPr>
              <w:pStyle w:val="Tabletext"/>
            </w:pPr>
            <w:r>
              <w:t>.0896904</w:t>
            </w:r>
          </w:p>
        </w:tc>
      </w:tr>
      <w:tr w:rsidR="004C0311" w14:paraId="2F215C2A" w14:textId="77777777" w:rsidTr="00290163">
        <w:tc>
          <w:tcPr>
            <w:tcW w:w="1872" w:type="dxa"/>
          </w:tcPr>
          <w:p w14:paraId="44478DEE" w14:textId="77777777" w:rsidR="004C0311" w:rsidRDefault="004C0311" w:rsidP="00290163">
            <w:pPr>
              <w:pStyle w:val="Tabletext"/>
            </w:pPr>
            <w:r>
              <w:t>25</w:t>
            </w:r>
          </w:p>
        </w:tc>
        <w:tc>
          <w:tcPr>
            <w:tcW w:w="1872" w:type="dxa"/>
          </w:tcPr>
          <w:p w14:paraId="081CC6F8" w14:textId="77777777" w:rsidR="004C0311" w:rsidRDefault="004C0311" w:rsidP="00290163">
            <w:pPr>
              <w:pStyle w:val="Tabletext"/>
            </w:pPr>
            <w:r>
              <w:t>.1063337</w:t>
            </w:r>
          </w:p>
        </w:tc>
        <w:tc>
          <w:tcPr>
            <w:tcW w:w="1872" w:type="dxa"/>
          </w:tcPr>
          <w:p w14:paraId="5309D3F6" w14:textId="77777777" w:rsidR="004C0311" w:rsidRDefault="004C0311" w:rsidP="00290163">
            <w:pPr>
              <w:pStyle w:val="Tabletext"/>
            </w:pPr>
            <w:r>
              <w:t>.0029473</w:t>
            </w:r>
          </w:p>
        </w:tc>
        <w:tc>
          <w:tcPr>
            <w:tcW w:w="1872" w:type="dxa"/>
          </w:tcPr>
          <w:p w14:paraId="3B15633A" w14:textId="77777777" w:rsidR="004C0311" w:rsidRDefault="004C0311" w:rsidP="00290163">
            <w:pPr>
              <w:pStyle w:val="Tabletext"/>
            </w:pPr>
            <w:r>
              <w:t>.1005544</w:t>
            </w:r>
          </w:p>
        </w:tc>
        <w:tc>
          <w:tcPr>
            <w:tcW w:w="1872" w:type="dxa"/>
          </w:tcPr>
          <w:p w14:paraId="3E8C8043" w14:textId="77777777" w:rsidR="004C0311" w:rsidRDefault="004C0311" w:rsidP="00290163">
            <w:pPr>
              <w:pStyle w:val="Tabletext"/>
            </w:pPr>
            <w:r>
              <w:t>.1121129</w:t>
            </w:r>
          </w:p>
        </w:tc>
      </w:tr>
      <w:tr w:rsidR="004C0311" w14:paraId="29B4E036" w14:textId="77777777" w:rsidTr="00290163">
        <w:tc>
          <w:tcPr>
            <w:tcW w:w="1872" w:type="dxa"/>
          </w:tcPr>
          <w:p w14:paraId="2DD97839" w14:textId="77777777" w:rsidR="004C0311" w:rsidRDefault="004C0311" w:rsidP="00290163">
            <w:pPr>
              <w:pStyle w:val="Tabletext"/>
            </w:pPr>
            <w:r>
              <w:t>30</w:t>
            </w:r>
          </w:p>
        </w:tc>
        <w:tc>
          <w:tcPr>
            <w:tcW w:w="1872" w:type="dxa"/>
          </w:tcPr>
          <w:p w14:paraId="0AE5E8B2" w14:textId="77777777" w:rsidR="004C0311" w:rsidRDefault="004C0311" w:rsidP="00290163">
            <w:pPr>
              <w:pStyle w:val="Tabletext"/>
            </w:pPr>
            <w:r>
              <w:t>.1276004</w:t>
            </w:r>
          </w:p>
        </w:tc>
        <w:tc>
          <w:tcPr>
            <w:tcW w:w="1872" w:type="dxa"/>
          </w:tcPr>
          <w:p w14:paraId="311C9ACE" w14:textId="77777777" w:rsidR="004C0311" w:rsidRDefault="004C0311" w:rsidP="00290163">
            <w:pPr>
              <w:pStyle w:val="Tabletext"/>
            </w:pPr>
            <w:r>
              <w:t>.0035368</w:t>
            </w:r>
          </w:p>
        </w:tc>
        <w:tc>
          <w:tcPr>
            <w:tcW w:w="1872" w:type="dxa"/>
          </w:tcPr>
          <w:p w14:paraId="316B95C5" w14:textId="77777777" w:rsidR="004C0311" w:rsidRDefault="004C0311" w:rsidP="00290163">
            <w:pPr>
              <w:pStyle w:val="Tabletext"/>
            </w:pPr>
            <w:r>
              <w:t>.1206653</w:t>
            </w:r>
          </w:p>
        </w:tc>
        <w:tc>
          <w:tcPr>
            <w:tcW w:w="1872" w:type="dxa"/>
          </w:tcPr>
          <w:p w14:paraId="075D849B" w14:textId="77777777" w:rsidR="004C0311" w:rsidRDefault="004C0311" w:rsidP="00290163">
            <w:pPr>
              <w:pStyle w:val="Tabletext"/>
            </w:pPr>
            <w:r>
              <w:t>.1345355</w:t>
            </w:r>
          </w:p>
        </w:tc>
      </w:tr>
      <w:tr w:rsidR="004C0311" w14:paraId="04F00B87" w14:textId="77777777" w:rsidTr="00290163">
        <w:tc>
          <w:tcPr>
            <w:tcW w:w="1872" w:type="dxa"/>
          </w:tcPr>
          <w:p w14:paraId="1B0A5069" w14:textId="77777777" w:rsidR="004C0311" w:rsidRDefault="004C0311" w:rsidP="00290163">
            <w:pPr>
              <w:pStyle w:val="Tabletext"/>
            </w:pPr>
            <w:r>
              <w:t>35</w:t>
            </w:r>
          </w:p>
        </w:tc>
        <w:tc>
          <w:tcPr>
            <w:tcW w:w="1872" w:type="dxa"/>
          </w:tcPr>
          <w:p w14:paraId="75BB88FC" w14:textId="77777777" w:rsidR="004C0311" w:rsidRDefault="004C0311" w:rsidP="00290163">
            <w:pPr>
              <w:pStyle w:val="Tabletext"/>
            </w:pPr>
            <w:r>
              <w:t>.1488671</w:t>
            </w:r>
          </w:p>
        </w:tc>
        <w:tc>
          <w:tcPr>
            <w:tcW w:w="1872" w:type="dxa"/>
          </w:tcPr>
          <w:p w14:paraId="36831845" w14:textId="77777777" w:rsidR="004C0311" w:rsidRDefault="004C0311" w:rsidP="00290163">
            <w:pPr>
              <w:pStyle w:val="Tabletext"/>
            </w:pPr>
            <w:r>
              <w:t>.0041263</w:t>
            </w:r>
          </w:p>
        </w:tc>
        <w:tc>
          <w:tcPr>
            <w:tcW w:w="1872" w:type="dxa"/>
          </w:tcPr>
          <w:p w14:paraId="5E46D81F" w14:textId="77777777" w:rsidR="004C0311" w:rsidRDefault="004C0311" w:rsidP="00290163">
            <w:pPr>
              <w:pStyle w:val="Tabletext"/>
            </w:pPr>
            <w:r>
              <w:t>.1407762</w:t>
            </w:r>
          </w:p>
        </w:tc>
        <w:tc>
          <w:tcPr>
            <w:tcW w:w="1872" w:type="dxa"/>
          </w:tcPr>
          <w:p w14:paraId="5EDDFAEC" w14:textId="77777777" w:rsidR="004C0311" w:rsidRDefault="004C0311" w:rsidP="00290163">
            <w:pPr>
              <w:pStyle w:val="Tabletext"/>
            </w:pPr>
            <w:r>
              <w:t>.1569581</w:t>
            </w:r>
          </w:p>
        </w:tc>
      </w:tr>
      <w:tr w:rsidR="004C0311" w14:paraId="4C85EB9E" w14:textId="77777777" w:rsidTr="00290163">
        <w:tc>
          <w:tcPr>
            <w:tcW w:w="1872" w:type="dxa"/>
          </w:tcPr>
          <w:p w14:paraId="07F6DAB7" w14:textId="77777777" w:rsidR="004C0311" w:rsidRDefault="004C0311" w:rsidP="00290163">
            <w:pPr>
              <w:pStyle w:val="Tabletext"/>
            </w:pPr>
            <w:r>
              <w:t>40</w:t>
            </w:r>
          </w:p>
        </w:tc>
        <w:tc>
          <w:tcPr>
            <w:tcW w:w="1872" w:type="dxa"/>
          </w:tcPr>
          <w:p w14:paraId="24315973" w14:textId="77777777" w:rsidR="004C0311" w:rsidRDefault="004C0311" w:rsidP="00290163">
            <w:pPr>
              <w:pStyle w:val="Tabletext"/>
            </w:pPr>
            <w:r>
              <w:t>.1857878</w:t>
            </w:r>
          </w:p>
        </w:tc>
        <w:tc>
          <w:tcPr>
            <w:tcW w:w="1872" w:type="dxa"/>
          </w:tcPr>
          <w:p w14:paraId="144168BF" w14:textId="77777777" w:rsidR="004C0311" w:rsidRDefault="004C0311" w:rsidP="00290163">
            <w:pPr>
              <w:pStyle w:val="Tabletext"/>
            </w:pPr>
            <w:r>
              <w:t>.0069259</w:t>
            </w:r>
          </w:p>
        </w:tc>
        <w:tc>
          <w:tcPr>
            <w:tcW w:w="1872" w:type="dxa"/>
          </w:tcPr>
          <w:p w14:paraId="2C5C244E" w14:textId="77777777" w:rsidR="004C0311" w:rsidRDefault="004C0311" w:rsidP="00290163">
            <w:pPr>
              <w:pStyle w:val="Tabletext"/>
            </w:pPr>
            <w:r>
              <w:t>.1722072</w:t>
            </w:r>
          </w:p>
        </w:tc>
        <w:tc>
          <w:tcPr>
            <w:tcW w:w="1872" w:type="dxa"/>
          </w:tcPr>
          <w:p w14:paraId="65E991A9" w14:textId="77777777" w:rsidR="004C0311" w:rsidRDefault="004C0311" w:rsidP="00290163">
            <w:pPr>
              <w:pStyle w:val="Tabletext"/>
            </w:pPr>
            <w:r>
              <w:t>.1993685</w:t>
            </w:r>
          </w:p>
        </w:tc>
      </w:tr>
      <w:tr w:rsidR="004C0311" w14:paraId="22303C17" w14:textId="77777777" w:rsidTr="00290163">
        <w:tc>
          <w:tcPr>
            <w:tcW w:w="1872" w:type="dxa"/>
          </w:tcPr>
          <w:p w14:paraId="48ACE377" w14:textId="77777777" w:rsidR="004C0311" w:rsidRDefault="004C0311" w:rsidP="00290163">
            <w:pPr>
              <w:pStyle w:val="Tabletext"/>
            </w:pPr>
            <w:r>
              <w:t>45</w:t>
            </w:r>
          </w:p>
        </w:tc>
        <w:tc>
          <w:tcPr>
            <w:tcW w:w="1872" w:type="dxa"/>
          </w:tcPr>
          <w:p w14:paraId="2B9F289E" w14:textId="77777777" w:rsidR="004C0311" w:rsidRDefault="004C0311" w:rsidP="00290163">
            <w:pPr>
              <w:pStyle w:val="Tabletext"/>
            </w:pPr>
            <w:r>
              <w:t>.2283213</w:t>
            </w:r>
          </w:p>
        </w:tc>
        <w:tc>
          <w:tcPr>
            <w:tcW w:w="1872" w:type="dxa"/>
          </w:tcPr>
          <w:p w14:paraId="13E60DD1" w14:textId="77777777" w:rsidR="004C0311" w:rsidRDefault="004C0311" w:rsidP="00290163">
            <w:pPr>
              <w:pStyle w:val="Tabletext"/>
            </w:pPr>
            <w:r>
              <w:t>.0065733</w:t>
            </w:r>
          </w:p>
        </w:tc>
        <w:tc>
          <w:tcPr>
            <w:tcW w:w="1872" w:type="dxa"/>
          </w:tcPr>
          <w:p w14:paraId="7BACCB49" w14:textId="77777777" w:rsidR="004C0311" w:rsidRDefault="004C0311" w:rsidP="00290163">
            <w:pPr>
              <w:pStyle w:val="Tabletext"/>
            </w:pPr>
            <w:r>
              <w:t>.2154321</w:t>
            </w:r>
          </w:p>
        </w:tc>
        <w:tc>
          <w:tcPr>
            <w:tcW w:w="1872" w:type="dxa"/>
          </w:tcPr>
          <w:p w14:paraId="2EFFB0D9" w14:textId="77777777" w:rsidR="004C0311" w:rsidRDefault="004C0311" w:rsidP="00290163">
            <w:pPr>
              <w:pStyle w:val="Tabletext"/>
            </w:pPr>
            <w:r>
              <w:t>.2412105</w:t>
            </w:r>
          </w:p>
        </w:tc>
      </w:tr>
      <w:tr w:rsidR="004C0311" w14:paraId="75BB309B" w14:textId="77777777" w:rsidTr="00290163">
        <w:tc>
          <w:tcPr>
            <w:tcW w:w="1872" w:type="dxa"/>
          </w:tcPr>
          <w:p w14:paraId="2F7E0E3B" w14:textId="77777777" w:rsidR="004C0311" w:rsidRDefault="004C0311" w:rsidP="00290163">
            <w:pPr>
              <w:pStyle w:val="Tabletext"/>
            </w:pPr>
            <w:r>
              <w:t>50</w:t>
            </w:r>
          </w:p>
        </w:tc>
        <w:tc>
          <w:tcPr>
            <w:tcW w:w="1872" w:type="dxa"/>
          </w:tcPr>
          <w:p w14:paraId="11F4B90A" w14:textId="77777777" w:rsidR="004C0311" w:rsidRDefault="004C0311" w:rsidP="00290163">
            <w:pPr>
              <w:pStyle w:val="Tabletext"/>
            </w:pPr>
            <w:r>
              <w:t>.2708548</w:t>
            </w:r>
          </w:p>
        </w:tc>
        <w:tc>
          <w:tcPr>
            <w:tcW w:w="1872" w:type="dxa"/>
          </w:tcPr>
          <w:p w14:paraId="746B72AC" w14:textId="77777777" w:rsidR="004C0311" w:rsidRDefault="004C0311" w:rsidP="00290163">
            <w:pPr>
              <w:pStyle w:val="Tabletext"/>
            </w:pPr>
            <w:r>
              <w:t>.0064209</w:t>
            </w:r>
          </w:p>
        </w:tc>
        <w:tc>
          <w:tcPr>
            <w:tcW w:w="1872" w:type="dxa"/>
          </w:tcPr>
          <w:p w14:paraId="591B199C" w14:textId="77777777" w:rsidR="004C0311" w:rsidRDefault="004C0311" w:rsidP="00290163">
            <w:pPr>
              <w:pStyle w:val="Tabletext"/>
            </w:pPr>
            <w:r>
              <w:t>.2582644</w:t>
            </w:r>
          </w:p>
        </w:tc>
        <w:tc>
          <w:tcPr>
            <w:tcW w:w="1872" w:type="dxa"/>
          </w:tcPr>
          <w:p w14:paraId="7FB24983" w14:textId="77777777" w:rsidR="004C0311" w:rsidRDefault="004C0311" w:rsidP="00290163">
            <w:pPr>
              <w:pStyle w:val="Tabletext"/>
            </w:pPr>
            <w:r>
              <w:t>.2834452</w:t>
            </w:r>
          </w:p>
        </w:tc>
      </w:tr>
      <w:tr w:rsidR="004C0311" w14:paraId="3921737C" w14:textId="77777777" w:rsidTr="00290163">
        <w:tc>
          <w:tcPr>
            <w:tcW w:w="1872" w:type="dxa"/>
          </w:tcPr>
          <w:p w14:paraId="29449AA1" w14:textId="77777777" w:rsidR="004C0311" w:rsidRDefault="004C0311" w:rsidP="00290163">
            <w:pPr>
              <w:pStyle w:val="Tabletext"/>
            </w:pPr>
            <w:r>
              <w:t>55</w:t>
            </w:r>
          </w:p>
        </w:tc>
        <w:tc>
          <w:tcPr>
            <w:tcW w:w="1872" w:type="dxa"/>
          </w:tcPr>
          <w:p w14:paraId="47ECD0C1" w14:textId="77777777" w:rsidR="004C0311" w:rsidRDefault="004C0311" w:rsidP="00290163">
            <w:pPr>
              <w:pStyle w:val="Tabletext"/>
            </w:pPr>
            <w:r>
              <w:t>.3133883</w:t>
            </w:r>
          </w:p>
        </w:tc>
        <w:tc>
          <w:tcPr>
            <w:tcW w:w="1872" w:type="dxa"/>
          </w:tcPr>
          <w:p w14:paraId="631153C7" w14:textId="77777777" w:rsidR="004C0311" w:rsidRDefault="004C0311" w:rsidP="00290163">
            <w:pPr>
              <w:pStyle w:val="Tabletext"/>
            </w:pPr>
            <w:r>
              <w:t>.0064829</w:t>
            </w:r>
          </w:p>
        </w:tc>
        <w:tc>
          <w:tcPr>
            <w:tcW w:w="1872" w:type="dxa"/>
          </w:tcPr>
          <w:p w14:paraId="2AC7E711" w14:textId="77777777" w:rsidR="004C0311" w:rsidRDefault="004C0311" w:rsidP="00290163">
            <w:pPr>
              <w:pStyle w:val="Tabletext"/>
            </w:pPr>
            <w:r>
              <w:t>.3006764</w:t>
            </w:r>
          </w:p>
        </w:tc>
        <w:tc>
          <w:tcPr>
            <w:tcW w:w="1872" w:type="dxa"/>
          </w:tcPr>
          <w:p w14:paraId="51F82E9F" w14:textId="77777777" w:rsidR="004C0311" w:rsidRDefault="004C0311" w:rsidP="00290163">
            <w:pPr>
              <w:pStyle w:val="Tabletext"/>
            </w:pPr>
            <w:r>
              <w:t>.3261002</w:t>
            </w:r>
          </w:p>
        </w:tc>
      </w:tr>
      <w:tr w:rsidR="004C0311" w14:paraId="45340308" w14:textId="77777777" w:rsidTr="00290163">
        <w:tc>
          <w:tcPr>
            <w:tcW w:w="1872" w:type="dxa"/>
          </w:tcPr>
          <w:p w14:paraId="53584133" w14:textId="77777777" w:rsidR="004C0311" w:rsidRDefault="004C0311" w:rsidP="00290163">
            <w:pPr>
              <w:pStyle w:val="Tabletext"/>
            </w:pPr>
            <w:r>
              <w:t>60</w:t>
            </w:r>
          </w:p>
        </w:tc>
        <w:tc>
          <w:tcPr>
            <w:tcW w:w="1872" w:type="dxa"/>
          </w:tcPr>
          <w:p w14:paraId="7BCA239B" w14:textId="77777777" w:rsidR="004C0311" w:rsidRDefault="004C0311" w:rsidP="00290163">
            <w:pPr>
              <w:pStyle w:val="Tabletext"/>
            </w:pPr>
            <w:r>
              <w:t>.3559217</w:t>
            </w:r>
          </w:p>
        </w:tc>
        <w:tc>
          <w:tcPr>
            <w:tcW w:w="1872" w:type="dxa"/>
          </w:tcPr>
          <w:p w14:paraId="14C4E899" w14:textId="77777777" w:rsidR="004C0311" w:rsidRDefault="004C0311" w:rsidP="00290163">
            <w:pPr>
              <w:pStyle w:val="Tabletext"/>
            </w:pPr>
            <w:r>
              <w:t>.0067533</w:t>
            </w:r>
          </w:p>
        </w:tc>
        <w:tc>
          <w:tcPr>
            <w:tcW w:w="1872" w:type="dxa"/>
          </w:tcPr>
          <w:p w14:paraId="611BEFA6" w14:textId="77777777" w:rsidR="004C0311" w:rsidRDefault="004C0311" w:rsidP="00290163">
            <w:pPr>
              <w:pStyle w:val="Tabletext"/>
            </w:pPr>
            <w:r>
              <w:t>.3426796</w:t>
            </w:r>
          </w:p>
        </w:tc>
        <w:tc>
          <w:tcPr>
            <w:tcW w:w="1872" w:type="dxa"/>
          </w:tcPr>
          <w:p w14:paraId="07C5AABE" w14:textId="77777777" w:rsidR="004C0311" w:rsidRDefault="004C0311" w:rsidP="00290163">
            <w:pPr>
              <w:pStyle w:val="Tabletext"/>
            </w:pPr>
            <w:r>
              <w:t>.3691639</w:t>
            </w:r>
          </w:p>
        </w:tc>
      </w:tr>
      <w:tr w:rsidR="004C0311" w14:paraId="35F5B729" w14:textId="77777777" w:rsidTr="00290163">
        <w:tc>
          <w:tcPr>
            <w:tcW w:w="1872" w:type="dxa"/>
          </w:tcPr>
          <w:p w14:paraId="776512BC" w14:textId="77777777" w:rsidR="004C0311" w:rsidRDefault="004C0311" w:rsidP="00290163">
            <w:pPr>
              <w:pStyle w:val="Tabletext"/>
            </w:pPr>
            <w:r>
              <w:t>65</w:t>
            </w:r>
          </w:p>
        </w:tc>
        <w:tc>
          <w:tcPr>
            <w:tcW w:w="1872" w:type="dxa"/>
          </w:tcPr>
          <w:p w14:paraId="7B8CA56A" w14:textId="77777777" w:rsidR="004C0311" w:rsidRDefault="004C0311" w:rsidP="00290163">
            <w:pPr>
              <w:pStyle w:val="Tabletext"/>
            </w:pPr>
            <w:r>
              <w:t>.419516</w:t>
            </w:r>
          </w:p>
        </w:tc>
        <w:tc>
          <w:tcPr>
            <w:tcW w:w="1872" w:type="dxa"/>
          </w:tcPr>
          <w:p w14:paraId="5DB2BBBB" w14:textId="77777777" w:rsidR="004C0311" w:rsidRDefault="004C0311" w:rsidP="00290163">
            <w:pPr>
              <w:pStyle w:val="Tabletext"/>
            </w:pPr>
            <w:r>
              <w:t>.0087972</w:t>
            </w:r>
          </w:p>
        </w:tc>
        <w:tc>
          <w:tcPr>
            <w:tcW w:w="1872" w:type="dxa"/>
          </w:tcPr>
          <w:p w14:paraId="2CD8E840" w14:textId="77777777" w:rsidR="004C0311" w:rsidRDefault="004C0311" w:rsidP="00290163">
            <w:pPr>
              <w:pStyle w:val="Tabletext"/>
            </w:pPr>
            <w:r>
              <w:t>.402266</w:t>
            </w:r>
          </w:p>
        </w:tc>
        <w:tc>
          <w:tcPr>
            <w:tcW w:w="1872" w:type="dxa"/>
          </w:tcPr>
          <w:p w14:paraId="1852A7A2" w14:textId="77777777" w:rsidR="004C0311" w:rsidRDefault="004C0311" w:rsidP="00290163">
            <w:pPr>
              <w:pStyle w:val="Tabletext"/>
            </w:pPr>
            <w:r>
              <w:t>.4367659</w:t>
            </w:r>
          </w:p>
        </w:tc>
      </w:tr>
      <w:tr w:rsidR="004C0311" w14:paraId="49131236" w14:textId="77777777" w:rsidTr="00290163">
        <w:tc>
          <w:tcPr>
            <w:tcW w:w="1872" w:type="dxa"/>
          </w:tcPr>
          <w:p w14:paraId="2E807A69" w14:textId="77777777" w:rsidR="004C0311" w:rsidRDefault="004C0311" w:rsidP="00290163">
            <w:pPr>
              <w:pStyle w:val="Tabletext"/>
            </w:pPr>
            <w:r>
              <w:t>70</w:t>
            </w:r>
          </w:p>
        </w:tc>
        <w:tc>
          <w:tcPr>
            <w:tcW w:w="1872" w:type="dxa"/>
          </w:tcPr>
          <w:p w14:paraId="11E4D1CF" w14:textId="77777777" w:rsidR="004C0311" w:rsidRDefault="004C0311" w:rsidP="00290163">
            <w:pPr>
              <w:pStyle w:val="Tabletext"/>
            </w:pPr>
            <w:r>
              <w:t>.4833162</w:t>
            </w:r>
          </w:p>
        </w:tc>
        <w:tc>
          <w:tcPr>
            <w:tcW w:w="1872" w:type="dxa"/>
          </w:tcPr>
          <w:p w14:paraId="1251A681" w14:textId="77777777" w:rsidR="004C0311" w:rsidRDefault="004C0311" w:rsidP="00290163">
            <w:pPr>
              <w:pStyle w:val="Tabletext"/>
            </w:pPr>
            <w:r>
              <w:t>.007881</w:t>
            </w:r>
          </w:p>
        </w:tc>
        <w:tc>
          <w:tcPr>
            <w:tcW w:w="1872" w:type="dxa"/>
          </w:tcPr>
          <w:p w14:paraId="616D4E18" w14:textId="77777777" w:rsidR="004C0311" w:rsidRDefault="004C0311" w:rsidP="00290163">
            <w:pPr>
              <w:pStyle w:val="Tabletext"/>
            </w:pPr>
            <w:r>
              <w:t>.4678627</w:t>
            </w:r>
          </w:p>
        </w:tc>
        <w:tc>
          <w:tcPr>
            <w:tcW w:w="1872" w:type="dxa"/>
          </w:tcPr>
          <w:p w14:paraId="3959E781" w14:textId="77777777" w:rsidR="004C0311" w:rsidRDefault="004C0311" w:rsidP="00290163">
            <w:pPr>
              <w:pStyle w:val="Tabletext"/>
            </w:pPr>
            <w:r>
              <w:t>.4987696</w:t>
            </w:r>
          </w:p>
        </w:tc>
      </w:tr>
      <w:tr w:rsidR="004C0311" w14:paraId="7B8E7578" w14:textId="77777777" w:rsidTr="00290163">
        <w:tc>
          <w:tcPr>
            <w:tcW w:w="1872" w:type="dxa"/>
          </w:tcPr>
          <w:p w14:paraId="7BAE6CFE" w14:textId="77777777" w:rsidR="004C0311" w:rsidRDefault="004C0311" w:rsidP="00290163">
            <w:pPr>
              <w:pStyle w:val="Tabletext"/>
            </w:pPr>
            <w:r>
              <w:t>75</w:t>
            </w:r>
          </w:p>
        </w:tc>
        <w:tc>
          <w:tcPr>
            <w:tcW w:w="1872" w:type="dxa"/>
          </w:tcPr>
          <w:p w14:paraId="6D984222" w14:textId="77777777" w:rsidR="004C0311" w:rsidRDefault="004C0311" w:rsidP="00290163">
            <w:pPr>
              <w:pStyle w:val="Tabletext"/>
            </w:pPr>
            <w:r>
              <w:t>.5471164</w:t>
            </w:r>
          </w:p>
        </w:tc>
        <w:tc>
          <w:tcPr>
            <w:tcW w:w="1872" w:type="dxa"/>
          </w:tcPr>
          <w:p w14:paraId="052E07EB" w14:textId="77777777" w:rsidR="004C0311" w:rsidRDefault="004C0311" w:rsidP="00290163">
            <w:pPr>
              <w:pStyle w:val="Tabletext"/>
            </w:pPr>
            <w:r>
              <w:t>.0072859</w:t>
            </w:r>
          </w:p>
        </w:tc>
        <w:tc>
          <w:tcPr>
            <w:tcW w:w="1872" w:type="dxa"/>
          </w:tcPr>
          <w:p w14:paraId="51F275B2" w14:textId="77777777" w:rsidR="004C0311" w:rsidRDefault="004C0311" w:rsidP="00290163">
            <w:pPr>
              <w:pStyle w:val="Tabletext"/>
            </w:pPr>
            <w:r>
              <w:t>.5328299</w:t>
            </w:r>
          </w:p>
        </w:tc>
        <w:tc>
          <w:tcPr>
            <w:tcW w:w="1872" w:type="dxa"/>
          </w:tcPr>
          <w:p w14:paraId="5D9A17C3" w14:textId="77777777" w:rsidR="004C0311" w:rsidRDefault="004C0311" w:rsidP="00290163">
            <w:pPr>
              <w:pStyle w:val="Tabletext"/>
            </w:pPr>
            <w:r>
              <w:t>.5614029</w:t>
            </w:r>
          </w:p>
        </w:tc>
      </w:tr>
      <w:tr w:rsidR="004C0311" w14:paraId="26F1BCE9" w14:textId="77777777" w:rsidTr="00290163">
        <w:tc>
          <w:tcPr>
            <w:tcW w:w="1872" w:type="dxa"/>
          </w:tcPr>
          <w:p w14:paraId="233D706F" w14:textId="77777777" w:rsidR="004C0311" w:rsidRDefault="004C0311" w:rsidP="00290163">
            <w:pPr>
              <w:pStyle w:val="Tabletext"/>
            </w:pPr>
            <w:r>
              <w:t>80</w:t>
            </w:r>
          </w:p>
        </w:tc>
        <w:tc>
          <w:tcPr>
            <w:tcW w:w="1872" w:type="dxa"/>
          </w:tcPr>
          <w:p w14:paraId="070F2546" w14:textId="77777777" w:rsidR="004C0311" w:rsidRDefault="004C0311" w:rsidP="00290163">
            <w:pPr>
              <w:pStyle w:val="Tabletext"/>
            </w:pPr>
            <w:r>
              <w:t>.6236869</w:t>
            </w:r>
          </w:p>
        </w:tc>
        <w:tc>
          <w:tcPr>
            <w:tcW w:w="1872" w:type="dxa"/>
          </w:tcPr>
          <w:p w14:paraId="6B15A4D3" w14:textId="77777777" w:rsidR="004C0311" w:rsidRDefault="004C0311" w:rsidP="00290163">
            <w:pPr>
              <w:pStyle w:val="Tabletext"/>
            </w:pPr>
            <w:r>
              <w:t>.0082916</w:t>
            </w:r>
          </w:p>
        </w:tc>
        <w:tc>
          <w:tcPr>
            <w:tcW w:w="1872" w:type="dxa"/>
          </w:tcPr>
          <w:p w14:paraId="38612DE9" w14:textId="77777777" w:rsidR="004C0311" w:rsidRDefault="004C0311" w:rsidP="00290163">
            <w:pPr>
              <w:pStyle w:val="Tabletext"/>
            </w:pPr>
            <w:r>
              <w:t>.6074284</w:t>
            </w:r>
          </w:p>
        </w:tc>
        <w:tc>
          <w:tcPr>
            <w:tcW w:w="1872" w:type="dxa"/>
          </w:tcPr>
          <w:p w14:paraId="032B15D8" w14:textId="77777777" w:rsidR="004C0311" w:rsidRDefault="004C0311" w:rsidP="00290163">
            <w:pPr>
              <w:pStyle w:val="Tabletext"/>
            </w:pPr>
            <w:r>
              <w:t>.6399454</w:t>
            </w:r>
          </w:p>
        </w:tc>
      </w:tr>
      <w:tr w:rsidR="004C0311" w14:paraId="0F391C94" w14:textId="77777777" w:rsidTr="00290163">
        <w:tc>
          <w:tcPr>
            <w:tcW w:w="1872" w:type="dxa"/>
          </w:tcPr>
          <w:p w14:paraId="22E90E64" w14:textId="77777777" w:rsidR="004C0311" w:rsidRDefault="004C0311" w:rsidP="00290163">
            <w:pPr>
              <w:pStyle w:val="Tabletext"/>
            </w:pPr>
            <w:r>
              <w:t>85</w:t>
            </w:r>
          </w:p>
        </w:tc>
        <w:tc>
          <w:tcPr>
            <w:tcW w:w="1872" w:type="dxa"/>
          </w:tcPr>
          <w:p w14:paraId="61D9D157" w14:textId="77777777" w:rsidR="004C0311" w:rsidRDefault="004C0311" w:rsidP="00290163">
            <w:pPr>
              <w:pStyle w:val="Tabletext"/>
            </w:pPr>
            <w:r>
              <w:t>.7087539</w:t>
            </w:r>
          </w:p>
        </w:tc>
        <w:tc>
          <w:tcPr>
            <w:tcW w:w="1872" w:type="dxa"/>
          </w:tcPr>
          <w:p w14:paraId="7C40ED97" w14:textId="77777777" w:rsidR="004C0311" w:rsidRDefault="004C0311" w:rsidP="00290163">
            <w:pPr>
              <w:pStyle w:val="Tabletext"/>
            </w:pPr>
            <w:r>
              <w:t>.0064698</w:t>
            </w:r>
          </w:p>
        </w:tc>
        <w:tc>
          <w:tcPr>
            <w:tcW w:w="1872" w:type="dxa"/>
          </w:tcPr>
          <w:p w14:paraId="61E7A4C7" w14:textId="77777777" w:rsidR="004C0311" w:rsidRDefault="004C0311" w:rsidP="00290163">
            <w:pPr>
              <w:pStyle w:val="Tabletext"/>
            </w:pPr>
            <w:r>
              <w:t>.6960677</w:t>
            </w:r>
          </w:p>
        </w:tc>
        <w:tc>
          <w:tcPr>
            <w:tcW w:w="1872" w:type="dxa"/>
          </w:tcPr>
          <w:p w14:paraId="0EA947EE" w14:textId="77777777" w:rsidR="004C0311" w:rsidRDefault="004C0311" w:rsidP="00290163">
            <w:pPr>
              <w:pStyle w:val="Tabletext"/>
            </w:pPr>
            <w:r>
              <w:t>.7214401</w:t>
            </w:r>
          </w:p>
        </w:tc>
      </w:tr>
      <w:tr w:rsidR="004C0311" w14:paraId="49FB2E33" w14:textId="77777777" w:rsidTr="00290163">
        <w:tc>
          <w:tcPr>
            <w:tcW w:w="1872" w:type="dxa"/>
          </w:tcPr>
          <w:p w14:paraId="1D0A0633" w14:textId="77777777" w:rsidR="004C0311" w:rsidRDefault="004C0311" w:rsidP="00290163">
            <w:pPr>
              <w:pStyle w:val="Tabletext"/>
            </w:pPr>
            <w:r>
              <w:t>90</w:t>
            </w:r>
          </w:p>
        </w:tc>
        <w:tc>
          <w:tcPr>
            <w:tcW w:w="1872" w:type="dxa"/>
          </w:tcPr>
          <w:p w14:paraId="249CA15B" w14:textId="77777777" w:rsidR="004C0311" w:rsidRDefault="004C0311" w:rsidP="00290163">
            <w:pPr>
              <w:pStyle w:val="Tabletext"/>
            </w:pPr>
            <w:r>
              <w:t>.7938208</w:t>
            </w:r>
          </w:p>
        </w:tc>
        <w:tc>
          <w:tcPr>
            <w:tcW w:w="1872" w:type="dxa"/>
          </w:tcPr>
          <w:p w14:paraId="27E6D6D5" w14:textId="77777777" w:rsidR="004C0311" w:rsidRDefault="004C0311" w:rsidP="00290163">
            <w:pPr>
              <w:pStyle w:val="Tabletext"/>
            </w:pPr>
            <w:r>
              <w:t>.0051073</w:t>
            </w:r>
          </w:p>
        </w:tc>
        <w:tc>
          <w:tcPr>
            <w:tcW w:w="1872" w:type="dxa"/>
          </w:tcPr>
          <w:p w14:paraId="5DCC7AC0" w14:textId="77777777" w:rsidR="004C0311" w:rsidRDefault="004C0311" w:rsidP="00290163">
            <w:pPr>
              <w:pStyle w:val="Tabletext"/>
            </w:pPr>
            <w:r>
              <w:t>.7838062</w:t>
            </w:r>
          </w:p>
        </w:tc>
        <w:tc>
          <w:tcPr>
            <w:tcW w:w="1872" w:type="dxa"/>
          </w:tcPr>
          <w:p w14:paraId="088DFBA2" w14:textId="77777777" w:rsidR="004C0311" w:rsidRDefault="004C0311" w:rsidP="00290163">
            <w:pPr>
              <w:pStyle w:val="Tabletext"/>
            </w:pPr>
            <w:r>
              <w:t>.8038354</w:t>
            </w:r>
          </w:p>
        </w:tc>
      </w:tr>
      <w:tr w:rsidR="004C0311" w14:paraId="1FD71B91" w14:textId="77777777" w:rsidTr="00290163">
        <w:tc>
          <w:tcPr>
            <w:tcW w:w="1872" w:type="dxa"/>
          </w:tcPr>
          <w:p w14:paraId="442824C8" w14:textId="77777777" w:rsidR="004C0311" w:rsidRDefault="004C0311" w:rsidP="00290163">
            <w:pPr>
              <w:pStyle w:val="Tabletext"/>
            </w:pPr>
            <w:r>
              <w:t>95</w:t>
            </w:r>
          </w:p>
        </w:tc>
        <w:tc>
          <w:tcPr>
            <w:tcW w:w="1872" w:type="dxa"/>
          </w:tcPr>
          <w:p w14:paraId="5317E6B8" w14:textId="77777777" w:rsidR="004C0311" w:rsidRDefault="004C0311" w:rsidP="00290163">
            <w:pPr>
              <w:pStyle w:val="Tabletext"/>
            </w:pPr>
            <w:r>
              <w:t>.8936663</w:t>
            </w:r>
          </w:p>
        </w:tc>
        <w:tc>
          <w:tcPr>
            <w:tcW w:w="1872" w:type="dxa"/>
          </w:tcPr>
          <w:p w14:paraId="56FB076B" w14:textId="77777777" w:rsidR="004C0311" w:rsidRDefault="004C0311" w:rsidP="00290163">
            <w:pPr>
              <w:pStyle w:val="Tabletext"/>
            </w:pPr>
            <w:r>
              <w:t>.0029473</w:t>
            </w:r>
          </w:p>
        </w:tc>
        <w:tc>
          <w:tcPr>
            <w:tcW w:w="1872" w:type="dxa"/>
          </w:tcPr>
          <w:p w14:paraId="77588742" w14:textId="77777777" w:rsidR="004C0311" w:rsidRDefault="004C0311" w:rsidP="00290163">
            <w:pPr>
              <w:pStyle w:val="Tabletext"/>
            </w:pPr>
            <w:r>
              <w:t>.8878871</w:t>
            </w:r>
          </w:p>
        </w:tc>
        <w:tc>
          <w:tcPr>
            <w:tcW w:w="1872" w:type="dxa"/>
          </w:tcPr>
          <w:p w14:paraId="1A49E4B1" w14:textId="77777777" w:rsidR="004C0311" w:rsidRDefault="004C0311" w:rsidP="00290163">
            <w:pPr>
              <w:pStyle w:val="Tabletext"/>
            </w:pPr>
            <w:r>
              <w:t>.8994456</w:t>
            </w:r>
          </w:p>
        </w:tc>
      </w:tr>
      <w:tr w:rsidR="004C0311" w14:paraId="36522D1A" w14:textId="77777777" w:rsidTr="00290163">
        <w:tc>
          <w:tcPr>
            <w:tcW w:w="1872" w:type="dxa"/>
          </w:tcPr>
          <w:p w14:paraId="1A49452C" w14:textId="77777777" w:rsidR="004C0311" w:rsidRDefault="004C0311" w:rsidP="00290163">
            <w:pPr>
              <w:pStyle w:val="Tabletext"/>
            </w:pPr>
            <w:r>
              <w:t>100</w:t>
            </w:r>
          </w:p>
        </w:tc>
        <w:tc>
          <w:tcPr>
            <w:tcW w:w="1872" w:type="dxa"/>
          </w:tcPr>
          <w:p w14:paraId="07EF6501" w14:textId="77777777" w:rsidR="004C0311" w:rsidRDefault="004C0311" w:rsidP="00290163">
            <w:pPr>
              <w:pStyle w:val="Tabletext"/>
            </w:pPr>
            <w:r>
              <w:t>1</w:t>
            </w:r>
          </w:p>
        </w:tc>
        <w:tc>
          <w:tcPr>
            <w:tcW w:w="1872" w:type="dxa"/>
          </w:tcPr>
          <w:p w14:paraId="06029DCD" w14:textId="77777777" w:rsidR="004C0311" w:rsidRDefault="004C0311" w:rsidP="00290163">
            <w:pPr>
              <w:pStyle w:val="Tabletext"/>
            </w:pPr>
            <w:r>
              <w:t>.</w:t>
            </w:r>
          </w:p>
        </w:tc>
        <w:tc>
          <w:tcPr>
            <w:tcW w:w="1872" w:type="dxa"/>
          </w:tcPr>
          <w:p w14:paraId="2D6C6B0F" w14:textId="77777777" w:rsidR="004C0311" w:rsidRDefault="004C0311" w:rsidP="00290163">
            <w:pPr>
              <w:pStyle w:val="Tabletext"/>
            </w:pPr>
            <w:r>
              <w:t>.</w:t>
            </w:r>
          </w:p>
        </w:tc>
        <w:tc>
          <w:tcPr>
            <w:tcW w:w="1872" w:type="dxa"/>
          </w:tcPr>
          <w:p w14:paraId="3353F105" w14:textId="77777777" w:rsidR="004C0311" w:rsidRDefault="004C0311" w:rsidP="00290163">
            <w:pPr>
              <w:pStyle w:val="Tabletext"/>
            </w:pPr>
            <w:r>
              <w:t>.</w:t>
            </w:r>
          </w:p>
        </w:tc>
      </w:tr>
      <w:tr w:rsidR="004C0311" w14:paraId="0784BBCF" w14:textId="77777777" w:rsidTr="00290163">
        <w:tc>
          <w:tcPr>
            <w:tcW w:w="1872" w:type="dxa"/>
          </w:tcPr>
          <w:p w14:paraId="09990196" w14:textId="77777777" w:rsidR="004C0311" w:rsidRDefault="004C0311" w:rsidP="00290163">
            <w:pPr>
              <w:pStyle w:val="Tabletext"/>
            </w:pPr>
            <w:r>
              <w:t>2</w:t>
            </w:r>
          </w:p>
        </w:tc>
        <w:tc>
          <w:tcPr>
            <w:tcW w:w="1872" w:type="dxa"/>
          </w:tcPr>
          <w:p w14:paraId="4DDE8160" w14:textId="77777777" w:rsidR="004C0311" w:rsidRDefault="004C0311" w:rsidP="00290163">
            <w:pPr>
              <w:pStyle w:val="Tabletext"/>
            </w:pPr>
          </w:p>
        </w:tc>
        <w:tc>
          <w:tcPr>
            <w:tcW w:w="1872" w:type="dxa"/>
          </w:tcPr>
          <w:p w14:paraId="6C162E51" w14:textId="77777777" w:rsidR="004C0311" w:rsidRDefault="004C0311" w:rsidP="00290163">
            <w:pPr>
              <w:pStyle w:val="Tabletext"/>
            </w:pPr>
          </w:p>
        </w:tc>
        <w:tc>
          <w:tcPr>
            <w:tcW w:w="1872" w:type="dxa"/>
          </w:tcPr>
          <w:p w14:paraId="29FBCF97" w14:textId="77777777" w:rsidR="004C0311" w:rsidRDefault="004C0311" w:rsidP="00290163">
            <w:pPr>
              <w:pStyle w:val="Tabletext"/>
            </w:pPr>
          </w:p>
        </w:tc>
        <w:tc>
          <w:tcPr>
            <w:tcW w:w="1872" w:type="dxa"/>
          </w:tcPr>
          <w:p w14:paraId="3C579891" w14:textId="77777777" w:rsidR="004C0311" w:rsidRDefault="004C0311" w:rsidP="00290163">
            <w:pPr>
              <w:pStyle w:val="Tabletext"/>
            </w:pPr>
          </w:p>
        </w:tc>
      </w:tr>
      <w:tr w:rsidR="004C0311" w14:paraId="0776DEB2" w14:textId="77777777" w:rsidTr="00290163">
        <w:tc>
          <w:tcPr>
            <w:tcW w:w="1872" w:type="dxa"/>
          </w:tcPr>
          <w:p w14:paraId="0A25B278" w14:textId="77777777" w:rsidR="004C0311" w:rsidRDefault="004C0311" w:rsidP="00290163">
            <w:pPr>
              <w:pStyle w:val="Tabletext"/>
            </w:pPr>
            <w:r>
              <w:t>0</w:t>
            </w:r>
          </w:p>
        </w:tc>
        <w:tc>
          <w:tcPr>
            <w:tcW w:w="1872" w:type="dxa"/>
          </w:tcPr>
          <w:p w14:paraId="633C56E5" w14:textId="77777777" w:rsidR="004C0311" w:rsidRDefault="004C0311" w:rsidP="00290163">
            <w:pPr>
              <w:pStyle w:val="Tabletext"/>
            </w:pPr>
            <w:r>
              <w:t>0</w:t>
            </w:r>
          </w:p>
        </w:tc>
        <w:tc>
          <w:tcPr>
            <w:tcW w:w="1872" w:type="dxa"/>
          </w:tcPr>
          <w:p w14:paraId="1CDE7CF7" w14:textId="77777777" w:rsidR="004C0311" w:rsidRDefault="004C0311" w:rsidP="00290163">
            <w:pPr>
              <w:pStyle w:val="Tabletext"/>
            </w:pPr>
            <w:r>
              <w:t>(omitted)</w:t>
            </w:r>
          </w:p>
        </w:tc>
        <w:tc>
          <w:tcPr>
            <w:tcW w:w="1872" w:type="dxa"/>
          </w:tcPr>
          <w:p w14:paraId="1E6CC72E" w14:textId="77777777" w:rsidR="004C0311" w:rsidRDefault="004C0311" w:rsidP="00290163">
            <w:pPr>
              <w:pStyle w:val="Tabletext"/>
            </w:pPr>
          </w:p>
        </w:tc>
        <w:tc>
          <w:tcPr>
            <w:tcW w:w="1872" w:type="dxa"/>
          </w:tcPr>
          <w:p w14:paraId="4E21F312" w14:textId="77777777" w:rsidR="004C0311" w:rsidRDefault="004C0311" w:rsidP="00290163">
            <w:pPr>
              <w:pStyle w:val="Tabletext"/>
            </w:pPr>
          </w:p>
        </w:tc>
      </w:tr>
      <w:tr w:rsidR="004C0311" w14:paraId="28CED40B" w14:textId="77777777" w:rsidTr="00290163">
        <w:tc>
          <w:tcPr>
            <w:tcW w:w="1872" w:type="dxa"/>
          </w:tcPr>
          <w:p w14:paraId="764A0E61" w14:textId="77777777" w:rsidR="004C0311" w:rsidRDefault="004C0311" w:rsidP="00290163">
            <w:pPr>
              <w:pStyle w:val="Tabletext"/>
            </w:pPr>
            <w:r>
              <w:t>5</w:t>
            </w:r>
          </w:p>
        </w:tc>
        <w:tc>
          <w:tcPr>
            <w:tcW w:w="1872" w:type="dxa"/>
          </w:tcPr>
          <w:p w14:paraId="12169687" w14:textId="77777777" w:rsidR="004C0311" w:rsidRDefault="004C0311" w:rsidP="00290163">
            <w:pPr>
              <w:pStyle w:val="Tabletext"/>
            </w:pPr>
            <w:r>
              <w:t>.0160417</w:t>
            </w:r>
          </w:p>
        </w:tc>
        <w:tc>
          <w:tcPr>
            <w:tcW w:w="1872" w:type="dxa"/>
          </w:tcPr>
          <w:p w14:paraId="0799731E" w14:textId="77777777" w:rsidR="004C0311" w:rsidRDefault="004C0311" w:rsidP="00290163">
            <w:pPr>
              <w:pStyle w:val="Tabletext"/>
            </w:pPr>
            <w:r>
              <w:t>.0001508</w:t>
            </w:r>
          </w:p>
        </w:tc>
        <w:tc>
          <w:tcPr>
            <w:tcW w:w="1872" w:type="dxa"/>
          </w:tcPr>
          <w:p w14:paraId="24E1F09C" w14:textId="77777777" w:rsidR="004C0311" w:rsidRDefault="004C0311" w:rsidP="00290163">
            <w:pPr>
              <w:pStyle w:val="Tabletext"/>
            </w:pPr>
            <w:r>
              <w:t>.015746</w:t>
            </w:r>
          </w:p>
        </w:tc>
        <w:tc>
          <w:tcPr>
            <w:tcW w:w="1872" w:type="dxa"/>
          </w:tcPr>
          <w:p w14:paraId="0AD858AE" w14:textId="77777777" w:rsidR="004C0311" w:rsidRDefault="004C0311" w:rsidP="00290163">
            <w:pPr>
              <w:pStyle w:val="Tabletext"/>
            </w:pPr>
            <w:r>
              <w:t>.0163375</w:t>
            </w:r>
          </w:p>
        </w:tc>
      </w:tr>
      <w:tr w:rsidR="004C0311" w14:paraId="68C2FD58" w14:textId="77777777" w:rsidTr="00290163">
        <w:tc>
          <w:tcPr>
            <w:tcW w:w="1872" w:type="dxa"/>
          </w:tcPr>
          <w:p w14:paraId="21A972C1" w14:textId="77777777" w:rsidR="004C0311" w:rsidRDefault="004C0311" w:rsidP="00290163">
            <w:pPr>
              <w:pStyle w:val="Tabletext"/>
            </w:pPr>
            <w:r>
              <w:t>10</w:t>
            </w:r>
          </w:p>
        </w:tc>
        <w:tc>
          <w:tcPr>
            <w:tcW w:w="1872" w:type="dxa"/>
          </w:tcPr>
          <w:p w14:paraId="7CA417E6" w14:textId="77777777" w:rsidR="004C0311" w:rsidRDefault="004C0311" w:rsidP="00290163">
            <w:pPr>
              <w:pStyle w:val="Tabletext"/>
            </w:pPr>
            <w:r>
              <w:t>.0320835</w:t>
            </w:r>
          </w:p>
        </w:tc>
        <w:tc>
          <w:tcPr>
            <w:tcW w:w="1872" w:type="dxa"/>
          </w:tcPr>
          <w:p w14:paraId="3E35BED4" w14:textId="77777777" w:rsidR="004C0311" w:rsidRDefault="004C0311" w:rsidP="00290163">
            <w:pPr>
              <w:pStyle w:val="Tabletext"/>
            </w:pPr>
            <w:r>
              <w:t>.0003016</w:t>
            </w:r>
          </w:p>
        </w:tc>
        <w:tc>
          <w:tcPr>
            <w:tcW w:w="1872" w:type="dxa"/>
          </w:tcPr>
          <w:p w14:paraId="2EE690A0" w14:textId="77777777" w:rsidR="004C0311" w:rsidRDefault="004C0311" w:rsidP="00290163">
            <w:pPr>
              <w:pStyle w:val="Tabletext"/>
            </w:pPr>
            <w:r>
              <w:t>.031492</w:t>
            </w:r>
          </w:p>
        </w:tc>
        <w:tc>
          <w:tcPr>
            <w:tcW w:w="1872" w:type="dxa"/>
          </w:tcPr>
          <w:p w14:paraId="5E471A26" w14:textId="77777777" w:rsidR="004C0311" w:rsidRDefault="004C0311" w:rsidP="00290163">
            <w:pPr>
              <w:pStyle w:val="Tabletext"/>
            </w:pPr>
            <w:r>
              <w:t>.0326749</w:t>
            </w:r>
          </w:p>
        </w:tc>
      </w:tr>
      <w:tr w:rsidR="004C0311" w14:paraId="2B5CBC9D" w14:textId="77777777" w:rsidTr="00290163">
        <w:tc>
          <w:tcPr>
            <w:tcW w:w="1872" w:type="dxa"/>
          </w:tcPr>
          <w:p w14:paraId="1B7DF522" w14:textId="77777777" w:rsidR="004C0311" w:rsidRDefault="004C0311" w:rsidP="00290163">
            <w:pPr>
              <w:pStyle w:val="Tabletext"/>
            </w:pPr>
            <w:r>
              <w:t>15</w:t>
            </w:r>
          </w:p>
        </w:tc>
        <w:tc>
          <w:tcPr>
            <w:tcW w:w="1872" w:type="dxa"/>
          </w:tcPr>
          <w:p w14:paraId="4A31DCDD" w14:textId="77777777" w:rsidR="004C0311" w:rsidRDefault="004C0311" w:rsidP="00290163">
            <w:pPr>
              <w:pStyle w:val="Tabletext"/>
            </w:pPr>
            <w:r>
              <w:t>.0481252</w:t>
            </w:r>
          </w:p>
        </w:tc>
        <w:tc>
          <w:tcPr>
            <w:tcW w:w="1872" w:type="dxa"/>
          </w:tcPr>
          <w:p w14:paraId="75F2D702" w14:textId="77777777" w:rsidR="004C0311" w:rsidRDefault="004C0311" w:rsidP="00290163">
            <w:pPr>
              <w:pStyle w:val="Tabletext"/>
            </w:pPr>
            <w:r>
              <w:t>.0004525</w:t>
            </w:r>
          </w:p>
        </w:tc>
        <w:tc>
          <w:tcPr>
            <w:tcW w:w="1872" w:type="dxa"/>
          </w:tcPr>
          <w:p w14:paraId="002F67EF" w14:textId="77777777" w:rsidR="004C0311" w:rsidRDefault="004C0311" w:rsidP="00290163">
            <w:pPr>
              <w:pStyle w:val="Tabletext"/>
            </w:pPr>
            <w:r>
              <w:t>.0472379</w:t>
            </w:r>
          </w:p>
        </w:tc>
        <w:tc>
          <w:tcPr>
            <w:tcW w:w="1872" w:type="dxa"/>
          </w:tcPr>
          <w:p w14:paraId="35B2E735" w14:textId="77777777" w:rsidR="004C0311" w:rsidRDefault="004C0311" w:rsidP="00290163">
            <w:pPr>
              <w:pStyle w:val="Tabletext"/>
            </w:pPr>
            <w:r>
              <w:t>.0490124</w:t>
            </w:r>
          </w:p>
        </w:tc>
      </w:tr>
      <w:tr w:rsidR="004C0311" w14:paraId="170BCC11" w14:textId="77777777" w:rsidTr="00290163">
        <w:tc>
          <w:tcPr>
            <w:tcW w:w="1872" w:type="dxa"/>
          </w:tcPr>
          <w:p w14:paraId="1FBCAB87" w14:textId="77777777" w:rsidR="004C0311" w:rsidRDefault="004C0311" w:rsidP="00290163">
            <w:pPr>
              <w:pStyle w:val="Tabletext"/>
            </w:pPr>
            <w:r>
              <w:t>20</w:t>
            </w:r>
          </w:p>
        </w:tc>
        <w:tc>
          <w:tcPr>
            <w:tcW w:w="1872" w:type="dxa"/>
          </w:tcPr>
          <w:p w14:paraId="240D2160" w14:textId="77777777" w:rsidR="004C0311" w:rsidRDefault="004C0311" w:rsidP="00290163">
            <w:pPr>
              <w:pStyle w:val="Tabletext"/>
            </w:pPr>
            <w:r>
              <w:t>.0736397</w:t>
            </w:r>
          </w:p>
        </w:tc>
        <w:tc>
          <w:tcPr>
            <w:tcW w:w="1872" w:type="dxa"/>
          </w:tcPr>
          <w:p w14:paraId="26C636B8" w14:textId="77777777" w:rsidR="004C0311" w:rsidRDefault="004C0311" w:rsidP="00290163">
            <w:pPr>
              <w:pStyle w:val="Tabletext"/>
            </w:pPr>
            <w:r>
              <w:t>.0021149</w:t>
            </w:r>
          </w:p>
        </w:tc>
        <w:tc>
          <w:tcPr>
            <w:tcW w:w="1872" w:type="dxa"/>
          </w:tcPr>
          <w:p w14:paraId="1D2DF854" w14:textId="77777777" w:rsidR="004C0311" w:rsidRDefault="004C0311" w:rsidP="00290163">
            <w:pPr>
              <w:pStyle w:val="Tabletext"/>
            </w:pPr>
            <w:r>
              <w:t>.0694928</w:t>
            </w:r>
          </w:p>
        </w:tc>
        <w:tc>
          <w:tcPr>
            <w:tcW w:w="1872" w:type="dxa"/>
          </w:tcPr>
          <w:p w14:paraId="079C6CEF" w14:textId="77777777" w:rsidR="004C0311" w:rsidRDefault="004C0311" w:rsidP="00290163">
            <w:pPr>
              <w:pStyle w:val="Tabletext"/>
            </w:pPr>
            <w:r>
              <w:t>.0777866</w:t>
            </w:r>
          </w:p>
        </w:tc>
      </w:tr>
      <w:tr w:rsidR="004C0311" w14:paraId="37F23804" w14:textId="77777777" w:rsidTr="00290163">
        <w:tc>
          <w:tcPr>
            <w:tcW w:w="1872" w:type="dxa"/>
          </w:tcPr>
          <w:p w14:paraId="3AA06757" w14:textId="77777777" w:rsidR="004C0311" w:rsidRDefault="004C0311" w:rsidP="00290163">
            <w:pPr>
              <w:pStyle w:val="Tabletext"/>
            </w:pPr>
            <w:r>
              <w:t>25</w:t>
            </w:r>
          </w:p>
        </w:tc>
        <w:tc>
          <w:tcPr>
            <w:tcW w:w="1872" w:type="dxa"/>
          </w:tcPr>
          <w:p w14:paraId="36A9532A" w14:textId="77777777" w:rsidR="004C0311" w:rsidRDefault="004C0311" w:rsidP="00290163">
            <w:pPr>
              <w:pStyle w:val="Tabletext"/>
            </w:pPr>
            <w:r>
              <w:t>.1057231</w:t>
            </w:r>
          </w:p>
        </w:tc>
        <w:tc>
          <w:tcPr>
            <w:tcW w:w="1872" w:type="dxa"/>
          </w:tcPr>
          <w:p w14:paraId="18E854F1" w14:textId="77777777" w:rsidR="004C0311" w:rsidRDefault="004C0311" w:rsidP="00290163">
            <w:pPr>
              <w:pStyle w:val="Tabletext"/>
            </w:pPr>
            <w:r>
              <w:t>.0019834</w:t>
            </w:r>
          </w:p>
        </w:tc>
        <w:tc>
          <w:tcPr>
            <w:tcW w:w="1872" w:type="dxa"/>
          </w:tcPr>
          <w:p w14:paraId="240F5D7F" w14:textId="77777777" w:rsidR="004C0311" w:rsidRDefault="004C0311" w:rsidP="00290163">
            <w:pPr>
              <w:pStyle w:val="Tabletext"/>
            </w:pPr>
            <w:r>
              <w:t>.1018341</w:t>
            </w:r>
          </w:p>
        </w:tc>
        <w:tc>
          <w:tcPr>
            <w:tcW w:w="1872" w:type="dxa"/>
          </w:tcPr>
          <w:p w14:paraId="7C829099" w14:textId="77777777" w:rsidR="004C0311" w:rsidRDefault="004C0311" w:rsidP="00290163">
            <w:pPr>
              <w:pStyle w:val="Tabletext"/>
            </w:pPr>
            <w:r>
              <w:t>.1096122</w:t>
            </w:r>
          </w:p>
        </w:tc>
      </w:tr>
      <w:tr w:rsidR="004C0311" w14:paraId="33F084B0" w14:textId="77777777" w:rsidTr="00290163">
        <w:tc>
          <w:tcPr>
            <w:tcW w:w="1872" w:type="dxa"/>
          </w:tcPr>
          <w:p w14:paraId="625BC3CC" w14:textId="77777777" w:rsidR="004C0311" w:rsidRDefault="004C0311" w:rsidP="00290163">
            <w:pPr>
              <w:pStyle w:val="Tabletext"/>
            </w:pPr>
            <w:r>
              <w:t>30</w:t>
            </w:r>
          </w:p>
        </w:tc>
        <w:tc>
          <w:tcPr>
            <w:tcW w:w="1872" w:type="dxa"/>
          </w:tcPr>
          <w:p w14:paraId="75735AD9" w14:textId="77777777" w:rsidR="004C0311" w:rsidRDefault="004C0311" w:rsidP="00290163">
            <w:pPr>
              <w:pStyle w:val="Tabletext"/>
            </w:pPr>
            <w:r>
              <w:t>.1378066</w:t>
            </w:r>
          </w:p>
        </w:tc>
        <w:tc>
          <w:tcPr>
            <w:tcW w:w="1872" w:type="dxa"/>
          </w:tcPr>
          <w:p w14:paraId="65712CB1" w14:textId="77777777" w:rsidR="004C0311" w:rsidRDefault="004C0311" w:rsidP="00290163">
            <w:pPr>
              <w:pStyle w:val="Tabletext"/>
            </w:pPr>
            <w:r>
              <w:t>.0018912</w:t>
            </w:r>
          </w:p>
        </w:tc>
        <w:tc>
          <w:tcPr>
            <w:tcW w:w="1872" w:type="dxa"/>
          </w:tcPr>
          <w:p w14:paraId="41CC77DD" w14:textId="77777777" w:rsidR="004C0311" w:rsidRDefault="004C0311" w:rsidP="00290163">
            <w:pPr>
              <w:pStyle w:val="Tabletext"/>
            </w:pPr>
            <w:r>
              <w:t>.1340982</w:t>
            </w:r>
          </w:p>
        </w:tc>
        <w:tc>
          <w:tcPr>
            <w:tcW w:w="1872" w:type="dxa"/>
          </w:tcPr>
          <w:p w14:paraId="5C1F32E6" w14:textId="77777777" w:rsidR="004C0311" w:rsidRDefault="004C0311" w:rsidP="00290163">
            <w:pPr>
              <w:pStyle w:val="Tabletext"/>
            </w:pPr>
            <w:r>
              <w:t>.141515</w:t>
            </w:r>
          </w:p>
        </w:tc>
      </w:tr>
      <w:tr w:rsidR="004C0311" w14:paraId="58173843" w14:textId="77777777" w:rsidTr="00290163">
        <w:tc>
          <w:tcPr>
            <w:tcW w:w="1872" w:type="dxa"/>
          </w:tcPr>
          <w:p w14:paraId="2D1F1354" w14:textId="77777777" w:rsidR="004C0311" w:rsidRDefault="004C0311" w:rsidP="00290163">
            <w:pPr>
              <w:pStyle w:val="Tabletext"/>
            </w:pPr>
            <w:r>
              <w:t>35</w:t>
            </w:r>
          </w:p>
        </w:tc>
        <w:tc>
          <w:tcPr>
            <w:tcW w:w="1872" w:type="dxa"/>
          </w:tcPr>
          <w:p w14:paraId="1C354A9F" w14:textId="77777777" w:rsidR="004C0311" w:rsidRDefault="004C0311" w:rsidP="00290163">
            <w:pPr>
              <w:pStyle w:val="Tabletext"/>
            </w:pPr>
            <w:r>
              <w:t>.16989</w:t>
            </w:r>
          </w:p>
        </w:tc>
        <w:tc>
          <w:tcPr>
            <w:tcW w:w="1872" w:type="dxa"/>
          </w:tcPr>
          <w:p w14:paraId="437C65B7" w14:textId="77777777" w:rsidR="004C0311" w:rsidRDefault="004C0311" w:rsidP="00290163">
            <w:pPr>
              <w:pStyle w:val="Tabletext"/>
            </w:pPr>
            <w:r>
              <w:t>.0018444</w:t>
            </w:r>
          </w:p>
        </w:tc>
        <w:tc>
          <w:tcPr>
            <w:tcW w:w="1872" w:type="dxa"/>
          </w:tcPr>
          <w:p w14:paraId="165700EA" w14:textId="77777777" w:rsidR="004C0311" w:rsidRDefault="004C0311" w:rsidP="00290163">
            <w:pPr>
              <w:pStyle w:val="Tabletext"/>
            </w:pPr>
            <w:r>
              <w:t>.1662735</w:t>
            </w:r>
          </w:p>
        </w:tc>
        <w:tc>
          <w:tcPr>
            <w:tcW w:w="1872" w:type="dxa"/>
          </w:tcPr>
          <w:p w14:paraId="22CAC5E9" w14:textId="77777777" w:rsidR="004C0311" w:rsidRDefault="004C0311" w:rsidP="00290163">
            <w:pPr>
              <w:pStyle w:val="Tabletext"/>
            </w:pPr>
            <w:r>
              <w:t>.1735066</w:t>
            </w:r>
          </w:p>
        </w:tc>
      </w:tr>
      <w:tr w:rsidR="004C0311" w14:paraId="4FEB38E6" w14:textId="77777777" w:rsidTr="00290163">
        <w:tc>
          <w:tcPr>
            <w:tcW w:w="1872" w:type="dxa"/>
          </w:tcPr>
          <w:p w14:paraId="0DD63A29" w14:textId="77777777" w:rsidR="004C0311" w:rsidRDefault="004C0311" w:rsidP="00290163">
            <w:pPr>
              <w:pStyle w:val="Tabletext"/>
            </w:pPr>
            <w:r>
              <w:t>40</w:t>
            </w:r>
          </w:p>
        </w:tc>
        <w:tc>
          <w:tcPr>
            <w:tcW w:w="1872" w:type="dxa"/>
          </w:tcPr>
          <w:p w14:paraId="6E81E5DF" w14:textId="77777777" w:rsidR="004C0311" w:rsidRDefault="004C0311" w:rsidP="00290163">
            <w:pPr>
              <w:pStyle w:val="Tabletext"/>
            </w:pPr>
            <w:r>
              <w:t>.2135889</w:t>
            </w:r>
          </w:p>
        </w:tc>
        <w:tc>
          <w:tcPr>
            <w:tcW w:w="1872" w:type="dxa"/>
          </w:tcPr>
          <w:p w14:paraId="085C97F2" w14:textId="77777777" w:rsidR="004C0311" w:rsidRDefault="004C0311" w:rsidP="00290163">
            <w:pPr>
              <w:pStyle w:val="Tabletext"/>
            </w:pPr>
            <w:r>
              <w:t>.0035488</w:t>
            </w:r>
          </w:p>
        </w:tc>
        <w:tc>
          <w:tcPr>
            <w:tcW w:w="1872" w:type="dxa"/>
          </w:tcPr>
          <w:p w14:paraId="633DE32C" w14:textId="77777777" w:rsidR="004C0311" w:rsidRDefault="004C0311" w:rsidP="00290163">
            <w:pPr>
              <w:pStyle w:val="Tabletext"/>
            </w:pPr>
            <w:r>
              <w:t>.2066303</w:t>
            </w:r>
          </w:p>
        </w:tc>
        <w:tc>
          <w:tcPr>
            <w:tcW w:w="1872" w:type="dxa"/>
          </w:tcPr>
          <w:p w14:paraId="5840FB08" w14:textId="77777777" w:rsidR="004C0311" w:rsidRDefault="004C0311" w:rsidP="00290163">
            <w:pPr>
              <w:pStyle w:val="Tabletext"/>
            </w:pPr>
            <w:r>
              <w:t>.2205476</w:t>
            </w:r>
          </w:p>
        </w:tc>
      </w:tr>
      <w:tr w:rsidR="004C0311" w14:paraId="137D8808" w14:textId="77777777" w:rsidTr="00290163">
        <w:tc>
          <w:tcPr>
            <w:tcW w:w="1872" w:type="dxa"/>
          </w:tcPr>
          <w:p w14:paraId="0DF2A4FA" w14:textId="77777777" w:rsidR="004C0311" w:rsidRDefault="004C0311" w:rsidP="00290163">
            <w:pPr>
              <w:pStyle w:val="Tabletext"/>
            </w:pPr>
            <w:r>
              <w:lastRenderedPageBreak/>
              <w:t>45</w:t>
            </w:r>
          </w:p>
        </w:tc>
        <w:tc>
          <w:tcPr>
            <w:tcW w:w="1872" w:type="dxa"/>
          </w:tcPr>
          <w:p w14:paraId="30AFC0FF" w14:textId="77777777" w:rsidR="004C0311" w:rsidRDefault="004C0311" w:rsidP="00290163">
            <w:pPr>
              <w:pStyle w:val="Tabletext"/>
            </w:pPr>
            <w:r>
              <w:t>.2617141</w:t>
            </w:r>
          </w:p>
        </w:tc>
        <w:tc>
          <w:tcPr>
            <w:tcW w:w="1872" w:type="dxa"/>
          </w:tcPr>
          <w:p w14:paraId="618BB6A0" w14:textId="77777777" w:rsidR="004C0311" w:rsidRDefault="004C0311" w:rsidP="00290163">
            <w:pPr>
              <w:pStyle w:val="Tabletext"/>
            </w:pPr>
            <w:r>
              <w:t>.0032454</w:t>
            </w:r>
          </w:p>
        </w:tc>
        <w:tc>
          <w:tcPr>
            <w:tcW w:w="1872" w:type="dxa"/>
          </w:tcPr>
          <w:p w14:paraId="47E9F69C" w14:textId="77777777" w:rsidR="004C0311" w:rsidRDefault="004C0311" w:rsidP="00290163">
            <w:pPr>
              <w:pStyle w:val="Tabletext"/>
            </w:pPr>
            <w:r>
              <w:t>.2553504</w:t>
            </w:r>
          </w:p>
        </w:tc>
        <w:tc>
          <w:tcPr>
            <w:tcW w:w="1872" w:type="dxa"/>
          </w:tcPr>
          <w:p w14:paraId="75A69A62" w14:textId="77777777" w:rsidR="004C0311" w:rsidRDefault="004C0311" w:rsidP="00290163">
            <w:pPr>
              <w:pStyle w:val="Tabletext"/>
            </w:pPr>
            <w:r>
              <w:t>.2680779</w:t>
            </w:r>
          </w:p>
        </w:tc>
      </w:tr>
      <w:tr w:rsidR="004C0311" w14:paraId="315FAD07" w14:textId="77777777" w:rsidTr="00290163">
        <w:tc>
          <w:tcPr>
            <w:tcW w:w="1872" w:type="dxa"/>
          </w:tcPr>
          <w:p w14:paraId="51D85A12" w14:textId="77777777" w:rsidR="004C0311" w:rsidRDefault="004C0311" w:rsidP="00290163">
            <w:pPr>
              <w:pStyle w:val="Tabletext"/>
            </w:pPr>
            <w:r>
              <w:t>50</w:t>
            </w:r>
          </w:p>
        </w:tc>
        <w:tc>
          <w:tcPr>
            <w:tcW w:w="1872" w:type="dxa"/>
          </w:tcPr>
          <w:p w14:paraId="74044319" w14:textId="77777777" w:rsidR="004C0311" w:rsidRDefault="004C0311" w:rsidP="00290163">
            <w:pPr>
              <w:pStyle w:val="Tabletext"/>
            </w:pPr>
            <w:r>
              <w:t>.3098393</w:t>
            </w:r>
          </w:p>
        </w:tc>
        <w:tc>
          <w:tcPr>
            <w:tcW w:w="1872" w:type="dxa"/>
          </w:tcPr>
          <w:p w14:paraId="628EF8C3" w14:textId="77777777" w:rsidR="004C0311" w:rsidRDefault="004C0311" w:rsidP="00290163">
            <w:pPr>
              <w:pStyle w:val="Tabletext"/>
            </w:pPr>
            <w:r>
              <w:t>.0029801</w:t>
            </w:r>
          </w:p>
        </w:tc>
        <w:tc>
          <w:tcPr>
            <w:tcW w:w="1872" w:type="dxa"/>
          </w:tcPr>
          <w:p w14:paraId="21EA3339" w14:textId="77777777" w:rsidR="004C0311" w:rsidRDefault="004C0311" w:rsidP="00290163">
            <w:pPr>
              <w:pStyle w:val="Tabletext"/>
            </w:pPr>
            <w:r>
              <w:t>.3039958</w:t>
            </w:r>
          </w:p>
        </w:tc>
        <w:tc>
          <w:tcPr>
            <w:tcW w:w="1872" w:type="dxa"/>
          </w:tcPr>
          <w:p w14:paraId="30BBD824" w14:textId="77777777" w:rsidR="004C0311" w:rsidRDefault="004C0311" w:rsidP="00290163">
            <w:pPr>
              <w:pStyle w:val="Tabletext"/>
            </w:pPr>
            <w:r>
              <w:t>.3156828</w:t>
            </w:r>
          </w:p>
        </w:tc>
      </w:tr>
      <w:tr w:rsidR="004C0311" w14:paraId="182EC0CF" w14:textId="77777777" w:rsidTr="00290163">
        <w:tc>
          <w:tcPr>
            <w:tcW w:w="1872" w:type="dxa"/>
          </w:tcPr>
          <w:p w14:paraId="3E7DB81D" w14:textId="77777777" w:rsidR="004C0311" w:rsidRDefault="004C0311" w:rsidP="00290163">
            <w:pPr>
              <w:pStyle w:val="Tabletext"/>
            </w:pPr>
            <w:r>
              <w:t>55</w:t>
            </w:r>
          </w:p>
        </w:tc>
        <w:tc>
          <w:tcPr>
            <w:tcW w:w="1872" w:type="dxa"/>
          </w:tcPr>
          <w:p w14:paraId="780D10D1" w14:textId="77777777" w:rsidR="004C0311" w:rsidRDefault="004C0311" w:rsidP="00290163">
            <w:pPr>
              <w:pStyle w:val="Tabletext"/>
            </w:pPr>
            <w:r>
              <w:t>.3579645</w:t>
            </w:r>
          </w:p>
        </w:tc>
        <w:tc>
          <w:tcPr>
            <w:tcW w:w="1872" w:type="dxa"/>
          </w:tcPr>
          <w:p w14:paraId="284B0B6D" w14:textId="77777777" w:rsidR="004C0311" w:rsidRDefault="004C0311" w:rsidP="00290163">
            <w:pPr>
              <w:pStyle w:val="Tabletext"/>
            </w:pPr>
            <w:r>
              <w:t>.0027638</w:t>
            </w:r>
          </w:p>
        </w:tc>
        <w:tc>
          <w:tcPr>
            <w:tcW w:w="1872" w:type="dxa"/>
          </w:tcPr>
          <w:p w14:paraId="620224D8" w14:textId="77777777" w:rsidR="004C0311" w:rsidRDefault="004C0311" w:rsidP="00290163">
            <w:pPr>
              <w:pStyle w:val="Tabletext"/>
            </w:pPr>
            <w:r>
              <w:t>.3525451</w:t>
            </w:r>
          </w:p>
        </w:tc>
        <w:tc>
          <w:tcPr>
            <w:tcW w:w="1872" w:type="dxa"/>
          </w:tcPr>
          <w:p w14:paraId="074C60EB" w14:textId="77777777" w:rsidR="004C0311" w:rsidRDefault="004C0311" w:rsidP="00290163">
            <w:pPr>
              <w:pStyle w:val="Tabletext"/>
            </w:pPr>
            <w:r>
              <w:t>.3633839</w:t>
            </w:r>
          </w:p>
        </w:tc>
      </w:tr>
      <w:tr w:rsidR="004C0311" w14:paraId="6F159E34" w14:textId="77777777" w:rsidTr="00290163">
        <w:tc>
          <w:tcPr>
            <w:tcW w:w="1872" w:type="dxa"/>
          </w:tcPr>
          <w:p w14:paraId="54A789D5" w14:textId="77777777" w:rsidR="004C0311" w:rsidRDefault="004C0311" w:rsidP="00290163">
            <w:pPr>
              <w:pStyle w:val="Tabletext"/>
            </w:pPr>
            <w:r>
              <w:t>60</w:t>
            </w:r>
          </w:p>
        </w:tc>
        <w:tc>
          <w:tcPr>
            <w:tcW w:w="1872" w:type="dxa"/>
          </w:tcPr>
          <w:p w14:paraId="3A5F98E8" w14:textId="77777777" w:rsidR="004C0311" w:rsidRDefault="004C0311" w:rsidP="00290163">
            <w:pPr>
              <w:pStyle w:val="Tabletext"/>
            </w:pPr>
            <w:r>
              <w:t>.4159008</w:t>
            </w:r>
          </w:p>
        </w:tc>
        <w:tc>
          <w:tcPr>
            <w:tcW w:w="1872" w:type="dxa"/>
          </w:tcPr>
          <w:p w14:paraId="0079BEAC" w14:textId="77777777" w:rsidR="004C0311" w:rsidRDefault="004C0311" w:rsidP="00290163">
            <w:pPr>
              <w:pStyle w:val="Tabletext"/>
            </w:pPr>
            <w:r>
              <w:t>.003998</w:t>
            </w:r>
          </w:p>
        </w:tc>
        <w:tc>
          <w:tcPr>
            <w:tcW w:w="1872" w:type="dxa"/>
          </w:tcPr>
          <w:p w14:paraId="59947D69" w14:textId="77777777" w:rsidR="004C0311" w:rsidRDefault="004C0311" w:rsidP="00290163">
            <w:pPr>
              <w:pStyle w:val="Tabletext"/>
            </w:pPr>
            <w:r>
              <w:t>.4080612</w:t>
            </w:r>
          </w:p>
        </w:tc>
        <w:tc>
          <w:tcPr>
            <w:tcW w:w="1872" w:type="dxa"/>
          </w:tcPr>
          <w:p w14:paraId="309C1670" w14:textId="77777777" w:rsidR="004C0311" w:rsidRDefault="004C0311" w:rsidP="00290163">
            <w:pPr>
              <w:pStyle w:val="Tabletext"/>
            </w:pPr>
            <w:r>
              <w:t>.4237403</w:t>
            </w:r>
          </w:p>
        </w:tc>
      </w:tr>
      <w:tr w:rsidR="004C0311" w14:paraId="309DF803" w14:textId="77777777" w:rsidTr="00290163">
        <w:tc>
          <w:tcPr>
            <w:tcW w:w="1872" w:type="dxa"/>
          </w:tcPr>
          <w:p w14:paraId="2B6310BA" w14:textId="77777777" w:rsidR="004C0311" w:rsidRDefault="004C0311" w:rsidP="00290163">
            <w:pPr>
              <w:pStyle w:val="Tabletext"/>
            </w:pPr>
            <w:r>
              <w:t>65</w:t>
            </w:r>
          </w:p>
        </w:tc>
        <w:tc>
          <w:tcPr>
            <w:tcW w:w="1872" w:type="dxa"/>
          </w:tcPr>
          <w:p w14:paraId="12856F56" w14:textId="77777777" w:rsidR="004C0311" w:rsidRDefault="004C0311" w:rsidP="00290163">
            <w:pPr>
              <w:pStyle w:val="Tabletext"/>
            </w:pPr>
            <w:r>
              <w:t>.4800677</w:t>
            </w:r>
          </w:p>
        </w:tc>
        <w:tc>
          <w:tcPr>
            <w:tcW w:w="1872" w:type="dxa"/>
          </w:tcPr>
          <w:p w14:paraId="240CFFD3" w14:textId="77777777" w:rsidR="004C0311" w:rsidRDefault="004C0311" w:rsidP="00290163">
            <w:pPr>
              <w:pStyle w:val="Tabletext"/>
            </w:pPr>
            <w:r>
              <w:t>.0034833</w:t>
            </w:r>
          </w:p>
        </w:tc>
        <w:tc>
          <w:tcPr>
            <w:tcW w:w="1872" w:type="dxa"/>
          </w:tcPr>
          <w:p w14:paraId="21BF035E" w14:textId="77777777" w:rsidR="004C0311" w:rsidRDefault="004C0311" w:rsidP="00290163">
            <w:pPr>
              <w:pStyle w:val="Tabletext"/>
            </w:pPr>
            <w:r>
              <w:t>.4732374</w:t>
            </w:r>
          </w:p>
        </w:tc>
        <w:tc>
          <w:tcPr>
            <w:tcW w:w="1872" w:type="dxa"/>
          </w:tcPr>
          <w:p w14:paraId="37F0EC17" w14:textId="77777777" w:rsidR="004C0311" w:rsidRDefault="004C0311" w:rsidP="00290163">
            <w:pPr>
              <w:pStyle w:val="Tabletext"/>
            </w:pPr>
            <w:r>
              <w:t>.4868979</w:t>
            </w:r>
          </w:p>
        </w:tc>
      </w:tr>
      <w:tr w:rsidR="004C0311" w14:paraId="126253C5" w14:textId="77777777" w:rsidTr="00290163">
        <w:tc>
          <w:tcPr>
            <w:tcW w:w="1872" w:type="dxa"/>
          </w:tcPr>
          <w:p w14:paraId="374053C5" w14:textId="77777777" w:rsidR="004C0311" w:rsidRDefault="004C0311" w:rsidP="00290163">
            <w:pPr>
              <w:pStyle w:val="Tabletext"/>
            </w:pPr>
            <w:r>
              <w:t>70</w:t>
            </w:r>
          </w:p>
        </w:tc>
        <w:tc>
          <w:tcPr>
            <w:tcW w:w="1872" w:type="dxa"/>
          </w:tcPr>
          <w:p w14:paraId="39DA8DC0" w14:textId="77777777" w:rsidR="004C0311" w:rsidRDefault="004C0311" w:rsidP="00290163">
            <w:pPr>
              <w:pStyle w:val="Tabletext"/>
            </w:pPr>
            <w:r>
              <w:t>.5442346</w:t>
            </w:r>
          </w:p>
        </w:tc>
        <w:tc>
          <w:tcPr>
            <w:tcW w:w="1872" w:type="dxa"/>
          </w:tcPr>
          <w:p w14:paraId="107CC8C8" w14:textId="77777777" w:rsidR="004C0311" w:rsidRDefault="004C0311" w:rsidP="00290163">
            <w:pPr>
              <w:pStyle w:val="Tabletext"/>
            </w:pPr>
            <w:r>
              <w:t>.0030018</w:t>
            </w:r>
          </w:p>
        </w:tc>
        <w:tc>
          <w:tcPr>
            <w:tcW w:w="1872" w:type="dxa"/>
          </w:tcPr>
          <w:p w14:paraId="1E2F65D1" w14:textId="77777777" w:rsidR="004C0311" w:rsidRDefault="004C0311" w:rsidP="00290163">
            <w:pPr>
              <w:pStyle w:val="Tabletext"/>
            </w:pPr>
            <w:r>
              <w:t>.5383485</w:t>
            </w:r>
          </w:p>
        </w:tc>
        <w:tc>
          <w:tcPr>
            <w:tcW w:w="1872" w:type="dxa"/>
          </w:tcPr>
          <w:p w14:paraId="1B61CF81" w14:textId="77777777" w:rsidR="004C0311" w:rsidRDefault="004C0311" w:rsidP="00290163">
            <w:pPr>
              <w:pStyle w:val="Tabletext"/>
            </w:pPr>
            <w:r>
              <w:t>.5501207</w:t>
            </w:r>
          </w:p>
        </w:tc>
      </w:tr>
      <w:tr w:rsidR="004C0311" w14:paraId="2C413619" w14:textId="77777777" w:rsidTr="00290163">
        <w:tc>
          <w:tcPr>
            <w:tcW w:w="1872" w:type="dxa"/>
          </w:tcPr>
          <w:p w14:paraId="6134601E" w14:textId="77777777" w:rsidR="004C0311" w:rsidRDefault="004C0311" w:rsidP="00290163">
            <w:pPr>
              <w:pStyle w:val="Tabletext"/>
            </w:pPr>
            <w:r>
              <w:t>75</w:t>
            </w:r>
          </w:p>
        </w:tc>
        <w:tc>
          <w:tcPr>
            <w:tcW w:w="1872" w:type="dxa"/>
          </w:tcPr>
          <w:p w14:paraId="3158378A" w14:textId="77777777" w:rsidR="004C0311" w:rsidRDefault="004C0311" w:rsidP="00290163">
            <w:pPr>
              <w:pStyle w:val="Tabletext"/>
            </w:pPr>
            <w:r>
              <w:t>.6084015</w:t>
            </w:r>
          </w:p>
        </w:tc>
        <w:tc>
          <w:tcPr>
            <w:tcW w:w="1872" w:type="dxa"/>
          </w:tcPr>
          <w:p w14:paraId="20577E67" w14:textId="77777777" w:rsidR="004C0311" w:rsidRDefault="004C0311" w:rsidP="00290163">
            <w:pPr>
              <w:pStyle w:val="Tabletext"/>
            </w:pPr>
            <w:r>
              <w:t>.0025722</w:t>
            </w:r>
          </w:p>
        </w:tc>
        <w:tc>
          <w:tcPr>
            <w:tcW w:w="1872" w:type="dxa"/>
          </w:tcPr>
          <w:p w14:paraId="57990404" w14:textId="77777777" w:rsidR="004C0311" w:rsidRDefault="004C0311" w:rsidP="00290163">
            <w:pPr>
              <w:pStyle w:val="Tabletext"/>
            </w:pPr>
            <w:r>
              <w:t>.6033578</w:t>
            </w:r>
          </w:p>
        </w:tc>
        <w:tc>
          <w:tcPr>
            <w:tcW w:w="1872" w:type="dxa"/>
          </w:tcPr>
          <w:p w14:paraId="243BFC0D" w14:textId="77777777" w:rsidR="004C0311" w:rsidRDefault="004C0311" w:rsidP="00290163">
            <w:pPr>
              <w:pStyle w:val="Tabletext"/>
            </w:pPr>
            <w:r>
              <w:t>.6134451</w:t>
            </w:r>
          </w:p>
        </w:tc>
      </w:tr>
      <w:tr w:rsidR="004C0311" w14:paraId="2FB06769" w14:textId="77777777" w:rsidTr="00290163">
        <w:tc>
          <w:tcPr>
            <w:tcW w:w="1872" w:type="dxa"/>
          </w:tcPr>
          <w:p w14:paraId="5CC51979" w14:textId="77777777" w:rsidR="004C0311" w:rsidRDefault="004C0311" w:rsidP="00290163">
            <w:pPr>
              <w:pStyle w:val="Tabletext"/>
            </w:pPr>
            <w:r>
              <w:t>80</w:t>
            </w:r>
          </w:p>
        </w:tc>
        <w:tc>
          <w:tcPr>
            <w:tcW w:w="1872" w:type="dxa"/>
          </w:tcPr>
          <w:p w14:paraId="106F203C" w14:textId="77777777" w:rsidR="004C0311" w:rsidRDefault="004C0311" w:rsidP="00290163">
            <w:pPr>
              <w:pStyle w:val="Tabletext"/>
            </w:pPr>
            <w:r>
              <w:t>.6791655</w:t>
            </w:r>
          </w:p>
        </w:tc>
        <w:tc>
          <w:tcPr>
            <w:tcW w:w="1872" w:type="dxa"/>
          </w:tcPr>
          <w:p w14:paraId="12345925" w14:textId="77777777" w:rsidR="004C0311" w:rsidRDefault="004C0311" w:rsidP="00290163">
            <w:pPr>
              <w:pStyle w:val="Tabletext"/>
            </w:pPr>
            <w:r>
              <w:t>.0030165</w:t>
            </w:r>
          </w:p>
        </w:tc>
        <w:tc>
          <w:tcPr>
            <w:tcW w:w="1872" w:type="dxa"/>
          </w:tcPr>
          <w:p w14:paraId="7D4C8E85" w14:textId="77777777" w:rsidR="004C0311" w:rsidRDefault="004C0311" w:rsidP="00290163">
            <w:pPr>
              <w:pStyle w:val="Tabletext"/>
            </w:pPr>
            <w:r>
              <w:t>.6732506</w:t>
            </w:r>
          </w:p>
        </w:tc>
        <w:tc>
          <w:tcPr>
            <w:tcW w:w="1872" w:type="dxa"/>
          </w:tcPr>
          <w:p w14:paraId="7D04795A" w14:textId="77777777" w:rsidR="004C0311" w:rsidRDefault="004C0311" w:rsidP="00290163">
            <w:pPr>
              <w:pStyle w:val="Tabletext"/>
            </w:pPr>
            <w:r>
              <w:t>.6850803</w:t>
            </w:r>
          </w:p>
        </w:tc>
      </w:tr>
      <w:tr w:rsidR="004C0311" w14:paraId="1E2434FE" w14:textId="77777777" w:rsidTr="00290163">
        <w:tc>
          <w:tcPr>
            <w:tcW w:w="1872" w:type="dxa"/>
          </w:tcPr>
          <w:p w14:paraId="1D7BE869" w14:textId="77777777" w:rsidR="004C0311" w:rsidRDefault="004C0311" w:rsidP="00290163">
            <w:pPr>
              <w:pStyle w:val="Tabletext"/>
            </w:pPr>
            <w:r>
              <w:t>85</w:t>
            </w:r>
          </w:p>
        </w:tc>
        <w:tc>
          <w:tcPr>
            <w:tcW w:w="1872" w:type="dxa"/>
          </w:tcPr>
          <w:p w14:paraId="358FBFA3" w14:textId="77777777" w:rsidR="004C0311" w:rsidRDefault="004C0311" w:rsidP="00290163">
            <w:pPr>
              <w:pStyle w:val="Tabletext"/>
            </w:pPr>
            <w:r>
              <w:t>.7593741</w:t>
            </w:r>
          </w:p>
        </w:tc>
        <w:tc>
          <w:tcPr>
            <w:tcW w:w="1872" w:type="dxa"/>
          </w:tcPr>
          <w:p w14:paraId="66B7B298" w14:textId="77777777" w:rsidR="004C0311" w:rsidRDefault="004C0311" w:rsidP="00290163">
            <w:pPr>
              <w:pStyle w:val="Tabletext"/>
            </w:pPr>
            <w:r>
              <w:t>.0022624</w:t>
            </w:r>
          </w:p>
        </w:tc>
        <w:tc>
          <w:tcPr>
            <w:tcW w:w="1872" w:type="dxa"/>
          </w:tcPr>
          <w:p w14:paraId="304B5E04" w14:textId="77777777" w:rsidR="004C0311" w:rsidRDefault="004C0311" w:rsidP="00290163">
            <w:pPr>
              <w:pStyle w:val="Tabletext"/>
            </w:pPr>
            <w:r>
              <w:t>.754938</w:t>
            </w:r>
          </w:p>
        </w:tc>
        <w:tc>
          <w:tcPr>
            <w:tcW w:w="1872" w:type="dxa"/>
          </w:tcPr>
          <w:p w14:paraId="56628F67" w14:textId="77777777" w:rsidR="004C0311" w:rsidRDefault="004C0311" w:rsidP="00290163">
            <w:pPr>
              <w:pStyle w:val="Tabletext"/>
            </w:pPr>
            <w:r>
              <w:t>.7638103</w:t>
            </w:r>
          </w:p>
        </w:tc>
      </w:tr>
      <w:tr w:rsidR="004C0311" w14:paraId="51BFBBB5" w14:textId="77777777" w:rsidTr="00290163">
        <w:tc>
          <w:tcPr>
            <w:tcW w:w="1872" w:type="dxa"/>
          </w:tcPr>
          <w:p w14:paraId="6E11AE31" w14:textId="77777777" w:rsidR="004C0311" w:rsidRDefault="004C0311" w:rsidP="00290163">
            <w:pPr>
              <w:pStyle w:val="Tabletext"/>
            </w:pPr>
            <w:r>
              <w:t>90</w:t>
            </w:r>
          </w:p>
        </w:tc>
        <w:tc>
          <w:tcPr>
            <w:tcW w:w="1872" w:type="dxa"/>
          </w:tcPr>
          <w:p w14:paraId="3754774D" w14:textId="77777777" w:rsidR="004C0311" w:rsidRDefault="004C0311" w:rsidP="00290163">
            <w:pPr>
              <w:pStyle w:val="Tabletext"/>
            </w:pPr>
            <w:r>
              <w:t>.8395827</w:t>
            </w:r>
          </w:p>
        </w:tc>
        <w:tc>
          <w:tcPr>
            <w:tcW w:w="1872" w:type="dxa"/>
          </w:tcPr>
          <w:p w14:paraId="3E719539" w14:textId="77777777" w:rsidR="004C0311" w:rsidRDefault="004C0311" w:rsidP="00290163">
            <w:pPr>
              <w:pStyle w:val="Tabletext"/>
            </w:pPr>
            <w:r>
              <w:t>.0015082</w:t>
            </w:r>
          </w:p>
        </w:tc>
        <w:tc>
          <w:tcPr>
            <w:tcW w:w="1872" w:type="dxa"/>
          </w:tcPr>
          <w:p w14:paraId="267673CA" w14:textId="77777777" w:rsidR="004C0311" w:rsidRDefault="004C0311" w:rsidP="00290163">
            <w:pPr>
              <w:pStyle w:val="Tabletext"/>
            </w:pPr>
            <w:r>
              <w:t>.8366253</w:t>
            </w:r>
          </w:p>
        </w:tc>
        <w:tc>
          <w:tcPr>
            <w:tcW w:w="1872" w:type="dxa"/>
          </w:tcPr>
          <w:p w14:paraId="2944DC2F" w14:textId="77777777" w:rsidR="004C0311" w:rsidRDefault="004C0311" w:rsidP="00290163">
            <w:pPr>
              <w:pStyle w:val="Tabletext"/>
            </w:pPr>
            <w:r>
              <w:t>.8425402</w:t>
            </w:r>
          </w:p>
        </w:tc>
      </w:tr>
      <w:tr w:rsidR="004C0311" w14:paraId="72EE2362" w14:textId="77777777" w:rsidTr="00290163">
        <w:tc>
          <w:tcPr>
            <w:tcW w:w="1872" w:type="dxa"/>
          </w:tcPr>
          <w:p w14:paraId="4390F747" w14:textId="77777777" w:rsidR="004C0311" w:rsidRDefault="004C0311" w:rsidP="00290163">
            <w:pPr>
              <w:pStyle w:val="Tabletext"/>
            </w:pPr>
            <w:r>
              <w:t>95</w:t>
            </w:r>
          </w:p>
        </w:tc>
        <w:tc>
          <w:tcPr>
            <w:tcW w:w="1872" w:type="dxa"/>
          </w:tcPr>
          <w:p w14:paraId="2B6B478B" w14:textId="77777777" w:rsidR="004C0311" w:rsidRDefault="004C0311" w:rsidP="00290163">
            <w:pPr>
              <w:pStyle w:val="Tabletext"/>
            </w:pPr>
            <w:r>
              <w:t>.9197914</w:t>
            </w:r>
          </w:p>
        </w:tc>
        <w:tc>
          <w:tcPr>
            <w:tcW w:w="1872" w:type="dxa"/>
          </w:tcPr>
          <w:p w14:paraId="4DA476C9" w14:textId="77777777" w:rsidR="004C0311" w:rsidRDefault="004C0311" w:rsidP="00290163">
            <w:pPr>
              <w:pStyle w:val="Tabletext"/>
            </w:pPr>
            <w:r>
              <w:t>.0007541</w:t>
            </w:r>
          </w:p>
        </w:tc>
        <w:tc>
          <w:tcPr>
            <w:tcW w:w="1872" w:type="dxa"/>
          </w:tcPr>
          <w:p w14:paraId="396DEE50" w14:textId="77777777" w:rsidR="004C0311" w:rsidRDefault="004C0311" w:rsidP="00290163">
            <w:pPr>
              <w:pStyle w:val="Tabletext"/>
            </w:pPr>
            <w:r>
              <w:t>.9183127</w:t>
            </w:r>
          </w:p>
        </w:tc>
        <w:tc>
          <w:tcPr>
            <w:tcW w:w="1872" w:type="dxa"/>
          </w:tcPr>
          <w:p w14:paraId="495C3F1D" w14:textId="77777777" w:rsidR="004C0311" w:rsidRDefault="004C0311" w:rsidP="00290163">
            <w:pPr>
              <w:pStyle w:val="Tabletext"/>
            </w:pPr>
            <w:r>
              <w:t>.9212701</w:t>
            </w:r>
          </w:p>
        </w:tc>
      </w:tr>
      <w:tr w:rsidR="004C0311" w14:paraId="601A52DF" w14:textId="77777777" w:rsidTr="00290163">
        <w:tc>
          <w:tcPr>
            <w:tcW w:w="1872" w:type="dxa"/>
          </w:tcPr>
          <w:p w14:paraId="34D05D5D" w14:textId="77777777" w:rsidR="004C0311" w:rsidRDefault="004C0311" w:rsidP="00290163">
            <w:pPr>
              <w:pStyle w:val="Tabletext"/>
            </w:pPr>
            <w:r>
              <w:t>100</w:t>
            </w:r>
          </w:p>
        </w:tc>
        <w:tc>
          <w:tcPr>
            <w:tcW w:w="1872" w:type="dxa"/>
          </w:tcPr>
          <w:p w14:paraId="389A8EE1" w14:textId="77777777" w:rsidR="004C0311" w:rsidRDefault="004C0311" w:rsidP="00290163">
            <w:pPr>
              <w:pStyle w:val="Tabletext"/>
            </w:pPr>
            <w:r>
              <w:t>1</w:t>
            </w:r>
          </w:p>
        </w:tc>
        <w:tc>
          <w:tcPr>
            <w:tcW w:w="1872" w:type="dxa"/>
          </w:tcPr>
          <w:p w14:paraId="1C681C44" w14:textId="77777777" w:rsidR="004C0311" w:rsidRDefault="004C0311" w:rsidP="00290163">
            <w:pPr>
              <w:pStyle w:val="Tabletext"/>
            </w:pPr>
            <w:r>
              <w:t>.</w:t>
            </w:r>
          </w:p>
        </w:tc>
        <w:tc>
          <w:tcPr>
            <w:tcW w:w="1872" w:type="dxa"/>
          </w:tcPr>
          <w:p w14:paraId="61111DF7" w14:textId="77777777" w:rsidR="004C0311" w:rsidRDefault="004C0311" w:rsidP="00290163">
            <w:pPr>
              <w:pStyle w:val="Tabletext"/>
            </w:pPr>
            <w:r>
              <w:t>.</w:t>
            </w:r>
          </w:p>
        </w:tc>
        <w:tc>
          <w:tcPr>
            <w:tcW w:w="1872" w:type="dxa"/>
          </w:tcPr>
          <w:p w14:paraId="68B76E96" w14:textId="77777777" w:rsidR="004C0311" w:rsidRDefault="004C0311" w:rsidP="00290163">
            <w:pPr>
              <w:pStyle w:val="Tabletext"/>
            </w:pPr>
            <w:r>
              <w:t>.</w:t>
            </w:r>
          </w:p>
        </w:tc>
      </w:tr>
    </w:tbl>
    <w:p w14:paraId="70A239EE" w14:textId="0AFF7289" w:rsidR="007A5AC9" w:rsidRPr="004C0311" w:rsidRDefault="007A5AC9" w:rsidP="004C0311">
      <w:pPr>
        <w:spacing w:line="259" w:lineRule="auto"/>
        <w:rPr>
          <w:b/>
          <w:color w:val="501549" w:themeColor="accent5" w:themeShade="80"/>
        </w:rPr>
      </w:pPr>
    </w:p>
    <w:sectPr w:rsidR="007A5AC9" w:rsidRPr="004C0311" w:rsidSect="00281F4E">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3B76" w14:textId="77777777" w:rsidR="00290163" w:rsidRDefault="00290163" w:rsidP="00100A2D">
      <w:pPr>
        <w:spacing w:after="0" w:line="240" w:lineRule="auto"/>
      </w:pPr>
      <w:r>
        <w:separator/>
      </w:r>
    </w:p>
  </w:endnote>
  <w:endnote w:type="continuationSeparator" w:id="0">
    <w:p w14:paraId="5F59365E" w14:textId="77777777" w:rsidR="00290163" w:rsidRDefault="00290163" w:rsidP="0010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758F" w14:textId="77777777" w:rsidR="00290163" w:rsidRPr="000F7620" w:rsidRDefault="00290163" w:rsidP="005B56C9">
    <w:pPr>
      <w:pStyle w:val="Footer"/>
      <w:rPr>
        <w:sz w:val="16"/>
        <w:szCs w:val="16"/>
      </w:rPr>
    </w:pPr>
    <w:r w:rsidRPr="000F7620">
      <w:rPr>
        <w:sz w:val="16"/>
        <w:szCs w:val="16"/>
      </w:rPr>
      <w:t>Lucky Ossai | Keshab Bhattarai</w:t>
    </w:r>
  </w:p>
  <w:p w14:paraId="58980BCA" w14:textId="721EB9FE" w:rsidR="00290163" w:rsidRPr="005B56C9" w:rsidRDefault="00290163">
    <w:pPr>
      <w:pStyle w:val="Footer"/>
      <w:rPr>
        <w:sz w:val="16"/>
        <w:szCs w:val="16"/>
      </w:rPr>
    </w:pPr>
    <w:r w:rsidRPr="000F7620">
      <w:rPr>
        <w:sz w:val="16"/>
        <w:szCs w:val="16"/>
      </w:rPr>
      <w:t>Department of Economics, Business School, University of Hull,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6C72" w14:textId="77777777" w:rsidR="00290163" w:rsidRDefault="00290163" w:rsidP="00100A2D">
      <w:pPr>
        <w:spacing w:after="0" w:line="240" w:lineRule="auto"/>
      </w:pPr>
      <w:r>
        <w:separator/>
      </w:r>
    </w:p>
  </w:footnote>
  <w:footnote w:type="continuationSeparator" w:id="0">
    <w:p w14:paraId="0E326E8C" w14:textId="77777777" w:rsidR="00290163" w:rsidRDefault="00290163" w:rsidP="0010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itle: P subscript 2 - Description: {&quot;mathml&quot;:&quot;&lt;math style=\&quot;font-family:stix;font-size:16px;\&quot; xmlns=\&quot;http://www.w3.org/1998/Math/MathML\&quot;&gt;&lt;mstyle mathsize=\&quot;16px\&quot;&gt;&lt;msub&gt;&lt;mi&gt;P&lt;/mi&gt;&lt;mn&gt;2&lt;/mn&gt;&lt;/msub&gt;&lt;/mstyle&gt;&lt;/math&gt;&quot;,&quot;origin&quot;:&quot;MathType for Microsoft Add-in&quot;}" style="width:11.9pt;height:11.6pt;visibility:visible" o:bullet="t">
        <v:imagedata r:id="rId1" o:title="&quot;MathType for Microsoft Add-in&quot;}" cropright="-546f"/>
      </v:shape>
    </w:pict>
  </w:numPicBullet>
  <w:abstractNum w:abstractNumId="0" w15:restartNumberingAfterBreak="0">
    <w:nsid w:val="067A3883"/>
    <w:multiLevelType w:val="hybridMultilevel"/>
    <w:tmpl w:val="58BCBB8C"/>
    <w:lvl w:ilvl="0" w:tplc="6444E278">
      <w:start w:val="2"/>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B23BF"/>
    <w:multiLevelType w:val="hybridMultilevel"/>
    <w:tmpl w:val="1AA2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171A"/>
    <w:multiLevelType w:val="hybridMultilevel"/>
    <w:tmpl w:val="6E82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F0D86"/>
    <w:multiLevelType w:val="hybridMultilevel"/>
    <w:tmpl w:val="137E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4904"/>
    <w:multiLevelType w:val="hybridMultilevel"/>
    <w:tmpl w:val="DBAC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832C5"/>
    <w:multiLevelType w:val="hybridMultilevel"/>
    <w:tmpl w:val="03401972"/>
    <w:lvl w:ilvl="0" w:tplc="6EF0908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F247D"/>
    <w:multiLevelType w:val="hybridMultilevel"/>
    <w:tmpl w:val="5150E408"/>
    <w:lvl w:ilvl="0" w:tplc="7DF0F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25ECF"/>
    <w:multiLevelType w:val="hybridMultilevel"/>
    <w:tmpl w:val="0E483AEA"/>
    <w:lvl w:ilvl="0" w:tplc="BECAE1F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E5D4F"/>
    <w:multiLevelType w:val="hybridMultilevel"/>
    <w:tmpl w:val="6916C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037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A50F17"/>
    <w:multiLevelType w:val="multilevel"/>
    <w:tmpl w:val="DA9E94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firstLine="3154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BF74A7"/>
    <w:multiLevelType w:val="multilevel"/>
    <w:tmpl w:val="FD24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9E32B5"/>
    <w:multiLevelType w:val="multilevel"/>
    <w:tmpl w:val="968024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5E5114"/>
    <w:multiLevelType w:val="hybridMultilevel"/>
    <w:tmpl w:val="177C3C26"/>
    <w:lvl w:ilvl="0" w:tplc="4C7C85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AD1F4F"/>
    <w:multiLevelType w:val="hybridMultilevel"/>
    <w:tmpl w:val="A9E2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A7C66"/>
    <w:multiLevelType w:val="multilevel"/>
    <w:tmpl w:val="E4A6587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055C8B"/>
    <w:multiLevelType w:val="hybridMultilevel"/>
    <w:tmpl w:val="02220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9B2348"/>
    <w:multiLevelType w:val="hybridMultilevel"/>
    <w:tmpl w:val="879C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E4735"/>
    <w:multiLevelType w:val="hybridMultilevel"/>
    <w:tmpl w:val="FAE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60C3A"/>
    <w:multiLevelType w:val="hybridMultilevel"/>
    <w:tmpl w:val="A31E3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00007"/>
    <w:multiLevelType w:val="multilevel"/>
    <w:tmpl w:val="ECD2CF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9046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BA140C"/>
    <w:multiLevelType w:val="hybridMultilevel"/>
    <w:tmpl w:val="A03C84C8"/>
    <w:lvl w:ilvl="0" w:tplc="892E49C2">
      <w:start w:val="1"/>
      <w:numFmt w:val="bullet"/>
      <w:lvlText w:val=""/>
      <w:lvlPicBulletId w:val="0"/>
      <w:lvlJc w:val="left"/>
      <w:pPr>
        <w:tabs>
          <w:tab w:val="num" w:pos="720"/>
        </w:tabs>
        <w:ind w:left="720" w:hanging="360"/>
      </w:pPr>
      <w:rPr>
        <w:rFonts w:ascii="Symbol" w:hAnsi="Symbol" w:hint="default"/>
      </w:rPr>
    </w:lvl>
    <w:lvl w:ilvl="1" w:tplc="282C8DE2" w:tentative="1">
      <w:start w:val="1"/>
      <w:numFmt w:val="bullet"/>
      <w:lvlText w:val=""/>
      <w:lvlJc w:val="left"/>
      <w:pPr>
        <w:tabs>
          <w:tab w:val="num" w:pos="1440"/>
        </w:tabs>
        <w:ind w:left="1440" w:hanging="360"/>
      </w:pPr>
      <w:rPr>
        <w:rFonts w:ascii="Symbol" w:hAnsi="Symbol" w:hint="default"/>
      </w:rPr>
    </w:lvl>
    <w:lvl w:ilvl="2" w:tplc="AA7AB9B4" w:tentative="1">
      <w:start w:val="1"/>
      <w:numFmt w:val="bullet"/>
      <w:lvlText w:val=""/>
      <w:lvlJc w:val="left"/>
      <w:pPr>
        <w:tabs>
          <w:tab w:val="num" w:pos="2160"/>
        </w:tabs>
        <w:ind w:left="2160" w:hanging="360"/>
      </w:pPr>
      <w:rPr>
        <w:rFonts w:ascii="Symbol" w:hAnsi="Symbol" w:hint="default"/>
      </w:rPr>
    </w:lvl>
    <w:lvl w:ilvl="3" w:tplc="D5C0D6BA" w:tentative="1">
      <w:start w:val="1"/>
      <w:numFmt w:val="bullet"/>
      <w:lvlText w:val=""/>
      <w:lvlJc w:val="left"/>
      <w:pPr>
        <w:tabs>
          <w:tab w:val="num" w:pos="2880"/>
        </w:tabs>
        <w:ind w:left="2880" w:hanging="360"/>
      </w:pPr>
      <w:rPr>
        <w:rFonts w:ascii="Symbol" w:hAnsi="Symbol" w:hint="default"/>
      </w:rPr>
    </w:lvl>
    <w:lvl w:ilvl="4" w:tplc="295E6D5E" w:tentative="1">
      <w:start w:val="1"/>
      <w:numFmt w:val="bullet"/>
      <w:lvlText w:val=""/>
      <w:lvlJc w:val="left"/>
      <w:pPr>
        <w:tabs>
          <w:tab w:val="num" w:pos="3600"/>
        </w:tabs>
        <w:ind w:left="3600" w:hanging="360"/>
      </w:pPr>
      <w:rPr>
        <w:rFonts w:ascii="Symbol" w:hAnsi="Symbol" w:hint="default"/>
      </w:rPr>
    </w:lvl>
    <w:lvl w:ilvl="5" w:tplc="4A5E6BF0" w:tentative="1">
      <w:start w:val="1"/>
      <w:numFmt w:val="bullet"/>
      <w:lvlText w:val=""/>
      <w:lvlJc w:val="left"/>
      <w:pPr>
        <w:tabs>
          <w:tab w:val="num" w:pos="4320"/>
        </w:tabs>
        <w:ind w:left="4320" w:hanging="360"/>
      </w:pPr>
      <w:rPr>
        <w:rFonts w:ascii="Symbol" w:hAnsi="Symbol" w:hint="default"/>
      </w:rPr>
    </w:lvl>
    <w:lvl w:ilvl="6" w:tplc="6F766B96" w:tentative="1">
      <w:start w:val="1"/>
      <w:numFmt w:val="bullet"/>
      <w:lvlText w:val=""/>
      <w:lvlJc w:val="left"/>
      <w:pPr>
        <w:tabs>
          <w:tab w:val="num" w:pos="5040"/>
        </w:tabs>
        <w:ind w:left="5040" w:hanging="360"/>
      </w:pPr>
      <w:rPr>
        <w:rFonts w:ascii="Symbol" w:hAnsi="Symbol" w:hint="default"/>
      </w:rPr>
    </w:lvl>
    <w:lvl w:ilvl="7" w:tplc="DF881A20" w:tentative="1">
      <w:start w:val="1"/>
      <w:numFmt w:val="bullet"/>
      <w:lvlText w:val=""/>
      <w:lvlJc w:val="left"/>
      <w:pPr>
        <w:tabs>
          <w:tab w:val="num" w:pos="5760"/>
        </w:tabs>
        <w:ind w:left="5760" w:hanging="360"/>
      </w:pPr>
      <w:rPr>
        <w:rFonts w:ascii="Symbol" w:hAnsi="Symbol" w:hint="default"/>
      </w:rPr>
    </w:lvl>
    <w:lvl w:ilvl="8" w:tplc="98C65EC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725C39"/>
    <w:multiLevelType w:val="multilevel"/>
    <w:tmpl w:val="D60C0FD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756139">
    <w:abstractNumId w:val="5"/>
  </w:num>
  <w:num w:numId="2" w16cid:durableId="1373190406">
    <w:abstractNumId w:val="4"/>
  </w:num>
  <w:num w:numId="3" w16cid:durableId="2005351929">
    <w:abstractNumId w:val="16"/>
  </w:num>
  <w:num w:numId="4" w16cid:durableId="784546766">
    <w:abstractNumId w:val="19"/>
  </w:num>
  <w:num w:numId="5" w16cid:durableId="289745103">
    <w:abstractNumId w:val="21"/>
  </w:num>
  <w:num w:numId="6" w16cid:durableId="1395857950">
    <w:abstractNumId w:val="9"/>
  </w:num>
  <w:num w:numId="7" w16cid:durableId="2033799067">
    <w:abstractNumId w:val="20"/>
  </w:num>
  <w:num w:numId="8" w16cid:durableId="1413043429">
    <w:abstractNumId w:val="23"/>
  </w:num>
  <w:num w:numId="9" w16cid:durableId="920023169">
    <w:abstractNumId w:val="12"/>
  </w:num>
  <w:num w:numId="10" w16cid:durableId="437725437">
    <w:abstractNumId w:val="7"/>
  </w:num>
  <w:num w:numId="11" w16cid:durableId="991568343">
    <w:abstractNumId w:val="15"/>
  </w:num>
  <w:num w:numId="12" w16cid:durableId="339545762">
    <w:abstractNumId w:val="0"/>
  </w:num>
  <w:num w:numId="13" w16cid:durableId="586771894">
    <w:abstractNumId w:val="10"/>
  </w:num>
  <w:num w:numId="14" w16cid:durableId="2136825770">
    <w:abstractNumId w:val="13"/>
  </w:num>
  <w:num w:numId="15" w16cid:durableId="185489309">
    <w:abstractNumId w:val="8"/>
  </w:num>
  <w:num w:numId="16" w16cid:durableId="1925452782">
    <w:abstractNumId w:val="11"/>
  </w:num>
  <w:num w:numId="17" w16cid:durableId="854344906">
    <w:abstractNumId w:val="2"/>
  </w:num>
  <w:num w:numId="18" w16cid:durableId="791705400">
    <w:abstractNumId w:val="3"/>
  </w:num>
  <w:num w:numId="19" w16cid:durableId="833960665">
    <w:abstractNumId w:val="17"/>
  </w:num>
  <w:num w:numId="20" w16cid:durableId="1453591863">
    <w:abstractNumId w:val="14"/>
  </w:num>
  <w:num w:numId="21" w16cid:durableId="1611547332">
    <w:abstractNumId w:val="1"/>
  </w:num>
  <w:num w:numId="22" w16cid:durableId="1643343118">
    <w:abstractNumId w:val="22"/>
  </w:num>
  <w:num w:numId="23" w16cid:durableId="503210751">
    <w:abstractNumId w:val="6"/>
  </w:num>
  <w:num w:numId="24" w16cid:durableId="1766728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2D"/>
    <w:rsid w:val="000125F0"/>
    <w:rsid w:val="00100A2D"/>
    <w:rsid w:val="001F38A6"/>
    <w:rsid w:val="00277E3A"/>
    <w:rsid w:val="00281F4E"/>
    <w:rsid w:val="00290163"/>
    <w:rsid w:val="003105F8"/>
    <w:rsid w:val="00310F96"/>
    <w:rsid w:val="00353421"/>
    <w:rsid w:val="00386705"/>
    <w:rsid w:val="00433C9E"/>
    <w:rsid w:val="00446E6A"/>
    <w:rsid w:val="004679EF"/>
    <w:rsid w:val="0048135A"/>
    <w:rsid w:val="004C0311"/>
    <w:rsid w:val="00506865"/>
    <w:rsid w:val="0052341F"/>
    <w:rsid w:val="005245AE"/>
    <w:rsid w:val="00542D8B"/>
    <w:rsid w:val="005B56C9"/>
    <w:rsid w:val="006327DE"/>
    <w:rsid w:val="00691A35"/>
    <w:rsid w:val="006A7FF0"/>
    <w:rsid w:val="007868D8"/>
    <w:rsid w:val="007A5AC9"/>
    <w:rsid w:val="008E3CF0"/>
    <w:rsid w:val="00901D7A"/>
    <w:rsid w:val="00951954"/>
    <w:rsid w:val="009573CD"/>
    <w:rsid w:val="009D1622"/>
    <w:rsid w:val="00A200CA"/>
    <w:rsid w:val="00B65E34"/>
    <w:rsid w:val="00B706D1"/>
    <w:rsid w:val="00B7345F"/>
    <w:rsid w:val="00B87007"/>
    <w:rsid w:val="00CD438F"/>
    <w:rsid w:val="00DE2060"/>
    <w:rsid w:val="00E83E74"/>
    <w:rsid w:val="00FE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CFECF"/>
  <w15:chartTrackingRefBased/>
  <w15:docId w15:val="{69C614FC-D8D7-4C69-92D1-028C10BB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0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0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00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00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0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0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00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00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A2D"/>
    <w:rPr>
      <w:rFonts w:eastAsiaTheme="majorEastAsia" w:cstheme="majorBidi"/>
      <w:color w:val="272727" w:themeColor="text1" w:themeTint="D8"/>
    </w:rPr>
  </w:style>
  <w:style w:type="paragraph" w:styleId="Title">
    <w:name w:val="Title"/>
    <w:basedOn w:val="Normal"/>
    <w:next w:val="Normal"/>
    <w:link w:val="TitleChar"/>
    <w:uiPriority w:val="10"/>
    <w:qFormat/>
    <w:rsid w:val="00100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A2D"/>
    <w:pPr>
      <w:spacing w:before="160"/>
      <w:jc w:val="center"/>
    </w:pPr>
    <w:rPr>
      <w:i/>
      <w:iCs/>
      <w:color w:val="404040" w:themeColor="text1" w:themeTint="BF"/>
    </w:rPr>
  </w:style>
  <w:style w:type="character" w:customStyle="1" w:styleId="QuoteChar">
    <w:name w:val="Quote Char"/>
    <w:basedOn w:val="DefaultParagraphFont"/>
    <w:link w:val="Quote"/>
    <w:uiPriority w:val="29"/>
    <w:rsid w:val="00100A2D"/>
    <w:rPr>
      <w:i/>
      <w:iCs/>
      <w:color w:val="404040" w:themeColor="text1" w:themeTint="BF"/>
    </w:rPr>
  </w:style>
  <w:style w:type="paragraph" w:styleId="ListParagraph">
    <w:name w:val="List Paragraph"/>
    <w:basedOn w:val="Normal"/>
    <w:uiPriority w:val="34"/>
    <w:qFormat/>
    <w:rsid w:val="00100A2D"/>
    <w:pPr>
      <w:ind w:left="720"/>
      <w:contextualSpacing/>
    </w:pPr>
  </w:style>
  <w:style w:type="character" w:styleId="IntenseEmphasis">
    <w:name w:val="Intense Emphasis"/>
    <w:basedOn w:val="DefaultParagraphFont"/>
    <w:uiPriority w:val="21"/>
    <w:qFormat/>
    <w:rsid w:val="00100A2D"/>
    <w:rPr>
      <w:i/>
      <w:iCs/>
      <w:color w:val="0F4761" w:themeColor="accent1" w:themeShade="BF"/>
    </w:rPr>
  </w:style>
  <w:style w:type="paragraph" w:styleId="IntenseQuote">
    <w:name w:val="Intense Quote"/>
    <w:basedOn w:val="Normal"/>
    <w:next w:val="Normal"/>
    <w:link w:val="IntenseQuoteChar"/>
    <w:uiPriority w:val="30"/>
    <w:qFormat/>
    <w:rsid w:val="00100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A2D"/>
    <w:rPr>
      <w:i/>
      <w:iCs/>
      <w:color w:val="0F4761" w:themeColor="accent1" w:themeShade="BF"/>
    </w:rPr>
  </w:style>
  <w:style w:type="character" w:styleId="IntenseReference">
    <w:name w:val="Intense Reference"/>
    <w:basedOn w:val="DefaultParagraphFont"/>
    <w:uiPriority w:val="32"/>
    <w:qFormat/>
    <w:rsid w:val="00100A2D"/>
    <w:rPr>
      <w:b/>
      <w:bCs/>
      <w:smallCaps/>
      <w:color w:val="0F4761" w:themeColor="accent1" w:themeShade="BF"/>
      <w:spacing w:val="5"/>
    </w:rPr>
  </w:style>
  <w:style w:type="numbering" w:customStyle="1" w:styleId="NoList1">
    <w:name w:val="No List1"/>
    <w:next w:val="NoList"/>
    <w:uiPriority w:val="99"/>
    <w:semiHidden/>
    <w:unhideWhenUsed/>
    <w:rsid w:val="00100A2D"/>
  </w:style>
  <w:style w:type="paragraph" w:styleId="Caption">
    <w:name w:val="caption"/>
    <w:basedOn w:val="Normal"/>
    <w:next w:val="Normal"/>
    <w:uiPriority w:val="35"/>
    <w:unhideWhenUsed/>
    <w:qFormat/>
    <w:rsid w:val="00100A2D"/>
    <w:pPr>
      <w:spacing w:after="240" w:line="240" w:lineRule="auto"/>
    </w:pPr>
    <w:rPr>
      <w:rFonts w:eastAsia="SimSun"/>
      <w:iCs/>
      <w:kern w:val="0"/>
      <w:sz w:val="20"/>
      <w:szCs w:val="18"/>
      <w:lang w:eastAsia="zh-CN"/>
      <w14:ligatures w14:val="none"/>
    </w:rPr>
  </w:style>
  <w:style w:type="paragraph" w:styleId="TOCHeading">
    <w:name w:val="TOC Heading"/>
    <w:basedOn w:val="Headingfrontmatter"/>
    <w:next w:val="Normal"/>
    <w:uiPriority w:val="39"/>
    <w:unhideWhenUsed/>
    <w:qFormat/>
    <w:rsid w:val="00100A2D"/>
  </w:style>
  <w:style w:type="table" w:styleId="TableGrid">
    <w:name w:val="Table Grid"/>
    <w:basedOn w:val="TableNormal"/>
    <w:uiPriority w:val="39"/>
    <w:rsid w:val="00100A2D"/>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rontmatter">
    <w:name w:val="Heading front matter"/>
    <w:basedOn w:val="Heading2"/>
    <w:next w:val="Normal"/>
    <w:qFormat/>
    <w:rsid w:val="00100A2D"/>
    <w:pPr>
      <w:pageBreakBefore/>
      <w:spacing w:before="120" w:after="120" w:line="240" w:lineRule="auto"/>
    </w:pPr>
    <w:rPr>
      <w:b/>
      <w:color w:val="000000"/>
      <w:kern w:val="0"/>
      <w:szCs w:val="26"/>
      <w:lang w:val="fr-FR" w:eastAsia="zh-CN"/>
      <w14:ligatures w14:val="none"/>
    </w:rPr>
  </w:style>
  <w:style w:type="paragraph" w:styleId="Footer">
    <w:name w:val="footer"/>
    <w:basedOn w:val="Normal"/>
    <w:link w:val="FooterChar"/>
    <w:uiPriority w:val="99"/>
    <w:unhideWhenUsed/>
    <w:rsid w:val="00100A2D"/>
    <w:pPr>
      <w:tabs>
        <w:tab w:val="center" w:pos="4513"/>
        <w:tab w:val="right" w:pos="9026"/>
      </w:tabs>
      <w:spacing w:after="0" w:line="240" w:lineRule="auto"/>
    </w:pPr>
    <w:rPr>
      <w:rFonts w:eastAsia="SimSun"/>
      <w:kern w:val="0"/>
      <w:szCs w:val="22"/>
      <w:lang w:eastAsia="zh-CN"/>
      <w14:ligatures w14:val="none"/>
    </w:rPr>
  </w:style>
  <w:style w:type="character" w:customStyle="1" w:styleId="FooterChar">
    <w:name w:val="Footer Char"/>
    <w:basedOn w:val="DefaultParagraphFont"/>
    <w:link w:val="Footer"/>
    <w:uiPriority w:val="99"/>
    <w:rsid w:val="00100A2D"/>
    <w:rPr>
      <w:rFonts w:eastAsia="SimSun"/>
      <w:kern w:val="0"/>
      <w:szCs w:val="22"/>
      <w:lang w:eastAsia="zh-CN"/>
      <w14:ligatures w14:val="none"/>
    </w:rPr>
  </w:style>
  <w:style w:type="paragraph" w:styleId="Header">
    <w:name w:val="header"/>
    <w:basedOn w:val="Normal"/>
    <w:link w:val="HeaderChar"/>
    <w:uiPriority w:val="99"/>
    <w:unhideWhenUsed/>
    <w:rsid w:val="00100A2D"/>
    <w:pPr>
      <w:tabs>
        <w:tab w:val="center" w:pos="4513"/>
        <w:tab w:val="right" w:pos="9026"/>
      </w:tabs>
      <w:spacing w:after="0" w:line="240" w:lineRule="auto"/>
    </w:pPr>
    <w:rPr>
      <w:rFonts w:eastAsia="SimSun"/>
      <w:kern w:val="0"/>
      <w:szCs w:val="22"/>
      <w:lang w:eastAsia="zh-CN"/>
      <w14:ligatures w14:val="none"/>
    </w:rPr>
  </w:style>
  <w:style w:type="character" w:customStyle="1" w:styleId="HeaderChar">
    <w:name w:val="Header Char"/>
    <w:basedOn w:val="DefaultParagraphFont"/>
    <w:link w:val="Header"/>
    <w:uiPriority w:val="99"/>
    <w:rsid w:val="00100A2D"/>
    <w:rPr>
      <w:rFonts w:eastAsia="SimSun"/>
      <w:kern w:val="0"/>
      <w:szCs w:val="22"/>
      <w:lang w:eastAsia="zh-CN"/>
      <w14:ligatures w14:val="none"/>
    </w:rPr>
  </w:style>
  <w:style w:type="paragraph" w:styleId="TOC2">
    <w:name w:val="toc 2"/>
    <w:basedOn w:val="Normal"/>
    <w:next w:val="Normal"/>
    <w:autoRedefine/>
    <w:uiPriority w:val="39"/>
    <w:unhideWhenUsed/>
    <w:rsid w:val="00100A2D"/>
    <w:pPr>
      <w:spacing w:after="100" w:line="360" w:lineRule="auto"/>
      <w:ind w:left="220"/>
    </w:pPr>
    <w:rPr>
      <w:rFonts w:eastAsia="SimSun"/>
      <w:kern w:val="0"/>
      <w:szCs w:val="22"/>
      <w:lang w:eastAsia="zh-CN"/>
      <w14:ligatures w14:val="none"/>
    </w:rPr>
  </w:style>
  <w:style w:type="paragraph" w:styleId="TOC1">
    <w:name w:val="toc 1"/>
    <w:basedOn w:val="Normal"/>
    <w:next w:val="Normal"/>
    <w:autoRedefine/>
    <w:uiPriority w:val="39"/>
    <w:unhideWhenUsed/>
    <w:rsid w:val="00100A2D"/>
    <w:pPr>
      <w:spacing w:after="100" w:line="360" w:lineRule="auto"/>
    </w:pPr>
    <w:rPr>
      <w:rFonts w:eastAsia="SimSun"/>
      <w:kern w:val="0"/>
      <w:szCs w:val="22"/>
      <w:lang w:eastAsia="zh-CN"/>
      <w14:ligatures w14:val="none"/>
    </w:rPr>
  </w:style>
  <w:style w:type="character" w:customStyle="1" w:styleId="Hyperlink1">
    <w:name w:val="Hyperlink1"/>
    <w:basedOn w:val="DefaultParagraphFont"/>
    <w:uiPriority w:val="99"/>
    <w:unhideWhenUsed/>
    <w:rsid w:val="00100A2D"/>
    <w:rPr>
      <w:color w:val="0563C1"/>
      <w:u w:val="single"/>
    </w:rPr>
  </w:style>
  <w:style w:type="character" w:styleId="PlaceholderText">
    <w:name w:val="Placeholder Text"/>
    <w:basedOn w:val="DefaultParagraphFont"/>
    <w:uiPriority w:val="99"/>
    <w:semiHidden/>
    <w:rsid w:val="00100A2D"/>
    <w:rPr>
      <w:color w:val="808080"/>
    </w:rPr>
  </w:style>
  <w:style w:type="paragraph" w:customStyle="1" w:styleId="Guidancenotes">
    <w:name w:val="Guidance notes"/>
    <w:basedOn w:val="Normal"/>
    <w:qFormat/>
    <w:rsid w:val="00100A2D"/>
    <w:pPr>
      <w:pBdr>
        <w:left w:val="single" w:sz="18" w:space="4" w:color="C00000"/>
      </w:pBdr>
      <w:spacing w:after="0" w:line="360" w:lineRule="auto"/>
    </w:pPr>
    <w:rPr>
      <w:rFonts w:eastAsia="SimSun"/>
      <w:b/>
      <w:color w:val="1F3864"/>
      <w:kern w:val="0"/>
      <w:szCs w:val="22"/>
      <w:lang w:eastAsia="zh-CN"/>
      <w14:ligatures w14:val="none"/>
    </w:rPr>
  </w:style>
  <w:style w:type="character" w:customStyle="1" w:styleId="UnresolvedMention1">
    <w:name w:val="Unresolved Mention1"/>
    <w:basedOn w:val="DefaultParagraphFont"/>
    <w:uiPriority w:val="99"/>
    <w:semiHidden/>
    <w:unhideWhenUsed/>
    <w:rsid w:val="00100A2D"/>
    <w:rPr>
      <w:color w:val="605E5C"/>
      <w:shd w:val="clear" w:color="auto" w:fill="E1DFDD"/>
    </w:rPr>
  </w:style>
  <w:style w:type="paragraph" w:styleId="TableofFigures">
    <w:name w:val="table of figures"/>
    <w:basedOn w:val="Normal"/>
    <w:next w:val="Normal"/>
    <w:uiPriority w:val="99"/>
    <w:unhideWhenUsed/>
    <w:rsid w:val="00100A2D"/>
    <w:pPr>
      <w:spacing w:after="0" w:line="360" w:lineRule="auto"/>
    </w:pPr>
    <w:rPr>
      <w:rFonts w:eastAsia="SimSun"/>
      <w:kern w:val="0"/>
      <w:szCs w:val="22"/>
      <w:lang w:eastAsia="zh-CN"/>
      <w14:ligatures w14:val="none"/>
    </w:rPr>
  </w:style>
  <w:style w:type="paragraph" w:customStyle="1" w:styleId="Headingbackmatter">
    <w:name w:val="Heading back matter"/>
    <w:basedOn w:val="Heading1"/>
    <w:link w:val="HeadingbackmatterChar"/>
    <w:qFormat/>
    <w:rsid w:val="00100A2D"/>
    <w:pPr>
      <w:pageBreakBefore/>
      <w:spacing w:before="0" w:after="240" w:line="240" w:lineRule="auto"/>
    </w:pPr>
    <w:rPr>
      <w:b/>
      <w:noProof/>
      <w:kern w:val="0"/>
      <w:sz w:val="32"/>
      <w:szCs w:val="32"/>
      <w:lang w:eastAsia="zh-CN"/>
      <w14:ligatures w14:val="none"/>
    </w:rPr>
  </w:style>
  <w:style w:type="character" w:styleId="UnresolvedMention">
    <w:name w:val="Unresolved Mention"/>
    <w:basedOn w:val="DefaultParagraphFont"/>
    <w:uiPriority w:val="99"/>
    <w:semiHidden/>
    <w:unhideWhenUsed/>
    <w:rsid w:val="00100A2D"/>
    <w:rPr>
      <w:color w:val="605E5C"/>
      <w:shd w:val="clear" w:color="auto" w:fill="E1DFDD"/>
    </w:rPr>
  </w:style>
  <w:style w:type="paragraph" w:customStyle="1" w:styleId="Captionextra">
    <w:name w:val="Caption extra"/>
    <w:basedOn w:val="Caption"/>
    <w:next w:val="Normal"/>
    <w:qFormat/>
    <w:rsid w:val="00100A2D"/>
    <w:rPr>
      <w:noProof/>
      <w:lang w:val="en-US"/>
    </w:rPr>
  </w:style>
  <w:style w:type="paragraph" w:customStyle="1" w:styleId="Tabletext">
    <w:name w:val="Table text"/>
    <w:basedOn w:val="Normal"/>
    <w:qFormat/>
    <w:rsid w:val="00100A2D"/>
    <w:pPr>
      <w:spacing w:before="80" w:after="80" w:line="240" w:lineRule="auto"/>
    </w:pPr>
    <w:rPr>
      <w:rFonts w:eastAsia="SimSun"/>
      <w:kern w:val="0"/>
      <w:sz w:val="20"/>
      <w:szCs w:val="22"/>
      <w:lang w:eastAsia="zh-CN"/>
      <w14:ligatures w14:val="none"/>
    </w:rPr>
  </w:style>
  <w:style w:type="paragraph" w:customStyle="1" w:styleId="EndnoteText1">
    <w:name w:val="Endnote Text1"/>
    <w:basedOn w:val="Normal"/>
    <w:next w:val="EndnoteText"/>
    <w:link w:val="EndnoteTextChar"/>
    <w:uiPriority w:val="99"/>
    <w:semiHidden/>
    <w:unhideWhenUsed/>
    <w:rsid w:val="00100A2D"/>
    <w:pPr>
      <w:spacing w:after="0" w:line="240" w:lineRule="auto"/>
    </w:pPr>
    <w:rPr>
      <w:rFonts w:eastAsia="Calibri"/>
      <w:sz w:val="20"/>
      <w:szCs w:val="20"/>
    </w:rPr>
  </w:style>
  <w:style w:type="character" w:customStyle="1" w:styleId="EndnoteTextChar">
    <w:name w:val="Endnote Text Char"/>
    <w:basedOn w:val="DefaultParagraphFont"/>
    <w:link w:val="EndnoteText1"/>
    <w:uiPriority w:val="99"/>
    <w:semiHidden/>
    <w:rsid w:val="00100A2D"/>
    <w:rPr>
      <w:rFonts w:eastAsia="Calibri"/>
      <w:kern w:val="2"/>
      <w:sz w:val="20"/>
      <w:szCs w:val="20"/>
      <w:lang w:eastAsia="en-US"/>
      <w14:ligatures w14:val="standardContextual"/>
    </w:rPr>
  </w:style>
  <w:style w:type="character" w:styleId="EndnoteReference">
    <w:name w:val="endnote reference"/>
    <w:basedOn w:val="DefaultParagraphFont"/>
    <w:uiPriority w:val="99"/>
    <w:semiHidden/>
    <w:unhideWhenUsed/>
    <w:rsid w:val="00100A2D"/>
    <w:rPr>
      <w:vertAlign w:val="superscript"/>
    </w:rPr>
  </w:style>
  <w:style w:type="table" w:customStyle="1" w:styleId="PlainTable21">
    <w:name w:val="Plain Table 21"/>
    <w:basedOn w:val="TableNormal"/>
    <w:next w:val="PlainTable2"/>
    <w:uiPriority w:val="42"/>
    <w:rsid w:val="00100A2D"/>
    <w:pPr>
      <w:spacing w:after="0" w:line="240" w:lineRule="auto"/>
    </w:pPr>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100A2D"/>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lloonText1">
    <w:name w:val="Balloon Text1"/>
    <w:basedOn w:val="Normal"/>
    <w:next w:val="BalloonText"/>
    <w:link w:val="BalloonTextChar"/>
    <w:uiPriority w:val="99"/>
    <w:semiHidden/>
    <w:unhideWhenUsed/>
    <w:rsid w:val="00100A2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100A2D"/>
    <w:rPr>
      <w:rFonts w:ascii="Segoe UI" w:eastAsia="Calibri" w:hAnsi="Segoe UI" w:cs="Segoe UI"/>
      <w:kern w:val="2"/>
      <w:sz w:val="18"/>
      <w:szCs w:val="18"/>
      <w:lang w:eastAsia="en-US"/>
      <w14:ligatures w14:val="standardContextual"/>
    </w:rPr>
  </w:style>
  <w:style w:type="paragraph" w:customStyle="1" w:styleId="FootnoteText1">
    <w:name w:val="Footnote Text1"/>
    <w:basedOn w:val="Normal"/>
    <w:next w:val="FootnoteText"/>
    <w:link w:val="FootnoteTextChar"/>
    <w:uiPriority w:val="99"/>
    <w:semiHidden/>
    <w:unhideWhenUsed/>
    <w:rsid w:val="00100A2D"/>
    <w:pPr>
      <w:spacing w:after="0" w:line="240" w:lineRule="auto"/>
    </w:pPr>
    <w:rPr>
      <w:rFonts w:eastAsia="Calibri"/>
      <w:sz w:val="20"/>
      <w:szCs w:val="20"/>
    </w:rPr>
  </w:style>
  <w:style w:type="character" w:customStyle="1" w:styleId="FootnoteTextChar">
    <w:name w:val="Footnote Text Char"/>
    <w:basedOn w:val="DefaultParagraphFont"/>
    <w:link w:val="FootnoteText1"/>
    <w:uiPriority w:val="99"/>
    <w:semiHidden/>
    <w:rsid w:val="00100A2D"/>
    <w:rPr>
      <w:rFonts w:eastAsia="Calibri"/>
      <w:kern w:val="2"/>
      <w:sz w:val="20"/>
      <w:szCs w:val="20"/>
      <w:lang w:eastAsia="en-US"/>
      <w14:ligatures w14:val="standardContextual"/>
    </w:rPr>
  </w:style>
  <w:style w:type="character" w:styleId="FootnoteReference">
    <w:name w:val="footnote reference"/>
    <w:basedOn w:val="DefaultParagraphFont"/>
    <w:uiPriority w:val="99"/>
    <w:semiHidden/>
    <w:unhideWhenUsed/>
    <w:rsid w:val="00100A2D"/>
    <w:rPr>
      <w:vertAlign w:val="superscript"/>
    </w:rPr>
  </w:style>
  <w:style w:type="character" w:styleId="Strong">
    <w:name w:val="Strong"/>
    <w:basedOn w:val="DefaultParagraphFont"/>
    <w:uiPriority w:val="22"/>
    <w:qFormat/>
    <w:rsid w:val="00100A2D"/>
    <w:rPr>
      <w:b/>
      <w:bCs/>
    </w:rPr>
  </w:style>
  <w:style w:type="character" w:customStyle="1" w:styleId="mjx-char">
    <w:name w:val="mjx-char"/>
    <w:basedOn w:val="DefaultParagraphFont"/>
    <w:rsid w:val="00100A2D"/>
  </w:style>
  <w:style w:type="table" w:customStyle="1" w:styleId="GridTable1Light-Accent51">
    <w:name w:val="Grid Table 1 Light - Accent 51"/>
    <w:basedOn w:val="TableNormal"/>
    <w:next w:val="GridTable1Light-Accent5"/>
    <w:uiPriority w:val="46"/>
    <w:rsid w:val="00100A2D"/>
    <w:pPr>
      <w:spacing w:after="0" w:line="240" w:lineRule="auto"/>
    </w:pPr>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31">
    <w:name w:val="Plain Table 31"/>
    <w:basedOn w:val="TableNormal"/>
    <w:next w:val="PlainTable3"/>
    <w:uiPriority w:val="43"/>
    <w:rsid w:val="00100A2D"/>
    <w:pPr>
      <w:spacing w:after="0" w:line="240" w:lineRule="auto"/>
    </w:pPr>
    <w:rPr>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100A2D"/>
    <w:pPr>
      <w:spacing w:after="0" w:line="240" w:lineRule="auto"/>
    </w:pPr>
    <w:rPr>
      <w:sz w:val="22"/>
      <w:szCs w:val="22"/>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
    <w:uiPriority w:val="46"/>
    <w:rsid w:val="00100A2D"/>
    <w:pPr>
      <w:spacing w:after="0" w:line="240" w:lineRule="auto"/>
    </w:pPr>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NoSpacing">
    <w:name w:val="No Spacing"/>
    <w:link w:val="NoSpacingChar"/>
    <w:uiPriority w:val="1"/>
    <w:qFormat/>
    <w:rsid w:val="00100A2D"/>
    <w:pPr>
      <w:spacing w:after="0" w:line="240" w:lineRule="auto"/>
    </w:pPr>
    <w:rPr>
      <w:rFonts w:eastAsia="SimSun"/>
      <w:kern w:val="0"/>
      <w:sz w:val="22"/>
      <w:szCs w:val="22"/>
      <w:lang w:val="en-US"/>
      <w14:ligatures w14:val="none"/>
    </w:rPr>
  </w:style>
  <w:style w:type="character" w:customStyle="1" w:styleId="NoSpacingChar">
    <w:name w:val="No Spacing Char"/>
    <w:basedOn w:val="DefaultParagraphFont"/>
    <w:link w:val="NoSpacing"/>
    <w:uiPriority w:val="1"/>
    <w:rsid w:val="00100A2D"/>
    <w:rPr>
      <w:rFonts w:eastAsia="SimSun"/>
      <w:kern w:val="0"/>
      <w:sz w:val="22"/>
      <w:szCs w:val="22"/>
      <w:lang w:val="en-US"/>
      <w14:ligatures w14:val="none"/>
    </w:rPr>
  </w:style>
  <w:style w:type="table" w:customStyle="1" w:styleId="TableGrid1">
    <w:name w:val="Table Grid1"/>
    <w:basedOn w:val="TableNormal"/>
    <w:next w:val="TableGrid"/>
    <w:uiPriority w:val="59"/>
    <w:rsid w:val="00100A2D"/>
    <w:pPr>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100A2D"/>
  </w:style>
  <w:style w:type="paragraph" w:customStyle="1" w:styleId="paragraph">
    <w:name w:val="paragraph"/>
    <w:basedOn w:val="Normal"/>
    <w:rsid w:val="00100A2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100A2D"/>
  </w:style>
  <w:style w:type="paragraph" w:styleId="TOC3">
    <w:name w:val="toc 3"/>
    <w:basedOn w:val="Normal"/>
    <w:next w:val="Normal"/>
    <w:autoRedefine/>
    <w:uiPriority w:val="39"/>
    <w:unhideWhenUsed/>
    <w:rsid w:val="00100A2D"/>
    <w:pPr>
      <w:tabs>
        <w:tab w:val="left" w:pos="1440"/>
        <w:tab w:val="right" w:leader="dot" w:pos="8494"/>
      </w:tabs>
      <w:spacing w:after="100" w:line="360" w:lineRule="auto"/>
      <w:ind w:left="440"/>
    </w:pPr>
    <w:rPr>
      <w:rFonts w:eastAsia="SimSun"/>
      <w:noProof/>
      <w:kern w:val="0"/>
      <w:szCs w:val="22"/>
      <w:lang w:eastAsia="zh-CN"/>
      <w14:ligatures w14:val="none"/>
    </w:rPr>
  </w:style>
  <w:style w:type="paragraph" w:styleId="TOC4">
    <w:name w:val="toc 4"/>
    <w:basedOn w:val="Normal"/>
    <w:next w:val="Normal"/>
    <w:autoRedefine/>
    <w:uiPriority w:val="39"/>
    <w:unhideWhenUsed/>
    <w:rsid w:val="00100A2D"/>
    <w:pPr>
      <w:spacing w:after="100"/>
      <w:ind w:left="720"/>
    </w:pPr>
    <w:rPr>
      <w:rFonts w:eastAsia="SimSun"/>
      <w:lang w:eastAsia="en-GB"/>
    </w:rPr>
  </w:style>
  <w:style w:type="paragraph" w:styleId="TOC5">
    <w:name w:val="toc 5"/>
    <w:basedOn w:val="Normal"/>
    <w:next w:val="Normal"/>
    <w:autoRedefine/>
    <w:uiPriority w:val="39"/>
    <w:unhideWhenUsed/>
    <w:rsid w:val="00100A2D"/>
    <w:pPr>
      <w:spacing w:after="100"/>
      <w:ind w:left="960"/>
    </w:pPr>
    <w:rPr>
      <w:rFonts w:eastAsia="SimSun"/>
      <w:lang w:eastAsia="en-GB"/>
    </w:rPr>
  </w:style>
  <w:style w:type="paragraph" w:styleId="TOC6">
    <w:name w:val="toc 6"/>
    <w:basedOn w:val="Normal"/>
    <w:next w:val="Normal"/>
    <w:autoRedefine/>
    <w:uiPriority w:val="39"/>
    <w:unhideWhenUsed/>
    <w:rsid w:val="00100A2D"/>
    <w:pPr>
      <w:spacing w:after="100"/>
      <w:ind w:left="1200"/>
    </w:pPr>
    <w:rPr>
      <w:rFonts w:eastAsia="SimSun"/>
      <w:lang w:eastAsia="en-GB"/>
    </w:rPr>
  </w:style>
  <w:style w:type="paragraph" w:styleId="TOC7">
    <w:name w:val="toc 7"/>
    <w:basedOn w:val="Normal"/>
    <w:next w:val="Normal"/>
    <w:autoRedefine/>
    <w:uiPriority w:val="39"/>
    <w:unhideWhenUsed/>
    <w:rsid w:val="00100A2D"/>
    <w:pPr>
      <w:spacing w:after="100"/>
      <w:ind w:left="1440"/>
    </w:pPr>
    <w:rPr>
      <w:rFonts w:eastAsia="SimSun"/>
      <w:lang w:eastAsia="en-GB"/>
    </w:rPr>
  </w:style>
  <w:style w:type="paragraph" w:styleId="TOC8">
    <w:name w:val="toc 8"/>
    <w:basedOn w:val="Normal"/>
    <w:next w:val="Normal"/>
    <w:autoRedefine/>
    <w:uiPriority w:val="39"/>
    <w:unhideWhenUsed/>
    <w:rsid w:val="00100A2D"/>
    <w:pPr>
      <w:spacing w:after="100"/>
      <w:ind w:left="1680"/>
    </w:pPr>
    <w:rPr>
      <w:rFonts w:eastAsia="SimSun"/>
      <w:lang w:eastAsia="en-GB"/>
    </w:rPr>
  </w:style>
  <w:style w:type="paragraph" w:styleId="TOC9">
    <w:name w:val="toc 9"/>
    <w:basedOn w:val="Normal"/>
    <w:next w:val="Normal"/>
    <w:autoRedefine/>
    <w:uiPriority w:val="39"/>
    <w:unhideWhenUsed/>
    <w:rsid w:val="00100A2D"/>
    <w:pPr>
      <w:spacing w:after="100"/>
      <w:ind w:left="1920"/>
    </w:pPr>
    <w:rPr>
      <w:rFonts w:eastAsia="SimSun"/>
      <w:lang w:eastAsia="en-GB"/>
    </w:rPr>
  </w:style>
  <w:style w:type="character" w:customStyle="1" w:styleId="HeadingbackmatterChar">
    <w:name w:val="Heading back matter Char"/>
    <w:basedOn w:val="Heading1Char"/>
    <w:link w:val="Headingbackmatter"/>
    <w:rsid w:val="00100A2D"/>
    <w:rPr>
      <w:rFonts w:asciiTheme="majorHAnsi" w:eastAsiaTheme="majorEastAsia" w:hAnsiTheme="majorHAnsi" w:cstheme="majorBidi"/>
      <w:b/>
      <w:noProof/>
      <w:color w:val="0F4761" w:themeColor="accent1" w:themeShade="BF"/>
      <w:kern w:val="0"/>
      <w:sz w:val="32"/>
      <w:szCs w:val="32"/>
      <w:lang w:eastAsia="zh-CN"/>
      <w14:ligatures w14:val="none"/>
    </w:rPr>
  </w:style>
  <w:style w:type="character" w:styleId="Hyperlink">
    <w:name w:val="Hyperlink"/>
    <w:basedOn w:val="DefaultParagraphFont"/>
    <w:uiPriority w:val="99"/>
    <w:unhideWhenUsed/>
    <w:rsid w:val="00100A2D"/>
    <w:rPr>
      <w:color w:val="467886" w:themeColor="hyperlink"/>
      <w:u w:val="single"/>
    </w:rPr>
  </w:style>
  <w:style w:type="paragraph" w:styleId="EndnoteText">
    <w:name w:val="endnote text"/>
    <w:basedOn w:val="Normal"/>
    <w:link w:val="EndnoteTextChar1"/>
    <w:uiPriority w:val="99"/>
    <w:semiHidden/>
    <w:unhideWhenUsed/>
    <w:rsid w:val="00100A2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100A2D"/>
    <w:rPr>
      <w:sz w:val="20"/>
      <w:szCs w:val="20"/>
    </w:rPr>
  </w:style>
  <w:style w:type="table" w:styleId="PlainTable2">
    <w:name w:val="Plain Table 2"/>
    <w:basedOn w:val="TableNormal"/>
    <w:uiPriority w:val="42"/>
    <w:rsid w:val="00100A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00A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1"/>
    <w:uiPriority w:val="99"/>
    <w:semiHidden/>
    <w:unhideWhenUsed/>
    <w:rsid w:val="00100A2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00A2D"/>
    <w:rPr>
      <w:rFonts w:ascii="Segoe UI" w:hAnsi="Segoe UI" w:cs="Segoe UI"/>
      <w:sz w:val="18"/>
      <w:szCs w:val="18"/>
    </w:rPr>
  </w:style>
  <w:style w:type="paragraph" w:styleId="FootnoteText">
    <w:name w:val="footnote text"/>
    <w:basedOn w:val="Normal"/>
    <w:link w:val="FootnoteTextChar1"/>
    <w:uiPriority w:val="99"/>
    <w:semiHidden/>
    <w:unhideWhenUsed/>
    <w:rsid w:val="00100A2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00A2D"/>
    <w:rPr>
      <w:sz w:val="20"/>
      <w:szCs w:val="20"/>
    </w:rPr>
  </w:style>
  <w:style w:type="table" w:styleId="GridTable1Light-Accent5">
    <w:name w:val="Grid Table 1 Light Accent 5"/>
    <w:basedOn w:val="TableNormal"/>
    <w:uiPriority w:val="46"/>
    <w:rsid w:val="00100A2D"/>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100A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00A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100A2D"/>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B65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3467FF4F074E248499D4A63ABED7BC"/>
        <w:category>
          <w:name w:val="General"/>
          <w:gallery w:val="placeholder"/>
        </w:category>
        <w:types>
          <w:type w:val="bbPlcHdr"/>
        </w:types>
        <w:behaviors>
          <w:behavior w:val="content"/>
        </w:behaviors>
        <w:guid w:val="{2D5FA869-A395-484D-AFB7-F4AC0E0BCCBB}"/>
      </w:docPartPr>
      <w:docPartBody>
        <w:p w:rsidR="00FB6727" w:rsidRDefault="006F4DFC" w:rsidP="006F4DFC">
          <w:pPr>
            <w:pStyle w:val="1F3467FF4F074E248499D4A63ABED7BC"/>
          </w:pPr>
          <w:r w:rsidRPr="0078721B">
            <w:rPr>
              <w:rStyle w:val="PlaceholderText"/>
            </w:rPr>
            <w:t>Click or tap here to enter text.</w:t>
          </w:r>
        </w:p>
      </w:docPartBody>
    </w:docPart>
    <w:docPart>
      <w:docPartPr>
        <w:name w:val="DF60A1217E3C40D4A4C2CEE579F65076"/>
        <w:category>
          <w:name w:val="General"/>
          <w:gallery w:val="placeholder"/>
        </w:category>
        <w:types>
          <w:type w:val="bbPlcHdr"/>
        </w:types>
        <w:behaviors>
          <w:behavior w:val="content"/>
        </w:behaviors>
        <w:guid w:val="{2CBB4A14-74C4-45AE-AECE-A37BA6FD6B93}"/>
      </w:docPartPr>
      <w:docPartBody>
        <w:p w:rsidR="00FB6727" w:rsidRDefault="006F4DFC" w:rsidP="006F4DFC">
          <w:pPr>
            <w:pStyle w:val="DF60A1217E3C40D4A4C2CEE579F65076"/>
          </w:pPr>
          <w:r w:rsidRPr="0078721B">
            <w:rPr>
              <w:rStyle w:val="PlaceholderText"/>
            </w:rPr>
            <w:t>Click or tap here to enter text.</w:t>
          </w:r>
        </w:p>
      </w:docPartBody>
    </w:docPart>
    <w:docPart>
      <w:docPartPr>
        <w:name w:val="6A9341084605406A9AB610C9CB189876"/>
        <w:category>
          <w:name w:val="General"/>
          <w:gallery w:val="placeholder"/>
        </w:category>
        <w:types>
          <w:type w:val="bbPlcHdr"/>
        </w:types>
        <w:behaviors>
          <w:behavior w:val="content"/>
        </w:behaviors>
        <w:guid w:val="{7FDD38CC-46DC-49BC-A5F1-223C26BDCEA2}"/>
      </w:docPartPr>
      <w:docPartBody>
        <w:p w:rsidR="00FB6727" w:rsidRDefault="006F4DFC" w:rsidP="006F4DFC">
          <w:pPr>
            <w:pStyle w:val="6A9341084605406A9AB610C9CB189876"/>
          </w:pPr>
          <w:r w:rsidRPr="0078721B">
            <w:rPr>
              <w:rStyle w:val="PlaceholderText"/>
            </w:rPr>
            <w:t>Click or tap here to enter text.</w:t>
          </w:r>
        </w:p>
      </w:docPartBody>
    </w:docPart>
    <w:docPart>
      <w:docPartPr>
        <w:name w:val="6DB5E4DCB0FC4C3FABF22B83F823C05F"/>
        <w:category>
          <w:name w:val="General"/>
          <w:gallery w:val="placeholder"/>
        </w:category>
        <w:types>
          <w:type w:val="bbPlcHdr"/>
        </w:types>
        <w:behaviors>
          <w:behavior w:val="content"/>
        </w:behaviors>
        <w:guid w:val="{3D2D912B-024D-4EED-A051-B5ADD24BD2D3}"/>
      </w:docPartPr>
      <w:docPartBody>
        <w:p w:rsidR="00FB6727" w:rsidRDefault="006F4DFC" w:rsidP="006F4DFC">
          <w:pPr>
            <w:pStyle w:val="6DB5E4DCB0FC4C3FABF22B83F823C05F"/>
          </w:pPr>
          <w:r w:rsidRPr="0078721B">
            <w:rPr>
              <w:rStyle w:val="PlaceholderText"/>
            </w:rPr>
            <w:t>Click or tap here to enter text.</w:t>
          </w:r>
        </w:p>
      </w:docPartBody>
    </w:docPart>
    <w:docPart>
      <w:docPartPr>
        <w:name w:val="28E5A003E2E44CE4BB16934614BF8CC8"/>
        <w:category>
          <w:name w:val="General"/>
          <w:gallery w:val="placeholder"/>
        </w:category>
        <w:types>
          <w:type w:val="bbPlcHdr"/>
        </w:types>
        <w:behaviors>
          <w:behavior w:val="content"/>
        </w:behaviors>
        <w:guid w:val="{24D33F9A-A7FE-48F8-9478-521A86308DA8}"/>
      </w:docPartPr>
      <w:docPartBody>
        <w:p w:rsidR="00FB6727" w:rsidRDefault="006F4DFC" w:rsidP="006F4DFC">
          <w:pPr>
            <w:pStyle w:val="28E5A003E2E44CE4BB16934614BF8CC8"/>
          </w:pPr>
          <w:r w:rsidRPr="00C37D46">
            <w:rPr>
              <w:rStyle w:val="PlaceholderText"/>
            </w:rPr>
            <w:t>Click or tap here to enter text.</w:t>
          </w:r>
        </w:p>
      </w:docPartBody>
    </w:docPart>
    <w:docPart>
      <w:docPartPr>
        <w:name w:val="6360CBB22A2146E7AE529731DCCA34F7"/>
        <w:category>
          <w:name w:val="General"/>
          <w:gallery w:val="placeholder"/>
        </w:category>
        <w:types>
          <w:type w:val="bbPlcHdr"/>
        </w:types>
        <w:behaviors>
          <w:behavior w:val="content"/>
        </w:behaviors>
        <w:guid w:val="{5B83E97E-EC64-44B0-9A6D-26A1BB7E6EA5}"/>
      </w:docPartPr>
      <w:docPartBody>
        <w:p w:rsidR="00FB6727" w:rsidRDefault="006F4DFC" w:rsidP="006F4DFC">
          <w:pPr>
            <w:pStyle w:val="6360CBB22A2146E7AE529731DCCA34F7"/>
          </w:pPr>
          <w:r w:rsidRPr="0078721B">
            <w:rPr>
              <w:rStyle w:val="PlaceholderText"/>
            </w:rPr>
            <w:t>Click or tap here to enter text.</w:t>
          </w:r>
        </w:p>
      </w:docPartBody>
    </w:docPart>
    <w:docPart>
      <w:docPartPr>
        <w:name w:val="7E3C33B3422B424098DA0510485AFDAD"/>
        <w:category>
          <w:name w:val="General"/>
          <w:gallery w:val="placeholder"/>
        </w:category>
        <w:types>
          <w:type w:val="bbPlcHdr"/>
        </w:types>
        <w:behaviors>
          <w:behavior w:val="content"/>
        </w:behaviors>
        <w:guid w:val="{74C96F43-6612-43F0-9342-3369CE26EB2E}"/>
      </w:docPartPr>
      <w:docPartBody>
        <w:p w:rsidR="00FB6727" w:rsidRDefault="006F4DFC" w:rsidP="006F4DFC">
          <w:pPr>
            <w:pStyle w:val="7E3C33B3422B424098DA0510485AFDAD"/>
          </w:pPr>
          <w:r w:rsidRPr="00C37D46">
            <w:rPr>
              <w:rStyle w:val="PlaceholderText"/>
            </w:rPr>
            <w:t>Click or tap here to enter text.</w:t>
          </w:r>
        </w:p>
      </w:docPartBody>
    </w:docPart>
    <w:docPart>
      <w:docPartPr>
        <w:name w:val="D9213434FA9C46D4A7A74F670ACA0C33"/>
        <w:category>
          <w:name w:val="General"/>
          <w:gallery w:val="placeholder"/>
        </w:category>
        <w:types>
          <w:type w:val="bbPlcHdr"/>
        </w:types>
        <w:behaviors>
          <w:behavior w:val="content"/>
        </w:behaviors>
        <w:guid w:val="{5954A80F-CF5C-48D2-872D-CF7D3ABDBCDC}"/>
      </w:docPartPr>
      <w:docPartBody>
        <w:p w:rsidR="008C4047" w:rsidRDefault="00FB6727" w:rsidP="00FB6727">
          <w:pPr>
            <w:pStyle w:val="D9213434FA9C46D4A7A74F670ACA0C33"/>
          </w:pPr>
          <w:r w:rsidRPr="007872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FC"/>
    <w:rsid w:val="00264B18"/>
    <w:rsid w:val="00433C9E"/>
    <w:rsid w:val="00506865"/>
    <w:rsid w:val="006F4DFC"/>
    <w:rsid w:val="008C4047"/>
    <w:rsid w:val="00DC04F3"/>
    <w:rsid w:val="00FB6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727"/>
    <w:rPr>
      <w:color w:val="808080"/>
    </w:rPr>
  </w:style>
  <w:style w:type="paragraph" w:customStyle="1" w:styleId="1F3467FF4F074E248499D4A63ABED7BC">
    <w:name w:val="1F3467FF4F074E248499D4A63ABED7BC"/>
    <w:rsid w:val="006F4DFC"/>
  </w:style>
  <w:style w:type="paragraph" w:customStyle="1" w:styleId="DF60A1217E3C40D4A4C2CEE579F65076">
    <w:name w:val="DF60A1217E3C40D4A4C2CEE579F65076"/>
    <w:rsid w:val="006F4DFC"/>
  </w:style>
  <w:style w:type="paragraph" w:customStyle="1" w:styleId="6A9341084605406A9AB610C9CB189876">
    <w:name w:val="6A9341084605406A9AB610C9CB189876"/>
    <w:rsid w:val="006F4DFC"/>
  </w:style>
  <w:style w:type="paragraph" w:customStyle="1" w:styleId="6DB5E4DCB0FC4C3FABF22B83F823C05F">
    <w:name w:val="6DB5E4DCB0FC4C3FABF22B83F823C05F"/>
    <w:rsid w:val="006F4DFC"/>
  </w:style>
  <w:style w:type="paragraph" w:customStyle="1" w:styleId="28E5A003E2E44CE4BB16934614BF8CC8">
    <w:name w:val="28E5A003E2E44CE4BB16934614BF8CC8"/>
    <w:rsid w:val="006F4DFC"/>
  </w:style>
  <w:style w:type="paragraph" w:customStyle="1" w:styleId="6360CBB22A2146E7AE529731DCCA34F7">
    <w:name w:val="6360CBB22A2146E7AE529731DCCA34F7"/>
    <w:rsid w:val="006F4DFC"/>
  </w:style>
  <w:style w:type="paragraph" w:customStyle="1" w:styleId="7E3C33B3422B424098DA0510485AFDAD">
    <w:name w:val="7E3C33B3422B424098DA0510485AFDAD"/>
    <w:rsid w:val="006F4DFC"/>
  </w:style>
  <w:style w:type="paragraph" w:customStyle="1" w:styleId="D9213434FA9C46D4A7A74F670ACA0C33">
    <w:name w:val="D9213434FA9C46D4A7A74F670ACA0C33"/>
    <w:rsid w:val="00FB6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c9137b-ca56-43fc-8fab-0859ab0368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E0E68963BCC4AB45CFC5C5896A217" ma:contentTypeVersion="18" ma:contentTypeDescription="Create a new document." ma:contentTypeScope="" ma:versionID="d1a2d475faa4b03a34ace2c9127b9a27">
  <xsd:schema xmlns:xsd="http://www.w3.org/2001/XMLSchema" xmlns:xs="http://www.w3.org/2001/XMLSchema" xmlns:p="http://schemas.microsoft.com/office/2006/metadata/properties" xmlns:ns3="6dc9137b-ca56-43fc-8fab-0859ab03686a" xmlns:ns4="1fdf005c-9076-4079-b9c0-a9635ccbcab7" targetNamespace="http://schemas.microsoft.com/office/2006/metadata/properties" ma:root="true" ma:fieldsID="b30427c42a100360e7ec6f2b7d0422b4" ns3:_="" ns4:_="">
    <xsd:import namespace="6dc9137b-ca56-43fc-8fab-0859ab03686a"/>
    <xsd:import namespace="1fdf005c-9076-4079-b9c0-a9635ccbca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9137b-ca56-43fc-8fab-0859ab03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f005c-9076-4079-b9c0-a9635ccbca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DB4A0-3B74-4622-B2E3-A0D47388FBA5}">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fdf005c-9076-4079-b9c0-a9635ccbcab7"/>
    <ds:schemaRef ds:uri="http://purl.org/dc/elements/1.1/"/>
    <ds:schemaRef ds:uri="6dc9137b-ca56-43fc-8fab-0859ab03686a"/>
    <ds:schemaRef ds:uri="http://www.w3.org/XML/1998/namespace"/>
    <ds:schemaRef ds:uri="http://purl.org/dc/dcmitype/"/>
  </ds:schemaRefs>
</ds:datastoreItem>
</file>

<file path=customXml/itemProps2.xml><?xml version="1.0" encoding="utf-8"?>
<ds:datastoreItem xmlns:ds="http://schemas.openxmlformats.org/officeDocument/2006/customXml" ds:itemID="{5772EDDA-0EC0-44FE-930A-7B2A69B689FC}">
  <ds:schemaRefs>
    <ds:schemaRef ds:uri="http://schemas.microsoft.com/sharepoint/v3/contenttype/forms"/>
  </ds:schemaRefs>
</ds:datastoreItem>
</file>

<file path=customXml/itemProps3.xml><?xml version="1.0" encoding="utf-8"?>
<ds:datastoreItem xmlns:ds="http://schemas.openxmlformats.org/officeDocument/2006/customXml" ds:itemID="{3D653581-EB84-4021-99AD-91BEB12E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9137b-ca56-43fc-8fab-0859ab03686a"/>
    <ds:schemaRef ds:uri="1fdf005c-9076-4079-b9c0-a9635ccbc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46</Pages>
  <Words>11287</Words>
  <Characters>64342</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ossai</dc:creator>
  <cp:keywords/>
  <dc:description/>
  <cp:lastModifiedBy>Keshab Bhattarai</cp:lastModifiedBy>
  <cp:revision>13</cp:revision>
  <dcterms:created xsi:type="dcterms:W3CDTF">2024-09-30T19:23:00Z</dcterms:created>
  <dcterms:modified xsi:type="dcterms:W3CDTF">2025-01-12T21:50:00Z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0x010100C82E0E68963BCC4AB45CFC5C5896A217</vt:lpwstr>
  </property>
</Properties>
</file>