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EE" w:rsidRPr="00044695" w:rsidRDefault="005A4846" w:rsidP="00C33922">
      <w:pPr>
        <w:bidi w:val="0"/>
        <w:spacing w:after="0" w:line="360" w:lineRule="auto"/>
        <w:ind w:left="360"/>
        <w:jc w:val="center"/>
        <w:rPr>
          <w:rFonts w:ascii="Times New Roman" w:hAnsi="Times New Roman" w:cs="Times New Roman"/>
          <w:b/>
          <w:bCs/>
          <w:sz w:val="24"/>
          <w:szCs w:val="24"/>
          <w:rtl/>
        </w:rPr>
      </w:pPr>
      <w:r w:rsidRPr="00044695">
        <w:rPr>
          <w:rFonts w:ascii="Times New Roman" w:hAnsi="Times New Roman" w:cs="Times New Roman"/>
          <w:b/>
          <w:bCs/>
          <w:sz w:val="24"/>
          <w:szCs w:val="24"/>
        </w:rPr>
        <w:t>Financial Stability of Islamic and Conventional</w:t>
      </w:r>
      <w:r w:rsidR="00585CEE" w:rsidRPr="00044695">
        <w:rPr>
          <w:rFonts w:ascii="Times New Roman" w:hAnsi="Times New Roman" w:cs="Times New Roman"/>
          <w:b/>
          <w:bCs/>
          <w:sz w:val="24"/>
          <w:szCs w:val="24"/>
        </w:rPr>
        <w:t xml:space="preserve"> Banks in Saudi Arabia: </w:t>
      </w:r>
    </w:p>
    <w:p w:rsidR="005A4846" w:rsidRPr="00044695" w:rsidRDefault="00585CEE" w:rsidP="00490DA1">
      <w:pPr>
        <w:bidi w:val="0"/>
        <w:spacing w:after="240" w:line="360" w:lineRule="auto"/>
        <w:jc w:val="center"/>
        <w:rPr>
          <w:rFonts w:ascii="Times New Roman" w:hAnsi="Times New Roman" w:cs="Times New Roman"/>
          <w:b/>
          <w:bCs/>
          <w:sz w:val="24"/>
          <w:szCs w:val="24"/>
        </w:rPr>
      </w:pPr>
      <w:r w:rsidRPr="00044695">
        <w:rPr>
          <w:rFonts w:ascii="Times New Roman" w:hAnsi="Times New Roman" w:cs="Times New Roman"/>
          <w:b/>
          <w:bCs/>
          <w:sz w:val="24"/>
          <w:szCs w:val="24"/>
        </w:rPr>
        <w:t xml:space="preserve">Evidence </w:t>
      </w:r>
      <w:r w:rsidR="001B05E3" w:rsidRPr="00044695">
        <w:rPr>
          <w:rFonts w:ascii="Times New Roman" w:hAnsi="Times New Roman" w:cs="Times New Roman"/>
          <w:b/>
          <w:bCs/>
          <w:sz w:val="24"/>
          <w:szCs w:val="24"/>
        </w:rPr>
        <w:t>using</w:t>
      </w:r>
      <w:r w:rsidRPr="00044695">
        <w:rPr>
          <w:rFonts w:ascii="Times New Roman" w:hAnsi="Times New Roman" w:cs="Times New Roman"/>
          <w:b/>
          <w:bCs/>
          <w:sz w:val="24"/>
          <w:szCs w:val="24"/>
        </w:rPr>
        <w:t xml:space="preserve"> Pooled and Panel Models</w:t>
      </w:r>
      <w:r w:rsidR="00651881">
        <w:rPr>
          <w:rFonts w:ascii="Times New Roman" w:hAnsi="Times New Roman" w:cs="Times New Roman"/>
          <w:b/>
          <w:bCs/>
          <w:sz w:val="24"/>
          <w:szCs w:val="24"/>
        </w:rPr>
        <w:t xml:space="preserve"> </w:t>
      </w:r>
      <w:bookmarkStart w:id="0" w:name="_GoBack"/>
      <w:bookmarkEnd w:id="0"/>
      <w:r w:rsidR="00C33922">
        <w:rPr>
          <w:rStyle w:val="FootnoteReference"/>
          <w:rFonts w:ascii="Times New Roman" w:hAnsi="Times New Roman" w:cs="Times New Roman"/>
          <w:b/>
          <w:bCs/>
          <w:sz w:val="24"/>
          <w:szCs w:val="24"/>
        </w:rPr>
        <w:footnoteReference w:id="1"/>
      </w:r>
      <w:r w:rsidRPr="00044695">
        <w:rPr>
          <w:rFonts w:ascii="Times New Roman" w:hAnsi="Times New Roman" w:cs="Times New Roman"/>
          <w:b/>
          <w:bCs/>
          <w:sz w:val="24"/>
          <w:szCs w:val="24"/>
        </w:rPr>
        <w:t xml:space="preserve"> </w:t>
      </w:r>
    </w:p>
    <w:p w:rsidR="0084032E" w:rsidRDefault="005A4846" w:rsidP="00490DA1">
      <w:pPr>
        <w:bidi w:val="0"/>
        <w:spacing w:after="240" w:line="360" w:lineRule="auto"/>
        <w:jc w:val="center"/>
        <w:rPr>
          <w:rFonts w:ascii="Times New Roman" w:hAnsi="Times New Roman" w:cs="Times New Roman"/>
          <w:vertAlign w:val="superscript"/>
        </w:rPr>
      </w:pPr>
      <w:r w:rsidRPr="00044695">
        <w:rPr>
          <w:rFonts w:ascii="Times New Roman" w:hAnsi="Times New Roman" w:cs="Times New Roman"/>
          <w:sz w:val="24"/>
          <w:szCs w:val="24"/>
        </w:rPr>
        <w:t>Hassan B</w:t>
      </w:r>
      <w:r w:rsidR="00787B17" w:rsidRPr="00044695">
        <w:rPr>
          <w:rFonts w:ascii="Times New Roman" w:hAnsi="Times New Roman" w:cs="Times New Roman"/>
          <w:sz w:val="24"/>
          <w:szCs w:val="24"/>
        </w:rPr>
        <w:t>elkacem</w:t>
      </w:r>
      <w:r w:rsidRPr="00044695">
        <w:rPr>
          <w:rFonts w:ascii="Times New Roman" w:hAnsi="Times New Roman" w:cs="Times New Roman"/>
          <w:sz w:val="24"/>
          <w:szCs w:val="24"/>
        </w:rPr>
        <w:t xml:space="preserve"> Ghassan</w:t>
      </w:r>
      <w:r w:rsidR="009F3220" w:rsidRPr="00044695">
        <w:rPr>
          <w:rFonts w:ascii="Times New Roman" w:hAnsi="Times New Roman" w:cs="Times New Roman"/>
          <w:vertAlign w:val="superscript"/>
        </w:rPr>
        <w:footnoteReference w:customMarkFollows="1" w:id="2"/>
        <w:sym w:font="Symbol" w:char="F0A8"/>
      </w:r>
      <w:r w:rsidR="0084032E" w:rsidRPr="00044695">
        <w:rPr>
          <w:rFonts w:ascii="Times New Roman" w:hAnsi="Times New Roman" w:cs="Times New Roman"/>
          <w:vertAlign w:val="superscript"/>
        </w:rPr>
        <w:tab/>
        <w:t xml:space="preserve">   </w:t>
      </w:r>
      <w:r w:rsidR="0084032E" w:rsidRPr="00044695">
        <w:rPr>
          <w:rFonts w:ascii="Times New Roman" w:hAnsi="Times New Roman" w:cs="Times New Roman"/>
          <w:sz w:val="24"/>
          <w:szCs w:val="24"/>
        </w:rPr>
        <w:t>and              Farid Bashir Taher</w:t>
      </w:r>
      <w:r w:rsidR="0084032E" w:rsidRPr="00044695">
        <w:rPr>
          <w:rFonts w:ascii="Times New Roman" w:hAnsi="Times New Roman" w:cs="Times New Roman"/>
          <w:vertAlign w:val="superscript"/>
        </w:rPr>
        <w:footnoteReference w:customMarkFollows="1" w:id="3"/>
        <w:sym w:font="Symbol" w:char="F0A8"/>
      </w:r>
      <w:r w:rsidR="00F7492F">
        <w:rPr>
          <w:rFonts w:ascii="Times New Roman" w:hAnsi="Times New Roman" w:cs="Times New Roman"/>
          <w:vertAlign w:val="superscript"/>
        </w:rPr>
        <w:t xml:space="preserve">  </w:t>
      </w:r>
    </w:p>
    <w:p w:rsidR="00F7492F" w:rsidRPr="001A7FF7" w:rsidRDefault="00F7492F" w:rsidP="00F7492F">
      <w:pPr>
        <w:bidi w:val="0"/>
        <w:spacing w:after="240" w:line="360" w:lineRule="auto"/>
        <w:jc w:val="center"/>
        <w:rPr>
          <w:rFonts w:ascii="Times New Roman" w:hAnsi="Times New Roman" w:cs="Times New Roman"/>
          <w:sz w:val="24"/>
          <w:szCs w:val="24"/>
        </w:rPr>
      </w:pPr>
    </w:p>
    <w:p w:rsidR="00247902" w:rsidRPr="00044695" w:rsidRDefault="00247902" w:rsidP="00490DA1">
      <w:pPr>
        <w:bidi w:val="0"/>
        <w:spacing w:after="240" w:line="360" w:lineRule="auto"/>
        <w:jc w:val="both"/>
        <w:rPr>
          <w:rStyle w:val="hps"/>
          <w:rFonts w:ascii="Times New Roman" w:hAnsi="Times New Roman" w:cs="Times New Roman"/>
          <w:sz w:val="24"/>
          <w:szCs w:val="24"/>
        </w:rPr>
      </w:pPr>
      <w:r w:rsidRPr="00044695">
        <w:rPr>
          <w:rFonts w:ascii="Times New Roman" w:hAnsi="Times New Roman" w:cs="Times New Roman"/>
          <w:b/>
          <w:bCs/>
          <w:sz w:val="24"/>
          <w:szCs w:val="24"/>
        </w:rPr>
        <w:t>A</w:t>
      </w:r>
      <w:r w:rsidR="00C324AC" w:rsidRPr="00044695">
        <w:rPr>
          <w:rFonts w:ascii="Times New Roman" w:hAnsi="Times New Roman" w:cs="Times New Roman"/>
          <w:b/>
          <w:bCs/>
          <w:sz w:val="24"/>
          <w:szCs w:val="24"/>
        </w:rPr>
        <w:t>BSTRACT</w:t>
      </w:r>
    </w:p>
    <w:p w:rsidR="00247FC3" w:rsidRPr="00044695" w:rsidRDefault="00247902" w:rsidP="0002198A">
      <w:pPr>
        <w:bidi w:val="0"/>
        <w:spacing w:after="240" w:line="360" w:lineRule="auto"/>
        <w:jc w:val="both"/>
        <w:rPr>
          <w:rFonts w:ascii="Times New Roman" w:hAnsi="Times New Roman" w:cs="Times New Roman"/>
          <w:sz w:val="24"/>
          <w:szCs w:val="24"/>
        </w:rPr>
      </w:pPr>
      <w:r w:rsidRPr="00044695">
        <w:rPr>
          <w:rStyle w:val="hps"/>
          <w:rFonts w:ascii="Times New Roman" w:hAnsi="Times New Roman" w:cs="Times New Roman"/>
          <w:sz w:val="24"/>
          <w:szCs w:val="24"/>
        </w:rPr>
        <w:t>The financial crises</w:t>
      </w:r>
      <w:r w:rsidRPr="00044695">
        <w:rPr>
          <w:rStyle w:val="apple-converted-space"/>
          <w:rFonts w:ascii="Times New Roman" w:hAnsi="Times New Roman" w:cs="Times New Roman"/>
          <w:sz w:val="24"/>
          <w:szCs w:val="24"/>
        </w:rPr>
        <w:t xml:space="preserve"> are considered </w:t>
      </w:r>
      <w:r w:rsidRPr="00044695">
        <w:rPr>
          <w:rStyle w:val="hps"/>
          <w:rFonts w:ascii="Times New Roman" w:hAnsi="Times New Roman" w:cs="Times New Roman"/>
          <w:sz w:val="24"/>
          <w:szCs w:val="24"/>
        </w:rPr>
        <w:t>the major challenges</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facing the prosperity and stability of the banking system</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and menace</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its stability.</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Several studies</w:t>
      </w:r>
      <w:r w:rsidRPr="00044695">
        <w:rPr>
          <w:rStyle w:val="apple-converted-space"/>
          <w:rFonts w:ascii="Times New Roman" w:hAnsi="Times New Roman" w:cs="Times New Roman"/>
          <w:sz w:val="24"/>
          <w:szCs w:val="24"/>
        </w:rPr>
        <w:t xml:space="preserve"> on financial and banking sector </w:t>
      </w:r>
      <w:r w:rsidRPr="00044695">
        <w:rPr>
          <w:rStyle w:val="hps"/>
          <w:rFonts w:ascii="Times New Roman" w:hAnsi="Times New Roman" w:cs="Times New Roman"/>
          <w:sz w:val="24"/>
          <w:szCs w:val="24"/>
        </w:rPr>
        <w:t>have demonstrated</w:t>
      </w:r>
      <w:r w:rsidRPr="00044695">
        <w:rPr>
          <w:rStyle w:val="apple-converted-space"/>
          <w:rFonts w:ascii="Times New Roman" w:hAnsi="Times New Roman" w:cs="Times New Roman"/>
          <w:sz w:val="24"/>
          <w:szCs w:val="24"/>
        </w:rPr>
        <w:t xml:space="preserve"> that </w:t>
      </w:r>
      <w:r w:rsidRPr="00044695">
        <w:rPr>
          <w:rStyle w:val="hps"/>
          <w:rFonts w:ascii="Times New Roman" w:hAnsi="Times New Roman" w:cs="Times New Roman"/>
          <w:sz w:val="24"/>
          <w:szCs w:val="24"/>
        </w:rPr>
        <w:t>Islamic</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banks</w:t>
      </w:r>
      <w:r w:rsidRPr="00044695">
        <w:rPr>
          <w:rStyle w:val="apple-converted-space"/>
          <w:rFonts w:ascii="Times New Roman" w:hAnsi="Times New Roman" w:cs="Times New Roman"/>
          <w:sz w:val="24"/>
          <w:szCs w:val="24"/>
        </w:rPr>
        <w:t> have shown more</w:t>
      </w:r>
      <w:r w:rsidRPr="00044695">
        <w:rPr>
          <w:rStyle w:val="hps"/>
          <w:rFonts w:ascii="Times New Roman" w:hAnsi="Times New Roman" w:cs="Times New Roman"/>
          <w:sz w:val="24"/>
          <w:szCs w:val="24"/>
        </w:rPr>
        <w:t xml:space="preserve"> financial robustness and stability compared to conventional</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banks</w:t>
      </w:r>
      <w:r w:rsidRPr="00044695">
        <w:rPr>
          <w:rStyle w:val="apple-converted-space"/>
          <w:rFonts w:ascii="Times New Roman" w:hAnsi="Times New Roman" w:cs="Times New Roman"/>
          <w:sz w:val="24"/>
          <w:szCs w:val="24"/>
        </w:rPr>
        <w:t xml:space="preserve">, over periods of financial crises. </w:t>
      </w:r>
      <w:r w:rsidRPr="00044695">
        <w:rPr>
          <w:rStyle w:val="hps"/>
          <w:rFonts w:ascii="Times New Roman" w:hAnsi="Times New Roman" w:cs="Times New Roman"/>
          <w:sz w:val="24"/>
          <w:szCs w:val="24"/>
        </w:rPr>
        <w:t>This research aims</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to</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measure the</w:t>
      </w:r>
      <w:r w:rsidR="003D5A62" w:rsidRPr="00044695">
        <w:rPr>
          <w:rStyle w:val="hps"/>
          <w:rFonts w:ascii="Times New Roman" w:hAnsi="Times New Roman" w:cs="Times New Roman"/>
          <w:sz w:val="24"/>
          <w:szCs w:val="24"/>
        </w:rPr>
        <w:t xml:space="preserve"> </w:t>
      </w:r>
      <w:r w:rsidRPr="00044695">
        <w:rPr>
          <w:rStyle w:val="hps"/>
          <w:rFonts w:ascii="Times New Roman" w:hAnsi="Times New Roman" w:cs="Times New Roman"/>
          <w:sz w:val="24"/>
          <w:szCs w:val="24"/>
        </w:rPr>
        <w:t>stability extent of the</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Saudi Arabia banks</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including</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Islamic banks and</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conventional banks</w:t>
      </w:r>
      <w:r w:rsidRPr="00044695">
        <w:rPr>
          <w:rStyle w:val="apple-style-span"/>
          <w:rFonts w:ascii="Times New Roman" w:hAnsi="Times New Roman" w:cs="Times New Roman"/>
          <w:sz w:val="24"/>
          <w:szCs w:val="24"/>
        </w:rPr>
        <w:t xml:space="preserve"> using</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quarterly</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data from 2005</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to 2011.</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This period is characterized by the global financial</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crisis</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shocks (2007-2008)</w:t>
      </w:r>
      <w:r w:rsidRPr="00044695">
        <w:rPr>
          <w:rStyle w:val="apple-style-span"/>
          <w:rFonts w:ascii="Times New Roman" w:hAnsi="Times New Roman" w:cs="Times New Roman"/>
          <w:sz w:val="24"/>
          <w:szCs w:val="24"/>
        </w:rPr>
        <w:t>.</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The sample</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used</w:t>
      </w:r>
      <w:r w:rsidRPr="00044695">
        <w:rPr>
          <w:rStyle w:val="apple-converted-space"/>
          <w:rFonts w:ascii="Times New Roman" w:hAnsi="Times New Roman" w:cs="Times New Roman"/>
          <w:sz w:val="24"/>
          <w:szCs w:val="24"/>
        </w:rPr>
        <w:t xml:space="preserve"> is </w:t>
      </w:r>
      <w:r w:rsidRPr="00044695">
        <w:rPr>
          <w:rStyle w:val="hps"/>
          <w:rFonts w:ascii="Times New Roman" w:hAnsi="Times New Roman" w:cs="Times New Roman"/>
          <w:sz w:val="24"/>
          <w:szCs w:val="24"/>
        </w:rPr>
        <w:t>composed of six</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banks including</w:t>
      </w:r>
      <w:r w:rsidRPr="00044695">
        <w:rPr>
          <w:rStyle w:val="apple-converted-space"/>
          <w:rFonts w:ascii="Times New Roman" w:hAnsi="Times New Roman" w:cs="Times New Roman"/>
          <w:sz w:val="24"/>
          <w:szCs w:val="24"/>
        </w:rPr>
        <w:t xml:space="preserve"> two </w:t>
      </w:r>
      <w:r w:rsidRPr="00044695">
        <w:rPr>
          <w:rStyle w:val="hps"/>
          <w:rFonts w:ascii="Times New Roman" w:hAnsi="Times New Roman" w:cs="Times New Roman"/>
          <w:sz w:val="24"/>
          <w:szCs w:val="24"/>
        </w:rPr>
        <w:t>Islamic</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banks</w:t>
      </w:r>
      <w:r w:rsidRPr="00044695">
        <w:rPr>
          <w:rStyle w:val="apple-converted-space"/>
          <w:rFonts w:ascii="Times New Roman" w:hAnsi="Times New Roman" w:cs="Times New Roman"/>
          <w:sz w:val="24"/>
          <w:szCs w:val="24"/>
        </w:rPr>
        <w:t> (</w:t>
      </w:r>
      <w:r w:rsidRPr="00044695">
        <w:rPr>
          <w:rStyle w:val="apple-style-span"/>
          <w:rFonts w:ascii="Times New Roman" w:hAnsi="Times New Roman" w:cs="Times New Roman"/>
          <w:i/>
          <w:iCs/>
          <w:sz w:val="24"/>
          <w:szCs w:val="24"/>
        </w:rPr>
        <w:t>AlRajhi</w:t>
      </w:r>
      <w:r w:rsidRPr="00044695">
        <w:rPr>
          <w:rStyle w:val="apple-style-span"/>
          <w:rFonts w:ascii="Times New Roman" w:hAnsi="Times New Roman" w:cs="Times New Roman"/>
          <w:sz w:val="24"/>
          <w:szCs w:val="24"/>
        </w:rPr>
        <w:t xml:space="preserve"> Bank and </w:t>
      </w:r>
      <w:r w:rsidRPr="00044695">
        <w:rPr>
          <w:rStyle w:val="apple-style-span"/>
          <w:rFonts w:ascii="Times New Roman" w:hAnsi="Times New Roman" w:cs="Times New Roman"/>
          <w:i/>
          <w:iCs/>
          <w:sz w:val="24"/>
          <w:szCs w:val="24"/>
        </w:rPr>
        <w:t>AlBilad</w:t>
      </w:r>
      <w:r w:rsidRPr="00044695">
        <w:rPr>
          <w:rStyle w:val="apple-style-span"/>
          <w:rFonts w:ascii="Times New Roman" w:hAnsi="Times New Roman" w:cs="Times New Roman"/>
          <w:sz w:val="24"/>
          <w:szCs w:val="24"/>
        </w:rPr>
        <w:t xml:space="preserve"> Bank) and</w:t>
      </w:r>
      <w:r w:rsidRPr="00044695">
        <w:rPr>
          <w:rStyle w:val="hps"/>
          <w:rFonts w:ascii="Times New Roman" w:hAnsi="Times New Roman" w:cs="Times New Roman"/>
          <w:sz w:val="24"/>
          <w:szCs w:val="24"/>
        </w:rPr>
        <w:t xml:space="preserve"> four</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traditional</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banks (</w:t>
      </w:r>
      <w:r w:rsidR="0041071C" w:rsidRPr="00044695">
        <w:rPr>
          <w:rStyle w:val="hps"/>
          <w:rFonts w:ascii="Times New Roman" w:hAnsi="Times New Roman" w:cs="Times New Roman"/>
          <w:i/>
          <w:iCs/>
          <w:sz w:val="24"/>
          <w:szCs w:val="24"/>
        </w:rPr>
        <w:t>Riyad</w:t>
      </w:r>
      <w:r w:rsidRPr="00044695">
        <w:rPr>
          <w:rStyle w:val="hps"/>
          <w:rFonts w:ascii="Times New Roman" w:hAnsi="Times New Roman" w:cs="Times New Roman"/>
          <w:sz w:val="24"/>
          <w:szCs w:val="24"/>
        </w:rPr>
        <w:t xml:space="preserve"> Bank</w:t>
      </w:r>
      <w:r w:rsidRPr="00044695">
        <w:rPr>
          <w:rStyle w:val="apple-style-span"/>
          <w:rFonts w:ascii="Times New Roman" w:hAnsi="Times New Roman" w:cs="Times New Roman"/>
          <w:sz w:val="24"/>
          <w:szCs w:val="24"/>
        </w:rPr>
        <w:t>,</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Saudi Investment Bank</w:t>
      </w:r>
      <w:r w:rsidRPr="00044695">
        <w:rPr>
          <w:rStyle w:val="apple-style-span"/>
          <w:rFonts w:ascii="Times New Roman" w:hAnsi="Times New Roman" w:cs="Times New Roman"/>
          <w:sz w:val="24"/>
          <w:szCs w:val="24"/>
        </w:rPr>
        <w:t xml:space="preserve">, </w:t>
      </w:r>
      <w:r w:rsidRPr="00044695">
        <w:rPr>
          <w:rStyle w:val="hps"/>
          <w:rFonts w:ascii="Times New Roman" w:hAnsi="Times New Roman" w:cs="Times New Roman"/>
          <w:sz w:val="24"/>
          <w:szCs w:val="24"/>
        </w:rPr>
        <w:t>Saudi British Bank</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and</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Saudi American Bank</w:t>
      </w:r>
      <w:r w:rsidRPr="00044695">
        <w:rPr>
          <w:rStyle w:val="apple-style-span"/>
          <w:rFonts w:ascii="Times New Roman" w:hAnsi="Times New Roman" w:cs="Times New Roman"/>
          <w:sz w:val="24"/>
          <w:szCs w:val="24"/>
        </w:rPr>
        <w:t>).</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This sample</w:t>
      </w:r>
      <w:r w:rsidRPr="00044695">
        <w:rPr>
          <w:rStyle w:val="apple-converted-space"/>
          <w:rFonts w:ascii="Times New Roman" w:hAnsi="Times New Roman" w:cs="Times New Roman"/>
          <w:sz w:val="24"/>
          <w:szCs w:val="24"/>
        </w:rPr>
        <w:t> represents </w:t>
      </w:r>
      <w:r w:rsidRPr="00044695">
        <w:rPr>
          <w:rStyle w:val="hps"/>
          <w:rFonts w:ascii="Times New Roman" w:hAnsi="Times New Roman" w:cs="Times New Roman"/>
          <w:sz w:val="24"/>
          <w:szCs w:val="24"/>
        </w:rPr>
        <w:t>an important part of</w:t>
      </w:r>
      <w:r w:rsidRPr="00044695">
        <w:rPr>
          <w:rStyle w:val="apple-converted-space"/>
          <w:rFonts w:ascii="Times New Roman" w:hAnsi="Times New Roman" w:cs="Times New Roman"/>
          <w:sz w:val="24"/>
          <w:szCs w:val="24"/>
        </w:rPr>
        <w:t xml:space="preserve"> 64% of </w:t>
      </w:r>
      <w:r w:rsidRPr="00044695">
        <w:rPr>
          <w:rStyle w:val="hps"/>
          <w:rFonts w:ascii="Times New Roman" w:hAnsi="Times New Roman" w:cs="Times New Roman"/>
          <w:sz w:val="24"/>
          <w:szCs w:val="24"/>
        </w:rPr>
        <w:t>the Saudi banking sector</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and</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covers</w:t>
      </w:r>
      <w:r w:rsidR="003D5A62" w:rsidRPr="00044695">
        <w:rPr>
          <w:rStyle w:val="hps"/>
          <w:rFonts w:ascii="Times New Roman" w:hAnsi="Times New Roman" w:cs="Times New Roman"/>
          <w:sz w:val="24"/>
          <w:szCs w:val="24"/>
        </w:rPr>
        <w:t xml:space="preserve"> </w:t>
      </w:r>
      <w:r w:rsidRPr="00044695">
        <w:rPr>
          <w:rStyle w:val="hps"/>
          <w:rFonts w:ascii="Times New Roman" w:hAnsi="Times New Roman" w:cs="Times New Roman"/>
          <w:sz w:val="24"/>
          <w:szCs w:val="24"/>
        </w:rPr>
        <w:t>close to two thirds of banks</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whose shares are traded</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on the Saudi stock market</w:t>
      </w:r>
      <w:r w:rsidRPr="00044695">
        <w:rPr>
          <w:rStyle w:val="apple-style-span"/>
          <w:rFonts w:ascii="Times New Roman" w:hAnsi="Times New Roman" w:cs="Times New Roman"/>
          <w:sz w:val="24"/>
          <w:szCs w:val="24"/>
        </w:rPr>
        <w:t>.</w:t>
      </w:r>
      <w:r w:rsidRPr="00044695">
        <w:rPr>
          <w:rStyle w:val="apple-converted-space"/>
          <w:rFonts w:ascii="Times New Roman" w:hAnsi="Times New Roman" w:cs="Times New Roman"/>
          <w:sz w:val="24"/>
          <w:szCs w:val="24"/>
        </w:rPr>
        <w:t xml:space="preserve"> The </w:t>
      </w:r>
      <w:r w:rsidRPr="00044695">
        <w:rPr>
          <w:rStyle w:val="hps"/>
          <w:rFonts w:ascii="Times New Roman" w:hAnsi="Times New Roman" w:cs="Times New Roman"/>
          <w:sz w:val="24"/>
          <w:szCs w:val="24"/>
        </w:rPr>
        <w:t>research focuses on three types</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of variables</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related to</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bank</w:t>
      </w:r>
      <w:r w:rsidRPr="00044695">
        <w:rPr>
          <w:rStyle w:val="apple-converted-space"/>
          <w:rFonts w:ascii="Times New Roman" w:hAnsi="Times New Roman" w:cs="Times New Roman"/>
          <w:sz w:val="24"/>
          <w:szCs w:val="24"/>
        </w:rPr>
        <w:t xml:space="preserve">, </w:t>
      </w:r>
      <w:r w:rsidRPr="00044695">
        <w:rPr>
          <w:rStyle w:val="hps"/>
          <w:rFonts w:ascii="Times New Roman" w:hAnsi="Times New Roman" w:cs="Times New Roman"/>
          <w:sz w:val="24"/>
          <w:szCs w:val="24"/>
        </w:rPr>
        <w:t>banking system</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and</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macroeconomic level</w:t>
      </w:r>
      <w:r w:rsidR="00322A78" w:rsidRPr="00044695">
        <w:rPr>
          <w:rStyle w:val="hps"/>
          <w:rFonts w:ascii="Times New Roman" w:hAnsi="Times New Roman" w:cs="Times New Roman"/>
          <w:sz w:val="24"/>
          <w:szCs w:val="24"/>
        </w:rPr>
        <w:t>s</w:t>
      </w:r>
      <w:r w:rsidRPr="00044695">
        <w:rPr>
          <w:rStyle w:val="hps"/>
          <w:rFonts w:ascii="Times New Roman" w:hAnsi="Times New Roman" w:cs="Times New Roman"/>
          <w:sz w:val="24"/>
          <w:szCs w:val="24"/>
        </w:rPr>
        <w:t>.</w:t>
      </w:r>
      <w:r w:rsidRPr="00044695">
        <w:rPr>
          <w:rStyle w:val="apple-converted-space"/>
          <w:rFonts w:ascii="Times New Roman" w:hAnsi="Times New Roman" w:cs="Times New Roman"/>
          <w:sz w:val="24"/>
          <w:szCs w:val="24"/>
        </w:rPr>
        <w:t xml:space="preserve"> The paper is </w:t>
      </w:r>
      <w:r w:rsidRPr="00044695">
        <w:rPr>
          <w:rStyle w:val="hps"/>
          <w:rFonts w:ascii="Times New Roman" w:hAnsi="Times New Roman" w:cs="Times New Roman"/>
          <w:sz w:val="24"/>
          <w:szCs w:val="24"/>
        </w:rPr>
        <w:t>based</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on quantitative tools</w:t>
      </w:r>
      <w:r w:rsidRPr="00044695">
        <w:rPr>
          <w:rStyle w:val="apple-converted-space"/>
          <w:rFonts w:ascii="Times New Roman" w:hAnsi="Times New Roman" w:cs="Times New Roman"/>
          <w:sz w:val="24"/>
          <w:szCs w:val="24"/>
        </w:rPr>
        <w:t xml:space="preserve"> </w:t>
      </w:r>
      <w:r w:rsidRPr="00044695">
        <w:rPr>
          <w:rStyle w:val="hps"/>
          <w:rFonts w:ascii="Times New Roman" w:hAnsi="Times New Roman" w:cs="Times New Roman"/>
          <w:sz w:val="24"/>
          <w:szCs w:val="24"/>
        </w:rPr>
        <w:t>us</w:t>
      </w:r>
      <w:r w:rsidR="00322A78" w:rsidRPr="00044695">
        <w:rPr>
          <w:rStyle w:val="hps"/>
          <w:rFonts w:ascii="Times New Roman" w:hAnsi="Times New Roman" w:cs="Times New Roman"/>
          <w:sz w:val="24"/>
          <w:szCs w:val="24"/>
        </w:rPr>
        <w:t>ing</w:t>
      </w:r>
      <w:r w:rsidRPr="00044695">
        <w:rPr>
          <w:rStyle w:val="apple-converted-space"/>
          <w:rFonts w:ascii="Times New Roman" w:hAnsi="Times New Roman" w:cs="Times New Roman"/>
          <w:sz w:val="24"/>
          <w:szCs w:val="24"/>
        </w:rPr>
        <w:t> </w:t>
      </w:r>
      <w:r w:rsidRPr="00044695">
        <w:rPr>
          <w:rStyle w:val="hps"/>
          <w:rFonts w:ascii="Times New Roman" w:hAnsi="Times New Roman" w:cs="Times New Roman"/>
          <w:sz w:val="24"/>
          <w:szCs w:val="24"/>
        </w:rPr>
        <w:t>panel</w:t>
      </w:r>
      <w:r w:rsidRPr="00044695">
        <w:rPr>
          <w:rStyle w:val="apple-converted-space"/>
          <w:rFonts w:ascii="Times New Roman" w:hAnsi="Times New Roman" w:cs="Times New Roman"/>
          <w:sz w:val="24"/>
          <w:szCs w:val="24"/>
        </w:rPr>
        <w:t> regression and pooled regression to model the z-score index for testing the banks stability in Saudi Arabia.</w:t>
      </w:r>
      <w:r w:rsidR="00322A78" w:rsidRPr="00044695">
        <w:rPr>
          <w:rStyle w:val="apple-converted-space"/>
          <w:rFonts w:ascii="Times New Roman" w:hAnsi="Times New Roman" w:cs="Times New Roman"/>
          <w:sz w:val="24"/>
          <w:szCs w:val="24"/>
        </w:rPr>
        <w:t xml:space="preserve"> </w:t>
      </w:r>
      <w:r w:rsidR="00F42154" w:rsidRPr="00044695">
        <w:rPr>
          <w:rFonts w:ascii="Times New Roman" w:hAnsi="Times New Roman" w:cs="Times New Roman"/>
          <w:sz w:val="24"/>
          <w:szCs w:val="24"/>
        </w:rPr>
        <w:t>The panel data model shows that Islamic banks reduce relatively the value of the financial stability index; meanwhile, they contribute efficiently to enhance the financial stability through the diversification of their assets.</w:t>
      </w:r>
      <w:r w:rsidR="009E7F3C" w:rsidRPr="00044695">
        <w:rPr>
          <w:rFonts w:ascii="Times New Roman" w:hAnsi="Times New Roman" w:cs="Times New Roman"/>
          <w:sz w:val="24"/>
          <w:szCs w:val="24"/>
        </w:rPr>
        <w:t xml:space="preserve"> The findings indicate </w:t>
      </w:r>
      <w:r w:rsidR="008A7302" w:rsidRPr="00044695">
        <w:rPr>
          <w:rFonts w:ascii="Times New Roman" w:hAnsi="Times New Roman" w:cs="Times New Roman"/>
          <w:sz w:val="24"/>
          <w:szCs w:val="24"/>
        </w:rPr>
        <w:t xml:space="preserve">those </w:t>
      </w:r>
      <w:r w:rsidR="008A7302" w:rsidRPr="00044695">
        <w:rPr>
          <w:rFonts w:ascii="Times New Roman" w:hAnsi="Times New Roman" w:cs="Times New Roman"/>
          <w:i/>
          <w:iCs/>
          <w:sz w:val="24"/>
          <w:szCs w:val="24"/>
        </w:rPr>
        <w:t>Riyad</w:t>
      </w:r>
      <w:r w:rsidR="008A7302" w:rsidRPr="00044695">
        <w:rPr>
          <w:rFonts w:ascii="Times New Roman" w:hAnsi="Times New Roman" w:cs="Times New Roman"/>
          <w:sz w:val="24"/>
          <w:szCs w:val="24"/>
        </w:rPr>
        <w:t xml:space="preserve"> Bank and SAMBA groups support</w:t>
      </w:r>
      <w:r w:rsidR="009E7F3C" w:rsidRPr="00044695">
        <w:rPr>
          <w:rFonts w:ascii="Times New Roman" w:hAnsi="Times New Roman" w:cs="Times New Roman"/>
          <w:sz w:val="24"/>
          <w:szCs w:val="24"/>
        </w:rPr>
        <w:t xml:space="preserve"> </w:t>
      </w:r>
      <w:r w:rsidR="00322A78" w:rsidRPr="00044695">
        <w:rPr>
          <w:rFonts w:ascii="Times New Roman" w:hAnsi="Times New Roman" w:cs="Times New Roman"/>
          <w:sz w:val="24"/>
          <w:szCs w:val="24"/>
        </w:rPr>
        <w:t xml:space="preserve">efficiently </w:t>
      </w:r>
      <w:r w:rsidR="009E7F3C" w:rsidRPr="00044695">
        <w:rPr>
          <w:rFonts w:ascii="Times New Roman" w:hAnsi="Times New Roman" w:cs="Times New Roman"/>
          <w:sz w:val="24"/>
          <w:szCs w:val="24"/>
        </w:rPr>
        <w:t xml:space="preserve">the financial stability of banking sector, while </w:t>
      </w:r>
      <w:r w:rsidR="009E7F3C" w:rsidRPr="00044695">
        <w:rPr>
          <w:rFonts w:ascii="Times New Roman" w:hAnsi="Times New Roman" w:cs="Times New Roman"/>
          <w:i/>
          <w:iCs/>
          <w:sz w:val="24"/>
          <w:szCs w:val="24"/>
        </w:rPr>
        <w:t>AlRajhi</w:t>
      </w:r>
      <w:r w:rsidR="009E7F3C" w:rsidRPr="00044695">
        <w:rPr>
          <w:rFonts w:ascii="Times New Roman" w:hAnsi="Times New Roman" w:cs="Times New Roman"/>
          <w:sz w:val="24"/>
          <w:szCs w:val="24"/>
        </w:rPr>
        <w:t xml:space="preserve"> bank has a positive but moderate role in enhancing the banking sector stability. </w:t>
      </w:r>
      <w:r w:rsidR="00247FC3" w:rsidRPr="00044695">
        <w:rPr>
          <w:rFonts w:ascii="Times New Roman" w:hAnsi="Times New Roman" w:cs="Times New Roman"/>
          <w:sz w:val="24"/>
          <w:szCs w:val="24"/>
        </w:rPr>
        <w:t xml:space="preserve">The Saudi banking sector has relatively less level of competitiveness, that affecting </w:t>
      </w:r>
      <w:r w:rsidR="00322A78" w:rsidRPr="00044695">
        <w:rPr>
          <w:rFonts w:ascii="Times New Roman" w:hAnsi="Times New Roman" w:cs="Times New Roman"/>
          <w:sz w:val="24"/>
          <w:szCs w:val="24"/>
        </w:rPr>
        <w:t xml:space="preserve">negatively </w:t>
      </w:r>
      <w:r w:rsidR="00247FC3" w:rsidRPr="00044695">
        <w:rPr>
          <w:rFonts w:ascii="Times New Roman" w:hAnsi="Times New Roman" w:cs="Times New Roman"/>
          <w:sz w:val="24"/>
          <w:szCs w:val="24"/>
        </w:rPr>
        <w:t xml:space="preserve">the financial stability. The limited representation of </w:t>
      </w:r>
      <w:r w:rsidR="00247FC3" w:rsidRPr="00044695">
        <w:rPr>
          <w:rFonts w:ascii="Times New Roman" w:hAnsi="Times New Roman" w:cs="Times New Roman"/>
          <w:sz w:val="24"/>
          <w:szCs w:val="24"/>
        </w:rPr>
        <w:lastRenderedPageBreak/>
        <w:t>Islamic banks in the Saudi banking sector jeopardizes any efforts to improve the financial stability index.</w:t>
      </w:r>
      <w:r w:rsidR="00322A78" w:rsidRPr="00044695">
        <w:rPr>
          <w:rFonts w:ascii="Times New Roman" w:hAnsi="Times New Roman" w:cs="Times New Roman"/>
          <w:sz w:val="24"/>
          <w:szCs w:val="24"/>
        </w:rPr>
        <w:t xml:space="preserve">  </w:t>
      </w:r>
    </w:p>
    <w:p w:rsidR="00247902" w:rsidRPr="00044695" w:rsidRDefault="00247902" w:rsidP="0002198A">
      <w:pPr>
        <w:bidi w:val="0"/>
        <w:spacing w:after="0" w:line="240" w:lineRule="auto"/>
        <w:jc w:val="both"/>
        <w:rPr>
          <w:rFonts w:ascii="Times New Roman" w:hAnsi="Times New Roman" w:cs="Times New Roman"/>
          <w:sz w:val="24"/>
          <w:szCs w:val="24"/>
          <w:rtl/>
        </w:rPr>
      </w:pPr>
      <w:r w:rsidRPr="00044695">
        <w:rPr>
          <w:rFonts w:ascii="Times New Roman" w:hAnsi="Times New Roman" w:cs="Times New Roman"/>
          <w:b/>
          <w:bCs/>
          <w:sz w:val="24"/>
          <w:szCs w:val="24"/>
        </w:rPr>
        <w:t>JEL Classification</w:t>
      </w:r>
      <w:r w:rsidRPr="00044695">
        <w:rPr>
          <w:rFonts w:ascii="Times New Roman" w:hAnsi="Times New Roman" w:cs="Times New Roman"/>
          <w:sz w:val="24"/>
          <w:szCs w:val="24"/>
        </w:rPr>
        <w:t xml:space="preserve">: </w:t>
      </w:r>
    </w:p>
    <w:p w:rsidR="00247902" w:rsidRPr="00044695" w:rsidRDefault="00247902" w:rsidP="0002198A">
      <w:pPr>
        <w:bidi w:val="0"/>
        <w:spacing w:after="0" w:line="240" w:lineRule="auto"/>
        <w:jc w:val="both"/>
        <w:rPr>
          <w:rFonts w:ascii="Times New Roman" w:hAnsi="Times New Roman" w:cs="Times New Roman"/>
          <w:sz w:val="24"/>
          <w:szCs w:val="24"/>
        </w:rPr>
      </w:pPr>
      <w:r w:rsidRPr="00044695">
        <w:rPr>
          <w:rFonts w:ascii="Times New Roman" w:hAnsi="Times New Roman" w:cs="Times New Roman"/>
          <w:b/>
          <w:bCs/>
          <w:sz w:val="24"/>
          <w:szCs w:val="24"/>
        </w:rPr>
        <w:t>Key words</w:t>
      </w:r>
      <w:r w:rsidRPr="00044695">
        <w:rPr>
          <w:rFonts w:ascii="Times New Roman" w:hAnsi="Times New Roman" w:cs="Times New Roman"/>
          <w:sz w:val="24"/>
          <w:szCs w:val="24"/>
        </w:rPr>
        <w:t>: Islamic Banks, Financial Crisis, Financial Stability, Z-score Model, Saudi Arabia.</w:t>
      </w:r>
    </w:p>
    <w:p w:rsidR="007F3D16" w:rsidRPr="00044695" w:rsidRDefault="007F3D16" w:rsidP="00490DA1">
      <w:pPr>
        <w:bidi w:val="0"/>
        <w:spacing w:after="240" w:line="360" w:lineRule="auto"/>
        <w:jc w:val="both"/>
        <w:rPr>
          <w:rFonts w:ascii="Times New Roman" w:hAnsi="Times New Roman" w:cs="Arabic Transparent"/>
          <w:sz w:val="24"/>
          <w:szCs w:val="24"/>
          <w:rtl/>
        </w:rPr>
      </w:pPr>
    </w:p>
    <w:p w:rsidR="00BA6649" w:rsidRPr="00044695" w:rsidRDefault="000F5ABC" w:rsidP="00490DA1">
      <w:pPr>
        <w:pStyle w:val="Heading1"/>
        <w:bidi w:val="0"/>
        <w:spacing w:before="0" w:after="240" w:line="360" w:lineRule="auto"/>
        <w:rPr>
          <w:rFonts w:ascii="Times New Roman" w:hAnsi="Times New Roman"/>
          <w:color w:val="auto"/>
          <w:sz w:val="24"/>
          <w:szCs w:val="24"/>
        </w:rPr>
      </w:pPr>
      <w:bookmarkStart w:id="1" w:name="_Toc332444653"/>
      <w:r w:rsidRPr="00044695">
        <w:rPr>
          <w:rFonts w:ascii="Times New Roman" w:hAnsi="Times New Roman"/>
          <w:color w:val="auto"/>
          <w:sz w:val="24"/>
          <w:szCs w:val="24"/>
        </w:rPr>
        <w:t>I</w:t>
      </w:r>
      <w:r w:rsidR="00A968BF" w:rsidRPr="00044695">
        <w:rPr>
          <w:rFonts w:ascii="Times New Roman" w:hAnsi="Times New Roman"/>
          <w:color w:val="auto"/>
          <w:sz w:val="24"/>
          <w:szCs w:val="24"/>
        </w:rPr>
        <w:t xml:space="preserve">. </w:t>
      </w:r>
      <w:r w:rsidR="00C71F19" w:rsidRPr="00044695">
        <w:rPr>
          <w:rFonts w:ascii="Times New Roman" w:hAnsi="Times New Roman"/>
          <w:color w:val="auto"/>
          <w:sz w:val="24"/>
          <w:szCs w:val="24"/>
        </w:rPr>
        <w:t>Introduction</w:t>
      </w:r>
      <w:bookmarkEnd w:id="1"/>
    </w:p>
    <w:p w:rsidR="000359E0" w:rsidRPr="00044695" w:rsidRDefault="00C71F19" w:rsidP="00490DA1">
      <w:pPr>
        <w:bidi w:val="0"/>
        <w:spacing w:after="240" w:line="360" w:lineRule="auto"/>
        <w:jc w:val="both"/>
        <w:rPr>
          <w:rFonts w:ascii="Times New Roman" w:hAnsi="Times New Roman" w:cs="Times New Roman"/>
          <w:sz w:val="24"/>
          <w:szCs w:val="24"/>
        </w:rPr>
      </w:pPr>
      <w:r w:rsidRPr="00044695">
        <w:rPr>
          <w:rFonts w:ascii="Times New Roman" w:hAnsi="Times New Roman" w:cs="Times New Roman"/>
          <w:sz w:val="24"/>
          <w:szCs w:val="24"/>
        </w:rPr>
        <w:t xml:space="preserve">Financial crises are strongly related to financial </w:t>
      </w:r>
      <w:r w:rsidR="00DD1AE1" w:rsidRPr="00044695">
        <w:rPr>
          <w:rFonts w:ascii="Times New Roman" w:hAnsi="Times New Roman" w:cs="Times New Roman"/>
          <w:sz w:val="24"/>
          <w:szCs w:val="24"/>
        </w:rPr>
        <w:t>and banking systems,</w:t>
      </w:r>
      <w:r w:rsidR="003D5A62" w:rsidRPr="00044695">
        <w:rPr>
          <w:rFonts w:ascii="Times New Roman" w:hAnsi="Times New Roman" w:cs="Times New Roman"/>
          <w:sz w:val="24"/>
          <w:szCs w:val="24"/>
        </w:rPr>
        <w:t xml:space="preserve"> </w:t>
      </w:r>
      <w:r w:rsidR="00DD1AE1" w:rsidRPr="00044695">
        <w:rPr>
          <w:rFonts w:ascii="Times New Roman" w:hAnsi="Times New Roman" w:cs="Times New Roman"/>
          <w:sz w:val="24"/>
          <w:szCs w:val="24"/>
        </w:rPr>
        <w:t xml:space="preserve">given the international financial liberalization market, where a local financial system is no longer isolated from changes of the global system. </w:t>
      </w:r>
      <w:r w:rsidR="0021320A" w:rsidRPr="00044695">
        <w:rPr>
          <w:rFonts w:ascii="Times New Roman" w:hAnsi="Times New Roman" w:cs="Times New Roman"/>
          <w:sz w:val="24"/>
          <w:szCs w:val="24"/>
        </w:rPr>
        <w:t xml:space="preserve">In the last decade of twentieth century Islamic banks were firstly established and had growing role </w:t>
      </w:r>
      <w:r w:rsidR="00277955" w:rsidRPr="00044695">
        <w:rPr>
          <w:rFonts w:ascii="Times New Roman" w:hAnsi="Times New Roman" w:cs="Times New Roman"/>
          <w:sz w:val="24"/>
          <w:szCs w:val="24"/>
        </w:rPr>
        <w:t xml:space="preserve">in the international financial system since then. </w:t>
      </w:r>
      <w:r w:rsidR="000359E0" w:rsidRPr="00044695">
        <w:rPr>
          <w:rFonts w:ascii="Times New Roman" w:hAnsi="Times New Roman" w:cs="Times New Roman"/>
          <w:sz w:val="24"/>
          <w:szCs w:val="24"/>
        </w:rPr>
        <w:t xml:space="preserve">In fact, CIBAFI (2010) indicates that total world Islamic finance has reached around one trillion U.S. dollars at the end of 2009. </w:t>
      </w:r>
    </w:p>
    <w:p w:rsidR="004F4087" w:rsidRPr="00044695" w:rsidRDefault="00C513DE"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During the last financial crisis (200</w:t>
      </w:r>
      <w:r w:rsidR="005E21E7" w:rsidRPr="00044695">
        <w:rPr>
          <w:rFonts w:ascii="Times New Roman" w:hAnsi="Times New Roman" w:cs="Times New Roman"/>
          <w:sz w:val="24"/>
          <w:szCs w:val="24"/>
        </w:rPr>
        <w:t>7</w:t>
      </w:r>
      <w:r w:rsidRPr="00044695">
        <w:rPr>
          <w:rFonts w:ascii="Times New Roman" w:hAnsi="Times New Roman" w:cs="Times New Roman"/>
          <w:sz w:val="24"/>
          <w:szCs w:val="24"/>
        </w:rPr>
        <w:t xml:space="preserve">-2009) a large number of </w:t>
      </w:r>
      <w:r w:rsidR="003F799C" w:rsidRPr="00044695">
        <w:rPr>
          <w:rFonts w:ascii="Times New Roman" w:hAnsi="Times New Roman" w:cs="Times New Roman"/>
          <w:sz w:val="24"/>
          <w:szCs w:val="24"/>
        </w:rPr>
        <w:t xml:space="preserve">conventional </w:t>
      </w:r>
      <w:r w:rsidRPr="00044695">
        <w:rPr>
          <w:rFonts w:ascii="Times New Roman" w:hAnsi="Times New Roman" w:cs="Times New Roman"/>
          <w:sz w:val="24"/>
          <w:szCs w:val="24"/>
        </w:rPr>
        <w:t>banks around the world have announced bankruptcy</w:t>
      </w:r>
      <w:r w:rsidR="00C969C8" w:rsidRPr="00044695">
        <w:rPr>
          <w:rFonts w:ascii="Times New Roman" w:hAnsi="Times New Roman" w:cs="Times New Roman"/>
          <w:sz w:val="24"/>
          <w:szCs w:val="24"/>
        </w:rPr>
        <w:t xml:space="preserve"> (140 U.S. Banks in 2009)</w:t>
      </w:r>
      <w:r w:rsidR="003F799C" w:rsidRPr="00044695">
        <w:rPr>
          <w:rStyle w:val="FootnoteReference"/>
          <w:rFonts w:ascii="Times New Roman" w:hAnsi="Times New Roman" w:cs="Times New Roman"/>
          <w:sz w:val="24"/>
          <w:szCs w:val="24"/>
        </w:rPr>
        <w:footnoteReference w:id="4"/>
      </w:r>
      <w:r w:rsidR="00F37A58" w:rsidRPr="00044695">
        <w:rPr>
          <w:rFonts w:ascii="Times New Roman" w:hAnsi="Times New Roman" w:cs="Times New Roman"/>
          <w:sz w:val="24"/>
          <w:szCs w:val="24"/>
        </w:rPr>
        <w:t>;</w:t>
      </w:r>
      <w:r w:rsidR="003F799C" w:rsidRPr="00044695">
        <w:rPr>
          <w:rFonts w:ascii="Times New Roman" w:hAnsi="Times New Roman" w:cs="Times New Roman"/>
          <w:sz w:val="24"/>
          <w:szCs w:val="24"/>
        </w:rPr>
        <w:t xml:space="preserve"> while no single Islamic bank failure has been reported.</w:t>
      </w:r>
      <w:r w:rsidR="003A6380" w:rsidRPr="00044695">
        <w:rPr>
          <w:rFonts w:ascii="Times New Roman" w:hAnsi="Times New Roman" w:cs="Times New Roman"/>
          <w:sz w:val="24"/>
          <w:szCs w:val="24"/>
        </w:rPr>
        <w:t xml:space="preserve"> The logical question to be raised here, </w:t>
      </w:r>
      <w:r w:rsidR="005047BB" w:rsidRPr="00044695">
        <w:rPr>
          <w:rFonts w:ascii="Times New Roman" w:hAnsi="Times New Roman" w:cs="Times New Roman"/>
          <w:sz w:val="24"/>
          <w:szCs w:val="24"/>
        </w:rPr>
        <w:t xml:space="preserve">is whether </w:t>
      </w:r>
      <w:r w:rsidR="003A6380" w:rsidRPr="00044695">
        <w:rPr>
          <w:rFonts w:ascii="Times New Roman" w:hAnsi="Times New Roman" w:cs="Times New Roman"/>
          <w:sz w:val="24"/>
          <w:szCs w:val="24"/>
        </w:rPr>
        <w:t xml:space="preserve">Islamic banks are </w:t>
      </w:r>
      <w:r w:rsidR="00E30C9C" w:rsidRPr="00044695">
        <w:rPr>
          <w:rFonts w:ascii="Times New Roman" w:hAnsi="Times New Roman" w:cs="Times New Roman"/>
          <w:sz w:val="24"/>
          <w:szCs w:val="24"/>
        </w:rPr>
        <w:t>immunized</w:t>
      </w:r>
      <w:r w:rsidR="003A6380" w:rsidRPr="00044695">
        <w:rPr>
          <w:rFonts w:ascii="Times New Roman" w:hAnsi="Times New Roman" w:cs="Times New Roman"/>
          <w:sz w:val="24"/>
          <w:szCs w:val="24"/>
        </w:rPr>
        <w:t xml:space="preserve"> </w:t>
      </w:r>
      <w:r w:rsidR="005047BB" w:rsidRPr="00044695">
        <w:rPr>
          <w:rFonts w:ascii="Times New Roman" w:hAnsi="Times New Roman" w:cs="Times New Roman"/>
          <w:sz w:val="24"/>
          <w:szCs w:val="24"/>
        </w:rPr>
        <w:t xml:space="preserve">against financial shocks? </w:t>
      </w:r>
      <w:r w:rsidR="006D23AD" w:rsidRPr="00044695">
        <w:rPr>
          <w:rFonts w:ascii="Times New Roman" w:hAnsi="Times New Roman" w:cs="Times New Roman"/>
          <w:sz w:val="24"/>
          <w:szCs w:val="24"/>
        </w:rPr>
        <w:t xml:space="preserve">And if so, can this be explained by the free-interest system, or </w:t>
      </w:r>
      <w:r w:rsidR="00BA0389" w:rsidRPr="00044695">
        <w:rPr>
          <w:rFonts w:ascii="Times New Roman" w:hAnsi="Times New Roman" w:cs="Times New Roman"/>
          <w:sz w:val="24"/>
          <w:szCs w:val="24"/>
        </w:rPr>
        <w:t xml:space="preserve">by the fact </w:t>
      </w:r>
      <w:r w:rsidR="006D23AD" w:rsidRPr="00044695">
        <w:rPr>
          <w:rFonts w:ascii="Times New Roman" w:hAnsi="Times New Roman" w:cs="Times New Roman"/>
          <w:sz w:val="24"/>
          <w:szCs w:val="24"/>
        </w:rPr>
        <w:t>that the Islamic banks do not invest in derivatives</w:t>
      </w:r>
      <w:r w:rsidR="00BA0389" w:rsidRPr="00044695">
        <w:rPr>
          <w:rFonts w:ascii="Times New Roman" w:hAnsi="Times New Roman" w:cs="Times New Roman"/>
          <w:sz w:val="24"/>
          <w:szCs w:val="24"/>
        </w:rPr>
        <w:t xml:space="preserve">, </w:t>
      </w:r>
      <w:r w:rsidR="008A7302" w:rsidRPr="00044695">
        <w:rPr>
          <w:rFonts w:ascii="Times New Roman" w:hAnsi="Times New Roman" w:cs="Times New Roman"/>
          <w:sz w:val="24"/>
          <w:szCs w:val="24"/>
        </w:rPr>
        <w:t>“</w:t>
      </w:r>
      <w:r w:rsidR="00C90E60" w:rsidRPr="00044695">
        <w:rPr>
          <w:rFonts w:ascii="Times New Roman" w:hAnsi="Times New Roman" w:cs="Times New Roman"/>
          <w:i/>
          <w:iCs/>
          <w:sz w:val="24"/>
          <w:szCs w:val="24"/>
        </w:rPr>
        <w:t>T</w:t>
      </w:r>
      <w:r w:rsidR="00BA0389" w:rsidRPr="00044695">
        <w:rPr>
          <w:rFonts w:ascii="Times New Roman" w:hAnsi="Times New Roman" w:cs="Times New Roman"/>
          <w:i/>
          <w:iCs/>
          <w:sz w:val="24"/>
          <w:szCs w:val="24"/>
        </w:rPr>
        <w:t>awaruq</w:t>
      </w:r>
      <w:r w:rsidR="008A7302" w:rsidRPr="00044695">
        <w:rPr>
          <w:rFonts w:ascii="Times New Roman" w:hAnsi="Times New Roman" w:cs="Times New Roman"/>
          <w:sz w:val="24"/>
          <w:szCs w:val="24"/>
        </w:rPr>
        <w:t>”</w:t>
      </w:r>
      <w:r w:rsidR="00BA0389" w:rsidRPr="00044695">
        <w:rPr>
          <w:rFonts w:ascii="Times New Roman" w:hAnsi="Times New Roman" w:cs="Times New Roman"/>
          <w:sz w:val="24"/>
          <w:szCs w:val="24"/>
        </w:rPr>
        <w:t xml:space="preserve"> and loans sale?</w:t>
      </w:r>
      <w:r w:rsidR="00F06CD4" w:rsidRPr="00044695">
        <w:rPr>
          <w:rStyle w:val="FootnoteReference"/>
          <w:rFonts w:ascii="Times New Roman" w:hAnsi="Times New Roman" w:cs="Times New Roman"/>
          <w:sz w:val="24"/>
          <w:szCs w:val="24"/>
        </w:rPr>
        <w:footnoteReference w:id="5"/>
      </w:r>
      <w:r w:rsidR="00C90E60" w:rsidRPr="00044695">
        <w:rPr>
          <w:rFonts w:ascii="Times New Roman" w:hAnsi="Times New Roman" w:cs="Times New Roman"/>
          <w:sz w:val="24"/>
          <w:szCs w:val="24"/>
        </w:rPr>
        <w:t xml:space="preserve"> </w:t>
      </w:r>
      <w:r w:rsidR="006D6F4E" w:rsidRPr="00044695">
        <w:rPr>
          <w:rFonts w:ascii="Times New Roman" w:hAnsi="Times New Roman" w:cs="Times New Roman"/>
          <w:sz w:val="24"/>
          <w:szCs w:val="24"/>
        </w:rPr>
        <w:t>(Chapra</w:t>
      </w:r>
      <w:r w:rsidR="00B912CC" w:rsidRPr="00044695">
        <w:rPr>
          <w:rFonts w:ascii="Times New Roman" w:hAnsi="Times New Roman" w:cs="Times New Roman"/>
          <w:sz w:val="24"/>
          <w:szCs w:val="24"/>
        </w:rPr>
        <w:t>,</w:t>
      </w:r>
      <w:r w:rsidR="007042D8" w:rsidRPr="00044695">
        <w:rPr>
          <w:rFonts w:ascii="Times New Roman" w:hAnsi="Times New Roman" w:cs="Times New Roman"/>
          <w:sz w:val="24"/>
          <w:szCs w:val="24"/>
        </w:rPr>
        <w:t xml:space="preserve"> </w:t>
      </w:r>
      <w:r w:rsidR="00F175B0" w:rsidRPr="00044695">
        <w:rPr>
          <w:rFonts w:ascii="Times New Roman" w:hAnsi="Times New Roman" w:cs="Times New Roman"/>
          <w:sz w:val="24"/>
          <w:szCs w:val="24"/>
        </w:rPr>
        <w:t>2000</w:t>
      </w:r>
      <w:r w:rsidR="009F5DE7" w:rsidRPr="00044695">
        <w:rPr>
          <w:rFonts w:ascii="Times New Roman" w:hAnsi="Times New Roman" w:cs="Times New Roman"/>
          <w:sz w:val="24"/>
          <w:szCs w:val="24"/>
        </w:rPr>
        <w:t>a, 2000b;</w:t>
      </w:r>
      <w:r w:rsidR="006D6F4E" w:rsidRPr="00044695">
        <w:rPr>
          <w:rFonts w:ascii="Times New Roman" w:hAnsi="Times New Roman" w:cs="Times New Roman"/>
          <w:sz w:val="24"/>
          <w:szCs w:val="24"/>
        </w:rPr>
        <w:t xml:space="preserve"> Siddiqi</w:t>
      </w:r>
      <w:r w:rsidR="00B912CC" w:rsidRPr="00044695">
        <w:rPr>
          <w:rFonts w:ascii="Times New Roman" w:hAnsi="Times New Roman" w:cs="Times New Roman"/>
          <w:sz w:val="24"/>
          <w:szCs w:val="24"/>
        </w:rPr>
        <w:t>,</w:t>
      </w:r>
      <w:r w:rsidR="006D6F4E" w:rsidRPr="00044695">
        <w:rPr>
          <w:rFonts w:ascii="Times New Roman" w:hAnsi="Times New Roman" w:cs="Times New Roman"/>
          <w:sz w:val="24"/>
          <w:szCs w:val="24"/>
        </w:rPr>
        <w:t xml:space="preserve"> </w:t>
      </w:r>
      <w:r w:rsidR="00411F72" w:rsidRPr="00044695">
        <w:rPr>
          <w:rFonts w:ascii="Times New Roman" w:hAnsi="Times New Roman" w:cs="Times New Roman"/>
          <w:sz w:val="24"/>
          <w:szCs w:val="24"/>
        </w:rPr>
        <w:t>2000</w:t>
      </w:r>
      <w:r w:rsidR="00CD59C0" w:rsidRPr="00044695">
        <w:rPr>
          <w:rFonts w:ascii="Times New Roman" w:hAnsi="Times New Roman" w:cs="Times New Roman"/>
          <w:sz w:val="24"/>
          <w:szCs w:val="24"/>
        </w:rPr>
        <w:t>; Hassan</w:t>
      </w:r>
      <w:r w:rsidR="00B912CC" w:rsidRPr="00044695">
        <w:rPr>
          <w:rFonts w:ascii="Times New Roman" w:hAnsi="Times New Roman" w:cs="Times New Roman"/>
          <w:sz w:val="24"/>
          <w:szCs w:val="24"/>
        </w:rPr>
        <w:t>,</w:t>
      </w:r>
      <w:r w:rsidR="00CD59C0" w:rsidRPr="00044695">
        <w:rPr>
          <w:rFonts w:ascii="Times New Roman" w:hAnsi="Times New Roman" w:cs="Times New Roman"/>
          <w:sz w:val="24"/>
          <w:szCs w:val="24"/>
        </w:rPr>
        <w:t xml:space="preserve"> 2006</w:t>
      </w:r>
      <w:r w:rsidR="00821477" w:rsidRPr="00044695">
        <w:rPr>
          <w:rFonts w:ascii="Times New Roman" w:hAnsi="Times New Roman" w:cs="Times New Roman"/>
          <w:sz w:val="24"/>
          <w:szCs w:val="24"/>
        </w:rPr>
        <w:t xml:space="preserve">). </w:t>
      </w:r>
      <w:r w:rsidR="00BA0389" w:rsidRPr="00044695">
        <w:rPr>
          <w:rFonts w:ascii="Times New Roman" w:hAnsi="Times New Roman" w:cs="Times New Roman"/>
          <w:sz w:val="24"/>
          <w:szCs w:val="24"/>
        </w:rPr>
        <w:t xml:space="preserve">In other word, can the immunity of Islamic banks against international financial crises be due to </w:t>
      </w:r>
      <w:r w:rsidR="004F4087" w:rsidRPr="00044695">
        <w:rPr>
          <w:rFonts w:ascii="Times New Roman" w:hAnsi="Times New Roman" w:cs="Times New Roman"/>
          <w:sz w:val="24"/>
          <w:szCs w:val="24"/>
        </w:rPr>
        <w:t xml:space="preserve">its </w:t>
      </w:r>
      <w:r w:rsidR="00BA0389" w:rsidRPr="00044695">
        <w:rPr>
          <w:rFonts w:ascii="Times New Roman" w:hAnsi="Times New Roman" w:cs="Times New Roman"/>
          <w:sz w:val="24"/>
          <w:szCs w:val="24"/>
        </w:rPr>
        <w:t xml:space="preserve">incomplete integration </w:t>
      </w:r>
      <w:r w:rsidR="004F4087" w:rsidRPr="00044695">
        <w:rPr>
          <w:rFonts w:ascii="Times New Roman" w:hAnsi="Times New Roman" w:cs="Times New Roman"/>
          <w:sz w:val="24"/>
          <w:szCs w:val="24"/>
        </w:rPr>
        <w:t>in the global financial system?</w:t>
      </w:r>
    </w:p>
    <w:p w:rsidR="00FB6605" w:rsidRPr="00044695" w:rsidRDefault="00874C09"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Studying the</w:t>
      </w:r>
      <w:r w:rsidR="004F4087" w:rsidRPr="00044695">
        <w:rPr>
          <w:rFonts w:ascii="Times New Roman" w:hAnsi="Times New Roman" w:cs="Times New Roman"/>
          <w:sz w:val="24"/>
          <w:szCs w:val="24"/>
        </w:rPr>
        <w:t xml:space="preserve"> </w:t>
      </w:r>
      <w:r w:rsidR="002C25FE" w:rsidRPr="00044695">
        <w:rPr>
          <w:rFonts w:ascii="Times New Roman" w:hAnsi="Times New Roman" w:cs="Times New Roman"/>
          <w:sz w:val="24"/>
          <w:szCs w:val="24"/>
        </w:rPr>
        <w:t>stability</w:t>
      </w:r>
      <w:r w:rsidR="004F4087" w:rsidRPr="00044695">
        <w:rPr>
          <w:rFonts w:ascii="Times New Roman" w:hAnsi="Times New Roman" w:cs="Times New Roman"/>
          <w:sz w:val="24"/>
          <w:szCs w:val="24"/>
        </w:rPr>
        <w:t xml:space="preserve"> of Islamic banks requires </w:t>
      </w:r>
      <w:r w:rsidR="002C25FE" w:rsidRPr="00044695">
        <w:rPr>
          <w:rFonts w:ascii="Times New Roman" w:hAnsi="Times New Roman" w:cs="Times New Roman"/>
          <w:sz w:val="24"/>
          <w:szCs w:val="24"/>
        </w:rPr>
        <w:t xml:space="preserve">the distinction between banks </w:t>
      </w:r>
      <w:r w:rsidR="004F4087" w:rsidRPr="00044695">
        <w:rPr>
          <w:rFonts w:ascii="Times New Roman" w:hAnsi="Times New Roman" w:cs="Times New Roman"/>
          <w:sz w:val="24"/>
          <w:szCs w:val="24"/>
        </w:rPr>
        <w:t xml:space="preserve">according to </w:t>
      </w:r>
      <w:r w:rsidR="00F06CD4" w:rsidRPr="00044695">
        <w:rPr>
          <w:rFonts w:ascii="Times New Roman" w:hAnsi="Times New Roman" w:cs="Times New Roman"/>
          <w:sz w:val="24"/>
          <w:szCs w:val="24"/>
        </w:rPr>
        <w:t>its asset</w:t>
      </w:r>
      <w:r w:rsidR="004F4087" w:rsidRPr="00044695">
        <w:rPr>
          <w:rFonts w:ascii="Times New Roman" w:hAnsi="Times New Roman" w:cs="Times New Roman"/>
          <w:sz w:val="24"/>
          <w:szCs w:val="24"/>
        </w:rPr>
        <w:t xml:space="preserve"> structure </w:t>
      </w:r>
      <w:r w:rsidR="00F06CD4" w:rsidRPr="00044695">
        <w:rPr>
          <w:rFonts w:ascii="Times New Roman" w:hAnsi="Times New Roman" w:cs="Times New Roman"/>
          <w:sz w:val="24"/>
          <w:szCs w:val="24"/>
        </w:rPr>
        <w:t xml:space="preserve">in </w:t>
      </w:r>
      <w:r w:rsidR="002C25FE" w:rsidRPr="00044695">
        <w:rPr>
          <w:rFonts w:ascii="Times New Roman" w:hAnsi="Times New Roman" w:cs="Times New Roman"/>
          <w:sz w:val="24"/>
          <w:szCs w:val="24"/>
        </w:rPr>
        <w:t>its</w:t>
      </w:r>
      <w:r w:rsidR="00F06CD4" w:rsidRPr="00044695">
        <w:rPr>
          <w:rFonts w:ascii="Times New Roman" w:hAnsi="Times New Roman" w:cs="Times New Roman"/>
          <w:sz w:val="24"/>
          <w:szCs w:val="24"/>
        </w:rPr>
        <w:t xml:space="preserve"> budget. </w:t>
      </w:r>
      <w:r w:rsidR="006470C0" w:rsidRPr="00044695">
        <w:rPr>
          <w:rFonts w:ascii="Times New Roman" w:hAnsi="Times New Roman" w:cs="Times New Roman"/>
          <w:sz w:val="24"/>
          <w:szCs w:val="24"/>
        </w:rPr>
        <w:t>Firstly,</w:t>
      </w:r>
      <w:r w:rsidR="00517BC2" w:rsidRPr="00044695">
        <w:rPr>
          <w:rFonts w:ascii="Times New Roman" w:hAnsi="Times New Roman" w:cs="Times New Roman"/>
          <w:sz w:val="24"/>
          <w:szCs w:val="24"/>
        </w:rPr>
        <w:t xml:space="preserve"> Islamic banks adopted single layer </w:t>
      </w:r>
      <w:r w:rsidR="00517BC2" w:rsidRPr="00044695">
        <w:rPr>
          <w:rFonts w:ascii="Times New Roman" w:hAnsi="Times New Roman" w:cs="Times New Roman"/>
          <w:i/>
          <w:iCs/>
          <w:sz w:val="24"/>
          <w:szCs w:val="24"/>
        </w:rPr>
        <w:t>Mudarabah</w:t>
      </w:r>
      <w:r w:rsidR="00517BC2" w:rsidRPr="00044695">
        <w:rPr>
          <w:rFonts w:ascii="Times New Roman" w:hAnsi="Times New Roman" w:cs="Times New Roman"/>
          <w:sz w:val="24"/>
          <w:szCs w:val="24"/>
        </w:rPr>
        <w:t xml:space="preserve">, where they mobilize their liabilities directly in different investment opportunities. This model was faced by a lot of operational risks. Accordingly, </w:t>
      </w:r>
      <w:r w:rsidR="00F06CD4" w:rsidRPr="00044695">
        <w:rPr>
          <w:rFonts w:ascii="Times New Roman" w:hAnsi="Times New Roman" w:cs="Times New Roman"/>
          <w:sz w:val="24"/>
          <w:szCs w:val="24"/>
        </w:rPr>
        <w:t xml:space="preserve">Islamic banks </w:t>
      </w:r>
      <w:r w:rsidR="00517BC2" w:rsidRPr="00044695">
        <w:rPr>
          <w:rFonts w:ascii="Times New Roman" w:hAnsi="Times New Roman" w:cs="Times New Roman"/>
          <w:sz w:val="24"/>
          <w:szCs w:val="24"/>
        </w:rPr>
        <w:t xml:space="preserve">switched to </w:t>
      </w:r>
      <w:r w:rsidR="00FB6605" w:rsidRPr="00044695">
        <w:rPr>
          <w:rFonts w:ascii="Times New Roman" w:hAnsi="Times New Roman" w:cs="Times New Roman"/>
          <w:sz w:val="24"/>
          <w:szCs w:val="24"/>
        </w:rPr>
        <w:t>the use</w:t>
      </w:r>
      <w:r w:rsidR="003D5A62" w:rsidRPr="00044695">
        <w:rPr>
          <w:rFonts w:ascii="Times New Roman" w:hAnsi="Times New Roman" w:cs="Times New Roman"/>
          <w:sz w:val="24"/>
          <w:szCs w:val="24"/>
        </w:rPr>
        <w:t xml:space="preserve"> </w:t>
      </w:r>
      <w:r w:rsidR="00FB6605" w:rsidRPr="00044695">
        <w:rPr>
          <w:rFonts w:ascii="Times New Roman" w:hAnsi="Times New Roman" w:cs="Times New Roman"/>
          <w:sz w:val="24"/>
          <w:szCs w:val="24"/>
        </w:rPr>
        <w:t xml:space="preserve">of </w:t>
      </w:r>
      <w:r w:rsidR="00847646" w:rsidRPr="00044695">
        <w:rPr>
          <w:rFonts w:ascii="Times New Roman" w:hAnsi="Times New Roman" w:cs="Times New Roman"/>
          <w:sz w:val="24"/>
          <w:szCs w:val="24"/>
        </w:rPr>
        <w:t>multi</w:t>
      </w:r>
      <w:r w:rsidR="002A16EC" w:rsidRPr="00044695">
        <w:rPr>
          <w:rFonts w:ascii="Times New Roman" w:hAnsi="Times New Roman" w:cs="Times New Roman"/>
          <w:sz w:val="24"/>
          <w:szCs w:val="24"/>
        </w:rPr>
        <w:t>-</w:t>
      </w:r>
      <w:r w:rsidR="00847646" w:rsidRPr="00044695">
        <w:rPr>
          <w:rFonts w:ascii="Times New Roman" w:hAnsi="Times New Roman" w:cs="Times New Roman"/>
          <w:sz w:val="24"/>
          <w:szCs w:val="24"/>
        </w:rPr>
        <w:t xml:space="preserve">layers </w:t>
      </w:r>
      <w:r w:rsidR="00F06CD4" w:rsidRPr="00044695">
        <w:rPr>
          <w:rFonts w:ascii="Times New Roman" w:hAnsi="Times New Roman" w:cs="Times New Roman"/>
          <w:i/>
          <w:iCs/>
          <w:sz w:val="24"/>
          <w:szCs w:val="24"/>
        </w:rPr>
        <w:t>Mudar</w:t>
      </w:r>
      <w:r w:rsidR="007042D8" w:rsidRPr="00044695">
        <w:rPr>
          <w:rFonts w:ascii="Times New Roman" w:hAnsi="Times New Roman" w:cs="Times New Roman"/>
          <w:i/>
          <w:iCs/>
          <w:sz w:val="24"/>
          <w:szCs w:val="24"/>
        </w:rPr>
        <w:t>a</w:t>
      </w:r>
      <w:r w:rsidR="00F06CD4" w:rsidRPr="00044695">
        <w:rPr>
          <w:rFonts w:ascii="Times New Roman" w:hAnsi="Times New Roman" w:cs="Times New Roman"/>
          <w:i/>
          <w:iCs/>
          <w:sz w:val="24"/>
          <w:szCs w:val="24"/>
        </w:rPr>
        <w:t>bah</w:t>
      </w:r>
      <w:r w:rsidR="00F06CD4" w:rsidRPr="00044695">
        <w:rPr>
          <w:rFonts w:ascii="Times New Roman" w:hAnsi="Times New Roman" w:cs="Times New Roman"/>
          <w:sz w:val="24"/>
          <w:szCs w:val="24"/>
        </w:rPr>
        <w:t xml:space="preserve"> Islamic model, </w:t>
      </w:r>
      <w:r w:rsidR="00F06CD4" w:rsidRPr="00044695">
        <w:rPr>
          <w:rFonts w:ascii="Times New Roman" w:hAnsi="Times New Roman" w:cs="Times New Roman"/>
          <w:i/>
          <w:iCs/>
          <w:sz w:val="24"/>
          <w:szCs w:val="24"/>
        </w:rPr>
        <w:t>i.e.</w:t>
      </w:r>
      <w:r w:rsidR="00F06CD4" w:rsidRPr="00044695">
        <w:rPr>
          <w:rFonts w:ascii="Times New Roman" w:hAnsi="Times New Roman" w:cs="Times New Roman"/>
          <w:sz w:val="24"/>
          <w:szCs w:val="24"/>
        </w:rPr>
        <w:t xml:space="preserve">, </w:t>
      </w:r>
      <w:r w:rsidR="002C25FE" w:rsidRPr="00044695">
        <w:rPr>
          <w:rFonts w:ascii="Times New Roman" w:hAnsi="Times New Roman" w:cs="Times New Roman"/>
          <w:i/>
          <w:iCs/>
          <w:sz w:val="24"/>
          <w:szCs w:val="24"/>
        </w:rPr>
        <w:t>Mudarabah</w:t>
      </w:r>
      <w:r w:rsidR="002C25FE" w:rsidRPr="00044695">
        <w:rPr>
          <w:rFonts w:ascii="Times New Roman" w:hAnsi="Times New Roman" w:cs="Times New Roman"/>
          <w:sz w:val="24"/>
          <w:szCs w:val="24"/>
        </w:rPr>
        <w:t xml:space="preserve"> of assets </w:t>
      </w:r>
      <w:r w:rsidR="00541B0F" w:rsidRPr="00044695">
        <w:rPr>
          <w:rFonts w:ascii="Times New Roman" w:hAnsi="Times New Roman" w:cs="Times New Roman"/>
          <w:sz w:val="24"/>
          <w:szCs w:val="24"/>
        </w:rPr>
        <w:t xml:space="preserve">(sources) </w:t>
      </w:r>
      <w:r w:rsidR="002C25FE" w:rsidRPr="00044695">
        <w:rPr>
          <w:rFonts w:ascii="Times New Roman" w:hAnsi="Times New Roman" w:cs="Times New Roman"/>
          <w:sz w:val="24"/>
          <w:szCs w:val="24"/>
        </w:rPr>
        <w:t>and liabilities</w:t>
      </w:r>
      <w:r w:rsidR="00541B0F" w:rsidRPr="00044695">
        <w:rPr>
          <w:rFonts w:ascii="Times New Roman" w:hAnsi="Times New Roman" w:cs="Times New Roman"/>
          <w:sz w:val="24"/>
          <w:szCs w:val="24"/>
        </w:rPr>
        <w:t xml:space="preserve"> (uses)</w:t>
      </w:r>
      <w:r w:rsidR="00A42DC4" w:rsidRPr="00044695">
        <w:rPr>
          <w:rFonts w:ascii="Times New Roman" w:hAnsi="Times New Roman" w:cs="Times New Roman"/>
          <w:sz w:val="24"/>
          <w:szCs w:val="24"/>
        </w:rPr>
        <w:t xml:space="preserve">, </w:t>
      </w:r>
      <w:r w:rsidR="00541B0F" w:rsidRPr="00044695">
        <w:rPr>
          <w:rFonts w:ascii="Times New Roman" w:hAnsi="Times New Roman" w:cs="Times New Roman"/>
          <w:sz w:val="24"/>
          <w:szCs w:val="24"/>
        </w:rPr>
        <w:t>where all assets are financed through Profit Loss Sharing system (PLS)</w:t>
      </w:r>
      <w:r w:rsidR="002C25FE" w:rsidRPr="00044695">
        <w:rPr>
          <w:rFonts w:ascii="Times New Roman" w:hAnsi="Times New Roman" w:cs="Times New Roman"/>
          <w:sz w:val="24"/>
          <w:szCs w:val="24"/>
        </w:rPr>
        <w:t>.</w:t>
      </w:r>
    </w:p>
    <w:p w:rsidR="00B144FA" w:rsidRPr="00044695" w:rsidRDefault="00FB6605" w:rsidP="004B3269">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 xml:space="preserve">The purpose of this paper is to test the hypothesis that Saudi Islamic banks are </w:t>
      </w:r>
      <w:r w:rsidR="005C3F83" w:rsidRPr="00044695">
        <w:rPr>
          <w:rFonts w:ascii="Times New Roman" w:hAnsi="Times New Roman" w:cs="Times New Roman"/>
          <w:sz w:val="24"/>
          <w:szCs w:val="24"/>
        </w:rPr>
        <w:t xml:space="preserve">relatively less </w:t>
      </w:r>
      <w:r w:rsidRPr="00044695">
        <w:rPr>
          <w:rFonts w:ascii="Times New Roman" w:hAnsi="Times New Roman" w:cs="Times New Roman"/>
          <w:sz w:val="24"/>
          <w:szCs w:val="24"/>
        </w:rPr>
        <w:t>vulnerable to international financial crises</w:t>
      </w:r>
      <w:r w:rsidR="005C3F83" w:rsidRPr="00044695">
        <w:rPr>
          <w:rFonts w:ascii="Times New Roman" w:hAnsi="Times New Roman" w:cs="Times New Roman"/>
          <w:sz w:val="24"/>
          <w:szCs w:val="24"/>
        </w:rPr>
        <w:t xml:space="preserve">, compared to </w:t>
      </w:r>
      <w:r w:rsidR="00126BE7" w:rsidRPr="00044695">
        <w:rPr>
          <w:rFonts w:ascii="Times New Roman" w:hAnsi="Times New Roman" w:cs="Times New Roman"/>
          <w:sz w:val="24"/>
          <w:szCs w:val="24"/>
        </w:rPr>
        <w:t xml:space="preserve">Saudi </w:t>
      </w:r>
      <w:r w:rsidR="005C3F83" w:rsidRPr="00044695">
        <w:rPr>
          <w:rFonts w:ascii="Times New Roman" w:hAnsi="Times New Roman" w:cs="Times New Roman"/>
          <w:sz w:val="24"/>
          <w:szCs w:val="24"/>
        </w:rPr>
        <w:t xml:space="preserve">conventional banks. </w:t>
      </w:r>
      <w:r w:rsidR="001A111C" w:rsidRPr="00044695">
        <w:rPr>
          <w:rFonts w:ascii="Times New Roman" w:hAnsi="Times New Roman" w:cs="Times New Roman"/>
          <w:sz w:val="24"/>
          <w:szCs w:val="24"/>
        </w:rPr>
        <w:t>The f</w:t>
      </w:r>
      <w:r w:rsidR="0085628A" w:rsidRPr="00044695">
        <w:rPr>
          <w:rFonts w:ascii="Times New Roman" w:hAnsi="Times New Roman" w:cs="Times New Roman"/>
          <w:sz w:val="24"/>
          <w:szCs w:val="24"/>
        </w:rPr>
        <w:t xml:space="preserve">inancial </w:t>
      </w:r>
      <w:r w:rsidR="001A111C" w:rsidRPr="00044695">
        <w:rPr>
          <w:rFonts w:ascii="Times New Roman" w:hAnsi="Times New Roman" w:cs="Times New Roman"/>
          <w:sz w:val="24"/>
          <w:szCs w:val="24"/>
        </w:rPr>
        <w:t xml:space="preserve">system and banking system in particular are always threatened by risks which lead to </w:t>
      </w:r>
      <w:r w:rsidR="001A111C" w:rsidRPr="00044695">
        <w:rPr>
          <w:rFonts w:ascii="Times New Roman" w:hAnsi="Times New Roman" w:cs="Times New Roman"/>
          <w:sz w:val="24"/>
          <w:szCs w:val="24"/>
        </w:rPr>
        <w:lastRenderedPageBreak/>
        <w:t xml:space="preserve">financial crises. </w:t>
      </w:r>
      <w:r w:rsidR="004961DC" w:rsidRPr="00044695">
        <w:rPr>
          <w:rFonts w:ascii="Times New Roman" w:hAnsi="Times New Roman" w:cs="Times New Roman"/>
          <w:sz w:val="24"/>
          <w:szCs w:val="24"/>
        </w:rPr>
        <w:t>Banking sector could be major driver of financial crises or one of channels transmitting the impacts of crises to other financial sectors and local or international real economies.</w:t>
      </w:r>
      <w:r w:rsidR="007D191A" w:rsidRPr="00044695">
        <w:rPr>
          <w:rFonts w:ascii="Times New Roman" w:hAnsi="Times New Roman" w:cs="Times New Roman"/>
          <w:sz w:val="24"/>
          <w:szCs w:val="24"/>
        </w:rPr>
        <w:t xml:space="preserve"> Historical data shows that </w:t>
      </w:r>
      <w:r w:rsidR="00D97EF3" w:rsidRPr="00044695">
        <w:rPr>
          <w:rFonts w:ascii="Times New Roman" w:hAnsi="Times New Roman" w:cs="Times New Roman"/>
          <w:sz w:val="24"/>
          <w:szCs w:val="24"/>
        </w:rPr>
        <w:t xml:space="preserve">the banking sector </w:t>
      </w:r>
      <w:r w:rsidR="007D191A" w:rsidRPr="00044695">
        <w:rPr>
          <w:rFonts w:ascii="Times New Roman" w:hAnsi="Times New Roman" w:cs="Times New Roman"/>
          <w:sz w:val="24"/>
          <w:szCs w:val="24"/>
        </w:rPr>
        <w:t>w</w:t>
      </w:r>
      <w:r w:rsidR="00B144FA" w:rsidRPr="00044695">
        <w:rPr>
          <w:rFonts w:ascii="Times New Roman" w:hAnsi="Times New Roman" w:cs="Times New Roman"/>
          <w:sz w:val="24"/>
          <w:szCs w:val="24"/>
        </w:rPr>
        <w:t>as</w:t>
      </w:r>
      <w:r w:rsidR="007D191A" w:rsidRPr="00044695">
        <w:rPr>
          <w:rFonts w:ascii="Times New Roman" w:hAnsi="Times New Roman" w:cs="Times New Roman"/>
          <w:sz w:val="24"/>
          <w:szCs w:val="24"/>
        </w:rPr>
        <w:t xml:space="preserve"> mostly the heavily damaged party by financial crises.</w:t>
      </w:r>
      <w:r w:rsidR="005C4910" w:rsidRPr="00044695">
        <w:rPr>
          <w:rFonts w:ascii="Times New Roman" w:hAnsi="Times New Roman" w:cs="Times New Roman"/>
          <w:sz w:val="24"/>
          <w:szCs w:val="24"/>
        </w:rPr>
        <w:t xml:space="preserve"> During the last international financial </w:t>
      </w:r>
      <w:r w:rsidR="006470C0" w:rsidRPr="00044695">
        <w:rPr>
          <w:rFonts w:ascii="Times New Roman" w:hAnsi="Times New Roman" w:cs="Times New Roman"/>
          <w:sz w:val="24"/>
          <w:szCs w:val="24"/>
        </w:rPr>
        <w:t>crisis,</w:t>
      </w:r>
      <w:r w:rsidR="005C4910" w:rsidRPr="00044695">
        <w:rPr>
          <w:rFonts w:ascii="Times New Roman" w:hAnsi="Times New Roman" w:cs="Times New Roman"/>
          <w:sz w:val="24"/>
          <w:szCs w:val="24"/>
        </w:rPr>
        <w:t xml:space="preserve"> the bank</w:t>
      </w:r>
      <w:r w:rsidR="00637CA3" w:rsidRPr="00044695">
        <w:rPr>
          <w:rFonts w:ascii="Times New Roman" w:hAnsi="Times New Roman" w:cs="Times New Roman"/>
          <w:sz w:val="24"/>
          <w:szCs w:val="24"/>
        </w:rPr>
        <w:t>s</w:t>
      </w:r>
      <w:r w:rsidR="005C4910" w:rsidRPr="00044695">
        <w:rPr>
          <w:rFonts w:ascii="Times New Roman" w:hAnsi="Times New Roman" w:cs="Times New Roman"/>
          <w:sz w:val="24"/>
          <w:szCs w:val="24"/>
        </w:rPr>
        <w:t xml:space="preserve"> losses in the world were estimated to be more than 1.8 trillion </w:t>
      </w:r>
      <w:r w:rsidR="006470C0" w:rsidRPr="00044695">
        <w:rPr>
          <w:rFonts w:ascii="Times New Roman" w:hAnsi="Times New Roman" w:cs="Times New Roman"/>
          <w:sz w:val="24"/>
          <w:szCs w:val="24"/>
        </w:rPr>
        <w:t>dollars</w:t>
      </w:r>
      <w:r w:rsidR="005C4910" w:rsidRPr="00044695">
        <w:rPr>
          <w:rFonts w:ascii="Times New Roman" w:hAnsi="Times New Roman" w:cs="Times New Roman"/>
          <w:sz w:val="24"/>
          <w:szCs w:val="24"/>
        </w:rPr>
        <w:t xml:space="preserve">, followed by insurance companies with around one trillion </w:t>
      </w:r>
      <w:r w:rsidR="006470C0" w:rsidRPr="00044695">
        <w:rPr>
          <w:rFonts w:ascii="Times New Roman" w:hAnsi="Times New Roman" w:cs="Times New Roman"/>
          <w:sz w:val="24"/>
          <w:szCs w:val="24"/>
        </w:rPr>
        <w:t>dollars</w:t>
      </w:r>
      <w:r w:rsidR="005C4910" w:rsidRPr="00044695">
        <w:rPr>
          <w:rFonts w:ascii="Times New Roman" w:hAnsi="Times New Roman" w:cs="Times New Roman"/>
          <w:sz w:val="24"/>
          <w:szCs w:val="24"/>
        </w:rPr>
        <w:t xml:space="preserve">. </w:t>
      </w:r>
      <w:r w:rsidR="00454AE8" w:rsidRPr="00044695">
        <w:rPr>
          <w:rFonts w:ascii="Times New Roman" w:hAnsi="Times New Roman" w:cs="Times New Roman"/>
          <w:sz w:val="24"/>
          <w:szCs w:val="24"/>
        </w:rPr>
        <w:t>The importance of this paper st</w:t>
      </w:r>
      <w:r w:rsidR="00250EE0" w:rsidRPr="00044695">
        <w:rPr>
          <w:rFonts w:ascii="Times New Roman" w:hAnsi="Times New Roman" w:cs="Times New Roman"/>
          <w:sz w:val="24"/>
          <w:szCs w:val="24"/>
        </w:rPr>
        <w:t>em</w:t>
      </w:r>
      <w:r w:rsidR="00454AE8" w:rsidRPr="00044695">
        <w:rPr>
          <w:rFonts w:ascii="Times New Roman" w:hAnsi="Times New Roman" w:cs="Times New Roman"/>
          <w:sz w:val="24"/>
          <w:szCs w:val="24"/>
        </w:rPr>
        <w:t>s from the perception that the stability of Saudi Islamic banks</w:t>
      </w:r>
      <w:r w:rsidR="00250EE0" w:rsidRPr="00044695">
        <w:rPr>
          <w:rFonts w:ascii="Times New Roman" w:hAnsi="Times New Roman" w:cs="Times New Roman"/>
          <w:sz w:val="24"/>
          <w:szCs w:val="24"/>
        </w:rPr>
        <w:t xml:space="preserve"> in responses to financial shocks, due to the adoption of the PLS system,</w:t>
      </w:r>
      <w:r w:rsidR="00454AE8" w:rsidRPr="00044695">
        <w:rPr>
          <w:rFonts w:ascii="Times New Roman" w:hAnsi="Times New Roman" w:cs="Times New Roman"/>
          <w:sz w:val="24"/>
          <w:szCs w:val="24"/>
        </w:rPr>
        <w:t xml:space="preserve"> is expected to contribute positively to the international financial stability.</w:t>
      </w:r>
    </w:p>
    <w:p w:rsidR="00250EE0" w:rsidRPr="00044695" w:rsidRDefault="000F5ABC" w:rsidP="00490DA1">
      <w:pPr>
        <w:pStyle w:val="Heading1"/>
        <w:bidi w:val="0"/>
        <w:spacing w:before="0" w:after="240" w:line="360" w:lineRule="auto"/>
        <w:rPr>
          <w:rFonts w:ascii="Times New Roman" w:hAnsi="Times New Roman"/>
          <w:color w:val="auto"/>
          <w:sz w:val="24"/>
          <w:szCs w:val="24"/>
        </w:rPr>
      </w:pPr>
      <w:bookmarkStart w:id="2" w:name="_Toc332444654"/>
      <w:r w:rsidRPr="00044695">
        <w:rPr>
          <w:rFonts w:ascii="Times New Roman" w:hAnsi="Times New Roman"/>
          <w:color w:val="auto"/>
          <w:sz w:val="24"/>
          <w:szCs w:val="24"/>
        </w:rPr>
        <w:t>II</w:t>
      </w:r>
      <w:r w:rsidR="008324F3" w:rsidRPr="00044695">
        <w:rPr>
          <w:rFonts w:ascii="Times New Roman" w:hAnsi="Times New Roman"/>
          <w:color w:val="auto"/>
          <w:sz w:val="24"/>
          <w:szCs w:val="24"/>
        </w:rPr>
        <w:t>. Nature of financial b</w:t>
      </w:r>
      <w:r w:rsidR="00250EE0" w:rsidRPr="00044695">
        <w:rPr>
          <w:rFonts w:ascii="Times New Roman" w:hAnsi="Times New Roman"/>
          <w:color w:val="auto"/>
          <w:sz w:val="24"/>
          <w:szCs w:val="24"/>
        </w:rPr>
        <w:t>anks crises</w:t>
      </w:r>
      <w:bookmarkEnd w:id="2"/>
      <w:r w:rsidR="00250EE0" w:rsidRPr="00044695">
        <w:rPr>
          <w:rFonts w:ascii="Times New Roman" w:hAnsi="Times New Roman"/>
          <w:color w:val="auto"/>
          <w:sz w:val="24"/>
          <w:szCs w:val="24"/>
        </w:rPr>
        <w:t xml:space="preserve"> </w:t>
      </w:r>
    </w:p>
    <w:p w:rsidR="00DD1AE1" w:rsidRPr="00044695" w:rsidRDefault="00143489" w:rsidP="00490DA1">
      <w:pPr>
        <w:bidi w:val="0"/>
        <w:spacing w:after="240" w:line="360" w:lineRule="auto"/>
        <w:jc w:val="both"/>
        <w:rPr>
          <w:rFonts w:ascii="Times New Roman" w:hAnsi="Times New Roman" w:cs="Times New Roman"/>
          <w:sz w:val="24"/>
          <w:szCs w:val="24"/>
        </w:rPr>
      </w:pPr>
      <w:r w:rsidRPr="00044695">
        <w:rPr>
          <w:rFonts w:ascii="Times New Roman" w:hAnsi="Times New Roman" w:cs="Times New Roman"/>
          <w:sz w:val="24"/>
          <w:szCs w:val="24"/>
        </w:rPr>
        <w:t xml:space="preserve">Since the financial crises of </w:t>
      </w:r>
      <w:r w:rsidR="00FC2DFE" w:rsidRPr="00044695">
        <w:rPr>
          <w:rFonts w:ascii="Times New Roman" w:hAnsi="Times New Roman" w:cs="Times New Roman"/>
          <w:sz w:val="24"/>
          <w:szCs w:val="24"/>
        </w:rPr>
        <w:t>Latin</w:t>
      </w:r>
      <w:r w:rsidRPr="00044695">
        <w:rPr>
          <w:rFonts w:ascii="Times New Roman" w:hAnsi="Times New Roman" w:cs="Times New Roman"/>
          <w:sz w:val="24"/>
          <w:szCs w:val="24"/>
        </w:rPr>
        <w:t>-</w:t>
      </w:r>
      <w:r w:rsidR="006E1AFE" w:rsidRPr="00044695">
        <w:rPr>
          <w:rFonts w:ascii="Times New Roman" w:hAnsi="Times New Roman" w:cs="Times New Roman"/>
          <w:sz w:val="24"/>
          <w:szCs w:val="24"/>
        </w:rPr>
        <w:t>A</w:t>
      </w:r>
      <w:r w:rsidRPr="00044695">
        <w:rPr>
          <w:rFonts w:ascii="Times New Roman" w:hAnsi="Times New Roman" w:cs="Times New Roman"/>
          <w:sz w:val="24"/>
          <w:szCs w:val="24"/>
        </w:rPr>
        <w:t xml:space="preserve">merica </w:t>
      </w:r>
      <w:r w:rsidR="00FC2DFE" w:rsidRPr="00044695">
        <w:rPr>
          <w:rFonts w:ascii="Times New Roman" w:hAnsi="Times New Roman" w:cs="Times New Roman"/>
          <w:sz w:val="24"/>
          <w:szCs w:val="24"/>
        </w:rPr>
        <w:t>and East Asia</w:t>
      </w:r>
      <w:r w:rsidR="003D5A62" w:rsidRPr="00044695">
        <w:rPr>
          <w:rFonts w:ascii="Times New Roman" w:hAnsi="Times New Roman" w:cs="Times New Roman"/>
          <w:sz w:val="24"/>
          <w:szCs w:val="24"/>
        </w:rPr>
        <w:t xml:space="preserve"> </w:t>
      </w:r>
      <w:r w:rsidR="00FC2DFE" w:rsidRPr="00044695">
        <w:rPr>
          <w:rFonts w:ascii="Times New Roman" w:hAnsi="Times New Roman" w:cs="Times New Roman"/>
          <w:sz w:val="24"/>
          <w:szCs w:val="24"/>
        </w:rPr>
        <w:t xml:space="preserve">during the 1990s, international organizations have paid more attention to find out the causes and factors leading to the </w:t>
      </w:r>
      <w:r w:rsidR="00D8448E" w:rsidRPr="00044695">
        <w:rPr>
          <w:rFonts w:ascii="Times New Roman" w:hAnsi="Times New Roman" w:cs="Times New Roman"/>
          <w:sz w:val="24"/>
          <w:szCs w:val="24"/>
        </w:rPr>
        <w:t xml:space="preserve">international financial crises. </w:t>
      </w:r>
      <w:r w:rsidR="008E20A3" w:rsidRPr="00044695">
        <w:rPr>
          <w:rFonts w:ascii="Times New Roman" w:hAnsi="Times New Roman" w:cs="Times New Roman"/>
          <w:sz w:val="24"/>
          <w:szCs w:val="24"/>
        </w:rPr>
        <w:t>These efforts</w:t>
      </w:r>
      <w:r w:rsidR="00B01597" w:rsidRPr="00044695">
        <w:rPr>
          <w:rFonts w:ascii="Times New Roman" w:hAnsi="Times New Roman" w:cs="Times New Roman"/>
          <w:sz w:val="24"/>
          <w:szCs w:val="24"/>
        </w:rPr>
        <w:t xml:space="preserve"> were conducted to elaborate an Early Warning System to expect the occurrence of future crises, to take precaution measures to reduce their damaging impacts. </w:t>
      </w:r>
    </w:p>
    <w:p w:rsidR="008526B3" w:rsidRPr="00044695" w:rsidRDefault="001256C5"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 xml:space="preserve">Although each financial crisis has its own features and causes, there are some common internal and external </w:t>
      </w:r>
      <w:r w:rsidR="00073FFD" w:rsidRPr="00044695">
        <w:rPr>
          <w:rFonts w:ascii="Times New Roman" w:hAnsi="Times New Roman" w:cs="Times New Roman"/>
          <w:sz w:val="24"/>
          <w:szCs w:val="24"/>
        </w:rPr>
        <w:t>features</w:t>
      </w:r>
      <w:r w:rsidRPr="00044695">
        <w:rPr>
          <w:rFonts w:ascii="Times New Roman" w:hAnsi="Times New Roman" w:cs="Times New Roman"/>
          <w:sz w:val="24"/>
          <w:szCs w:val="24"/>
        </w:rPr>
        <w:t xml:space="preserve"> and reasons for all crises. In light of previous studies, the main reason behind the possibility of financial crises is asymmetry of information available to different participants, concerning rigorous macroeconomic fluctuations, including term of trade changes, variability of world interest rates and incentives to the flow of funds, exchange rate changes, and the vast expansion of banks credit, followed by a sudden collapse of asset prices, causing a miss-match between banks liabilities and assets maturity. In addition, money supply was growing at faster rate than GDP</w:t>
      </w:r>
      <w:r w:rsidRPr="00044695">
        <w:rPr>
          <w:rFonts w:ascii="Times New Roman" w:hAnsi="Times New Roman" w:cs="Times New Roman"/>
          <w:sz w:val="24"/>
          <w:szCs w:val="24"/>
          <w:rtl/>
        </w:rPr>
        <w:t>.</w:t>
      </w:r>
      <w:r w:rsidR="00A40B3E" w:rsidRPr="00044695">
        <w:rPr>
          <w:rFonts w:ascii="Times New Roman" w:hAnsi="Times New Roman" w:cs="Times New Roman"/>
          <w:sz w:val="24"/>
          <w:szCs w:val="24"/>
        </w:rPr>
        <w:t xml:space="preserve"> Moreover, financial crises were caused by excessive government interventions through banking sector regulation (conflicted objectives of government policy and interest groups in banking operations), and the weak accounting and legal systems concerning banks objectivity and comprehensive attitude toward exposure and dissemination of banks financial standing, as well as the inefficient monitoring and control of banks, concerning early corrective actions, and coordination between banks owners, managers, and investors, and concerned government agencies.</w:t>
      </w:r>
    </w:p>
    <w:p w:rsidR="001256C5" w:rsidRPr="00044695" w:rsidRDefault="008526B3"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 xml:space="preserve">Banks financial crises may also happen as a result of changes in exchange rates, through banks speculation in FOREX, or the unexpected deterioration of the value of its holding of real and financial assets. Central banks are willing, in such cases, to play its role as last resort to </w:t>
      </w:r>
      <w:r w:rsidRPr="00044695">
        <w:rPr>
          <w:rFonts w:ascii="Times New Roman" w:hAnsi="Times New Roman" w:cs="Times New Roman"/>
          <w:sz w:val="24"/>
          <w:szCs w:val="24"/>
        </w:rPr>
        <w:lastRenderedPageBreak/>
        <w:t>rescue insolvent banks and to prevent the occurrence of a banking system crisis.</w:t>
      </w:r>
      <w:r w:rsidR="00073FFD" w:rsidRPr="00044695">
        <w:rPr>
          <w:rFonts w:ascii="Times New Roman" w:hAnsi="Times New Roman" w:cs="Times New Roman"/>
          <w:sz w:val="24"/>
          <w:szCs w:val="24"/>
        </w:rPr>
        <w:t xml:space="preserve"> </w:t>
      </w:r>
      <w:r w:rsidR="001256C5" w:rsidRPr="00044695">
        <w:rPr>
          <w:rFonts w:ascii="Times New Roman" w:hAnsi="Times New Roman" w:cs="Times New Roman"/>
          <w:sz w:val="24"/>
          <w:szCs w:val="24"/>
        </w:rPr>
        <w:t>Accordingly, it is believed that the existence of one of more of the abovementioned factors definitely enhance</w:t>
      </w:r>
      <w:r w:rsidR="00657536" w:rsidRPr="00044695">
        <w:rPr>
          <w:rFonts w:ascii="Times New Roman" w:hAnsi="Times New Roman" w:cs="Times New Roman"/>
          <w:sz w:val="24"/>
          <w:szCs w:val="24"/>
        </w:rPr>
        <w:t>s</w:t>
      </w:r>
      <w:r w:rsidR="001256C5" w:rsidRPr="00044695">
        <w:rPr>
          <w:rFonts w:ascii="Times New Roman" w:hAnsi="Times New Roman" w:cs="Times New Roman"/>
          <w:sz w:val="24"/>
          <w:szCs w:val="24"/>
        </w:rPr>
        <w:t xml:space="preserve"> the possibility of a banking sector crisis. An economy</w:t>
      </w:r>
      <w:r w:rsidR="00B144FA" w:rsidRPr="00044695">
        <w:rPr>
          <w:rFonts w:ascii="Times New Roman" w:hAnsi="Times New Roman" w:cs="Times New Roman"/>
          <w:sz w:val="24"/>
          <w:szCs w:val="24"/>
        </w:rPr>
        <w:t>,</w:t>
      </w:r>
      <w:r w:rsidR="001256C5" w:rsidRPr="00044695">
        <w:rPr>
          <w:rFonts w:ascii="Times New Roman" w:hAnsi="Times New Roman" w:cs="Times New Roman"/>
          <w:sz w:val="24"/>
          <w:szCs w:val="24"/>
        </w:rPr>
        <w:t xml:space="preserve"> under these </w:t>
      </w:r>
      <w:r w:rsidR="00B144FA" w:rsidRPr="00044695">
        <w:rPr>
          <w:rFonts w:ascii="Times New Roman" w:hAnsi="Times New Roman" w:cs="Times New Roman"/>
          <w:sz w:val="24"/>
          <w:szCs w:val="24"/>
        </w:rPr>
        <w:t>circumstances,</w:t>
      </w:r>
      <w:r w:rsidR="001256C5" w:rsidRPr="00044695">
        <w:rPr>
          <w:rFonts w:ascii="Times New Roman" w:hAnsi="Times New Roman" w:cs="Times New Roman"/>
          <w:sz w:val="24"/>
          <w:szCs w:val="24"/>
        </w:rPr>
        <w:t xml:space="preserve"> will not be able to accommodate or absorb financial shocks generated by the instab</w:t>
      </w:r>
      <w:r w:rsidR="00ED4697" w:rsidRPr="00044695">
        <w:rPr>
          <w:rFonts w:ascii="Times New Roman" w:hAnsi="Times New Roman" w:cs="Times New Roman"/>
          <w:sz w:val="24"/>
          <w:szCs w:val="24"/>
        </w:rPr>
        <w:t>ility of prices, interest rates</w:t>
      </w:r>
      <w:r w:rsidR="001256C5" w:rsidRPr="00044695">
        <w:rPr>
          <w:rFonts w:ascii="Times New Roman" w:hAnsi="Times New Roman" w:cs="Times New Roman"/>
          <w:sz w:val="24"/>
          <w:szCs w:val="24"/>
        </w:rPr>
        <w:t xml:space="preserve"> and exchange rates. It would be difficult for the economy also to resist </w:t>
      </w:r>
      <w:r w:rsidR="007812C3" w:rsidRPr="00044695">
        <w:rPr>
          <w:rFonts w:ascii="Times New Roman" w:hAnsi="Times New Roman" w:cs="Times New Roman"/>
          <w:sz w:val="24"/>
          <w:szCs w:val="24"/>
        </w:rPr>
        <w:t xml:space="preserve">shocks of </w:t>
      </w:r>
      <w:r w:rsidR="001256C5" w:rsidRPr="00044695">
        <w:rPr>
          <w:rFonts w:ascii="Times New Roman" w:hAnsi="Times New Roman" w:cs="Times New Roman"/>
          <w:sz w:val="24"/>
          <w:szCs w:val="24"/>
        </w:rPr>
        <w:t xml:space="preserve">liquidity, credit and </w:t>
      </w:r>
      <w:r w:rsidR="007812C3" w:rsidRPr="00044695">
        <w:rPr>
          <w:rFonts w:ascii="Times New Roman" w:hAnsi="Times New Roman" w:cs="Times New Roman"/>
          <w:sz w:val="24"/>
          <w:szCs w:val="24"/>
        </w:rPr>
        <w:t xml:space="preserve">shocks </w:t>
      </w:r>
      <w:r w:rsidR="001256C5" w:rsidRPr="00044695">
        <w:rPr>
          <w:rFonts w:ascii="Times New Roman" w:hAnsi="Times New Roman" w:cs="Times New Roman"/>
          <w:sz w:val="24"/>
          <w:szCs w:val="24"/>
        </w:rPr>
        <w:t>related to</w:t>
      </w:r>
      <w:r w:rsidR="007812C3" w:rsidRPr="00044695">
        <w:rPr>
          <w:rFonts w:ascii="Times New Roman" w:hAnsi="Times New Roman" w:cs="Times New Roman"/>
          <w:sz w:val="24"/>
          <w:szCs w:val="24"/>
        </w:rPr>
        <w:t xml:space="preserve"> changes in the structure</w:t>
      </w:r>
      <w:r w:rsidR="001256C5" w:rsidRPr="00044695">
        <w:rPr>
          <w:rFonts w:ascii="Times New Roman" w:hAnsi="Times New Roman" w:cs="Times New Roman"/>
          <w:sz w:val="24"/>
          <w:szCs w:val="24"/>
        </w:rPr>
        <w:t xml:space="preserve"> of emerging financial institutions, as a result of reassessment of </w:t>
      </w:r>
      <w:r w:rsidR="007812C3" w:rsidRPr="00044695">
        <w:rPr>
          <w:rFonts w:ascii="Times New Roman" w:hAnsi="Times New Roman" w:cs="Times New Roman"/>
          <w:sz w:val="24"/>
          <w:szCs w:val="24"/>
        </w:rPr>
        <w:t xml:space="preserve">their </w:t>
      </w:r>
      <w:r w:rsidR="001256C5" w:rsidRPr="00044695">
        <w:rPr>
          <w:rFonts w:ascii="Times New Roman" w:hAnsi="Times New Roman" w:cs="Times New Roman"/>
          <w:sz w:val="24"/>
          <w:szCs w:val="24"/>
        </w:rPr>
        <w:t>financial assets</w:t>
      </w:r>
      <w:r w:rsidR="007812C3" w:rsidRPr="00044695">
        <w:rPr>
          <w:rFonts w:ascii="Times New Roman" w:hAnsi="Times New Roman" w:cs="Times New Roman"/>
          <w:sz w:val="24"/>
          <w:szCs w:val="24"/>
        </w:rPr>
        <w:t>,</w:t>
      </w:r>
      <w:r w:rsidR="001256C5" w:rsidRPr="00044695">
        <w:rPr>
          <w:rFonts w:ascii="Times New Roman" w:hAnsi="Times New Roman" w:cs="Times New Roman"/>
          <w:sz w:val="24"/>
          <w:szCs w:val="24"/>
        </w:rPr>
        <w:t xml:space="preserve"> and changes </w:t>
      </w:r>
      <w:r w:rsidR="007812C3" w:rsidRPr="00044695">
        <w:rPr>
          <w:rFonts w:ascii="Times New Roman" w:hAnsi="Times New Roman" w:cs="Times New Roman"/>
          <w:sz w:val="24"/>
          <w:szCs w:val="24"/>
        </w:rPr>
        <w:t>in organizational structure</w:t>
      </w:r>
      <w:r w:rsidR="001256C5" w:rsidRPr="00044695">
        <w:rPr>
          <w:rFonts w:ascii="Times New Roman" w:hAnsi="Times New Roman" w:cs="Times New Roman"/>
          <w:sz w:val="24"/>
          <w:szCs w:val="24"/>
        </w:rPr>
        <w:t xml:space="preserve"> or in the demand of assets. Therefore, several financial indices have been developed</w:t>
      </w:r>
      <w:r w:rsidR="00B144FA" w:rsidRPr="00044695">
        <w:rPr>
          <w:rFonts w:ascii="Times New Roman" w:hAnsi="Times New Roman" w:cs="Times New Roman"/>
          <w:sz w:val="24"/>
          <w:szCs w:val="24"/>
        </w:rPr>
        <w:t>,</w:t>
      </w:r>
      <w:r w:rsidR="003D5A62" w:rsidRPr="00044695">
        <w:rPr>
          <w:rFonts w:ascii="Times New Roman" w:hAnsi="Times New Roman" w:cs="Times New Roman"/>
          <w:sz w:val="24"/>
          <w:szCs w:val="24"/>
        </w:rPr>
        <w:t xml:space="preserve"> </w:t>
      </w:r>
      <w:r w:rsidR="00B144FA" w:rsidRPr="00044695">
        <w:rPr>
          <w:rFonts w:ascii="Times New Roman" w:hAnsi="Times New Roman" w:cs="Times New Roman"/>
          <w:sz w:val="24"/>
          <w:szCs w:val="24"/>
        </w:rPr>
        <w:t>such</w:t>
      </w:r>
      <w:r w:rsidR="001256C5" w:rsidRPr="00044695">
        <w:rPr>
          <w:rFonts w:ascii="Times New Roman" w:hAnsi="Times New Roman" w:cs="Times New Roman"/>
          <w:sz w:val="24"/>
          <w:szCs w:val="24"/>
        </w:rPr>
        <w:t xml:space="preserve"> an early warning devices</w:t>
      </w:r>
      <w:r w:rsidR="00B144FA" w:rsidRPr="00044695">
        <w:rPr>
          <w:rFonts w:ascii="Times New Roman" w:hAnsi="Times New Roman" w:cs="Times New Roman"/>
          <w:sz w:val="24"/>
          <w:szCs w:val="24"/>
        </w:rPr>
        <w:t>,</w:t>
      </w:r>
      <w:r w:rsidR="003D5A62" w:rsidRPr="00044695">
        <w:rPr>
          <w:rFonts w:ascii="Times New Roman" w:hAnsi="Times New Roman" w:cs="Times New Roman"/>
          <w:sz w:val="24"/>
          <w:szCs w:val="24"/>
        </w:rPr>
        <w:t xml:space="preserve"> </w:t>
      </w:r>
      <w:r w:rsidR="007812C3" w:rsidRPr="00044695">
        <w:rPr>
          <w:rFonts w:ascii="Times New Roman" w:hAnsi="Times New Roman" w:cs="Times New Roman"/>
          <w:sz w:val="24"/>
          <w:szCs w:val="24"/>
        </w:rPr>
        <w:t>to expect future</w:t>
      </w:r>
      <w:r w:rsidR="001256C5" w:rsidRPr="00044695">
        <w:rPr>
          <w:rFonts w:ascii="Times New Roman" w:hAnsi="Times New Roman" w:cs="Times New Roman"/>
          <w:sz w:val="24"/>
          <w:szCs w:val="24"/>
        </w:rPr>
        <w:t xml:space="preserve"> financial shocks and t</w:t>
      </w:r>
      <w:r w:rsidR="007812C3" w:rsidRPr="00044695">
        <w:rPr>
          <w:rFonts w:ascii="Times New Roman" w:hAnsi="Times New Roman" w:cs="Times New Roman"/>
          <w:sz w:val="24"/>
          <w:szCs w:val="24"/>
        </w:rPr>
        <w:t>o</w:t>
      </w:r>
      <w:r w:rsidR="001256C5" w:rsidRPr="00044695">
        <w:rPr>
          <w:rFonts w:ascii="Times New Roman" w:hAnsi="Times New Roman" w:cs="Times New Roman"/>
          <w:sz w:val="24"/>
          <w:szCs w:val="24"/>
        </w:rPr>
        <w:t xml:space="preserve"> moderat</w:t>
      </w:r>
      <w:r w:rsidR="007812C3" w:rsidRPr="00044695">
        <w:rPr>
          <w:rFonts w:ascii="Times New Roman" w:hAnsi="Times New Roman" w:cs="Times New Roman"/>
          <w:sz w:val="24"/>
          <w:szCs w:val="24"/>
        </w:rPr>
        <w:t>e</w:t>
      </w:r>
      <w:r w:rsidR="001256C5" w:rsidRPr="00044695">
        <w:rPr>
          <w:rFonts w:ascii="Times New Roman" w:hAnsi="Times New Roman" w:cs="Times New Roman"/>
          <w:sz w:val="24"/>
          <w:szCs w:val="24"/>
        </w:rPr>
        <w:t xml:space="preserve"> its inverse </w:t>
      </w:r>
      <w:r w:rsidR="007812C3" w:rsidRPr="00044695">
        <w:rPr>
          <w:rFonts w:ascii="Times New Roman" w:hAnsi="Times New Roman" w:cs="Times New Roman"/>
          <w:sz w:val="24"/>
          <w:szCs w:val="24"/>
        </w:rPr>
        <w:t xml:space="preserve">financial and economic </w:t>
      </w:r>
      <w:r w:rsidR="001256C5" w:rsidRPr="00044695">
        <w:rPr>
          <w:rFonts w:ascii="Times New Roman" w:hAnsi="Times New Roman" w:cs="Times New Roman"/>
          <w:sz w:val="24"/>
          <w:szCs w:val="24"/>
        </w:rPr>
        <w:t>impacts</w:t>
      </w:r>
      <w:r w:rsidR="00963776" w:rsidRPr="00044695">
        <w:rPr>
          <w:rFonts w:ascii="Times New Roman" w:hAnsi="Times New Roman" w:cs="Times New Roman"/>
          <w:sz w:val="24"/>
          <w:szCs w:val="24"/>
        </w:rPr>
        <w:t xml:space="preserve">. </w:t>
      </w:r>
    </w:p>
    <w:p w:rsidR="001256C5" w:rsidRPr="00044695" w:rsidRDefault="001256C5"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Banks receive loan applications form investors of different levels of risk and moral commitments toward financial deals with banks. Feasibility studies of investor’s project may help banks to assess the applicant level of risk</w:t>
      </w:r>
      <w:r w:rsidR="005C5E8E" w:rsidRPr="00044695">
        <w:rPr>
          <w:rFonts w:ascii="Times New Roman" w:hAnsi="Times New Roman" w:cs="Times New Roman"/>
          <w:sz w:val="24"/>
          <w:szCs w:val="24"/>
        </w:rPr>
        <w:t>s</w:t>
      </w:r>
      <w:r w:rsidRPr="00044695">
        <w:rPr>
          <w:rFonts w:ascii="Times New Roman" w:hAnsi="Times New Roman" w:cs="Times New Roman"/>
          <w:sz w:val="24"/>
          <w:szCs w:val="24"/>
        </w:rPr>
        <w:t xml:space="preserve">, which consequently lessen adverse selection. However, such studies do not help bank to avoid moral hazards, which normally happen after signing the loan agreement. Furthermore, some loans may involve uncertainty concerning investors’ default intention. It is not an easy task for banks to accurately </w:t>
      </w:r>
      <w:r w:rsidR="00AE3EDF" w:rsidRPr="00044695">
        <w:rPr>
          <w:rFonts w:ascii="Times New Roman" w:hAnsi="Times New Roman" w:cs="Times New Roman"/>
          <w:sz w:val="24"/>
          <w:szCs w:val="24"/>
        </w:rPr>
        <w:t>make the distinction between</w:t>
      </w:r>
      <w:r w:rsidR="00FE059B">
        <w:rPr>
          <w:rFonts w:ascii="Times New Roman" w:hAnsi="Times New Roman" w:cs="Times New Roman"/>
          <w:sz w:val="24"/>
          <w:szCs w:val="24"/>
        </w:rPr>
        <w:t xml:space="preserve"> these</w:t>
      </w:r>
      <w:r w:rsidRPr="00044695">
        <w:rPr>
          <w:rFonts w:ascii="Times New Roman" w:hAnsi="Times New Roman" w:cs="Times New Roman"/>
          <w:sz w:val="24"/>
          <w:szCs w:val="24"/>
        </w:rPr>
        <w:t xml:space="preserve"> risk </w:t>
      </w:r>
      <w:r w:rsidR="00FE059B" w:rsidRPr="00044695">
        <w:rPr>
          <w:rFonts w:ascii="Times New Roman" w:hAnsi="Times New Roman" w:cs="Times New Roman"/>
          <w:sz w:val="24"/>
          <w:szCs w:val="24"/>
        </w:rPr>
        <w:t>level</w:t>
      </w:r>
      <w:r w:rsidR="00FE059B">
        <w:rPr>
          <w:rFonts w:ascii="Times New Roman" w:hAnsi="Times New Roman" w:cs="Times New Roman"/>
          <w:sz w:val="24"/>
          <w:szCs w:val="24"/>
        </w:rPr>
        <w:t>s</w:t>
      </w:r>
      <w:r w:rsidR="00FE059B" w:rsidRPr="00044695">
        <w:rPr>
          <w:rFonts w:ascii="Times New Roman" w:hAnsi="Times New Roman" w:cs="Times New Roman"/>
          <w:sz w:val="24"/>
          <w:szCs w:val="24"/>
        </w:rPr>
        <w:t xml:space="preserve"> </w:t>
      </w:r>
      <w:r w:rsidRPr="00044695">
        <w:rPr>
          <w:rFonts w:ascii="Times New Roman" w:hAnsi="Times New Roman" w:cs="Times New Roman"/>
          <w:sz w:val="24"/>
          <w:szCs w:val="24"/>
        </w:rPr>
        <w:t xml:space="preserve">caused by asymmetric information </w:t>
      </w:r>
      <w:r w:rsidR="00AE3EDF" w:rsidRPr="00044695">
        <w:rPr>
          <w:rFonts w:ascii="Times New Roman" w:hAnsi="Times New Roman" w:cs="Times New Roman"/>
          <w:sz w:val="24"/>
          <w:szCs w:val="24"/>
        </w:rPr>
        <w:t>of</w:t>
      </w:r>
      <w:r w:rsidRPr="00044695">
        <w:rPr>
          <w:rFonts w:ascii="Times New Roman" w:hAnsi="Times New Roman" w:cs="Times New Roman"/>
          <w:sz w:val="24"/>
          <w:szCs w:val="24"/>
        </w:rPr>
        <w:t xml:space="preserve"> banks and investors</w:t>
      </w:r>
      <w:r w:rsidR="00963776" w:rsidRPr="00044695">
        <w:rPr>
          <w:rFonts w:ascii="Times New Roman" w:hAnsi="Times New Roman" w:cs="Times New Roman"/>
          <w:sz w:val="24"/>
          <w:szCs w:val="24"/>
        </w:rPr>
        <w:t>.</w:t>
      </w:r>
    </w:p>
    <w:p w:rsidR="00963776" w:rsidRPr="00044695" w:rsidRDefault="00B73DF0" w:rsidP="00490DA1">
      <w:pPr>
        <w:bidi w:val="0"/>
        <w:spacing w:after="240" w:line="360" w:lineRule="auto"/>
        <w:ind w:firstLine="360"/>
        <w:jc w:val="mediumKashida"/>
        <w:rPr>
          <w:rFonts w:ascii="Times New Roman" w:hAnsi="Times New Roman" w:cs="Times New Roman"/>
          <w:sz w:val="24"/>
          <w:szCs w:val="24"/>
        </w:rPr>
      </w:pPr>
      <w:r w:rsidRPr="00044695">
        <w:rPr>
          <w:rFonts w:ascii="Times New Roman" w:hAnsi="Times New Roman" w:cs="Times New Roman"/>
          <w:sz w:val="24"/>
          <w:szCs w:val="24"/>
        </w:rPr>
        <w:t xml:space="preserve">Financial crises </w:t>
      </w:r>
      <w:r w:rsidR="00B629DC" w:rsidRPr="00044695">
        <w:rPr>
          <w:rFonts w:ascii="Times New Roman" w:hAnsi="Times New Roman" w:cs="Times New Roman"/>
          <w:sz w:val="24"/>
          <w:szCs w:val="24"/>
        </w:rPr>
        <w:t>may be an exchange rate crisis, which</w:t>
      </w:r>
      <w:r w:rsidRPr="00044695">
        <w:rPr>
          <w:rFonts w:ascii="Times New Roman" w:hAnsi="Times New Roman" w:cs="Times New Roman"/>
          <w:sz w:val="24"/>
          <w:szCs w:val="24"/>
        </w:rPr>
        <w:t xml:space="preserve"> leads to a large loss of the country international reserves, as a result mainly of </w:t>
      </w:r>
      <w:r w:rsidR="00450ED0" w:rsidRPr="00044695">
        <w:rPr>
          <w:rFonts w:ascii="Times New Roman" w:hAnsi="Times New Roman" w:cs="Times New Roman"/>
          <w:sz w:val="24"/>
          <w:szCs w:val="24"/>
        </w:rPr>
        <w:t xml:space="preserve">the </w:t>
      </w:r>
      <w:r w:rsidR="00C90E60" w:rsidRPr="00044695">
        <w:rPr>
          <w:rFonts w:ascii="Times New Roman" w:hAnsi="Times New Roman" w:cs="Times New Roman"/>
          <w:sz w:val="24"/>
          <w:szCs w:val="24"/>
        </w:rPr>
        <w:t xml:space="preserve">local currency </w:t>
      </w:r>
      <w:r w:rsidR="00450ED0" w:rsidRPr="00044695">
        <w:rPr>
          <w:rFonts w:ascii="Times New Roman" w:hAnsi="Times New Roman" w:cs="Times New Roman"/>
          <w:sz w:val="24"/>
          <w:szCs w:val="24"/>
        </w:rPr>
        <w:t xml:space="preserve">devaluation. Another type of financial </w:t>
      </w:r>
      <w:r w:rsidR="008A7302" w:rsidRPr="00044695">
        <w:rPr>
          <w:rFonts w:ascii="Times New Roman" w:hAnsi="Times New Roman" w:cs="Times New Roman"/>
          <w:sz w:val="24"/>
          <w:szCs w:val="24"/>
        </w:rPr>
        <w:t>crises</w:t>
      </w:r>
      <w:r w:rsidR="00450ED0" w:rsidRPr="00044695">
        <w:rPr>
          <w:rFonts w:ascii="Times New Roman" w:hAnsi="Times New Roman" w:cs="Times New Roman"/>
          <w:sz w:val="24"/>
          <w:szCs w:val="24"/>
        </w:rPr>
        <w:t xml:space="preserve"> is that caused by bank failure, a situation that requires central bank interference to provide </w:t>
      </w:r>
      <w:r w:rsidR="00B629DC" w:rsidRPr="00044695">
        <w:rPr>
          <w:rFonts w:ascii="Times New Roman" w:hAnsi="Times New Roman" w:cs="Times New Roman"/>
          <w:sz w:val="24"/>
          <w:szCs w:val="24"/>
        </w:rPr>
        <w:t>banks with reserves and to restructuring the banking system.</w:t>
      </w:r>
      <w:r w:rsidR="00450ED0" w:rsidRPr="00044695">
        <w:rPr>
          <w:rFonts w:ascii="Times New Roman" w:hAnsi="Times New Roman" w:cs="Times New Roman"/>
          <w:sz w:val="24"/>
          <w:szCs w:val="24"/>
        </w:rPr>
        <w:t xml:space="preserve"> </w:t>
      </w:r>
      <w:r w:rsidR="00B629DC" w:rsidRPr="00044695">
        <w:rPr>
          <w:rFonts w:ascii="Times New Roman" w:hAnsi="Times New Roman" w:cs="Times New Roman"/>
          <w:sz w:val="24"/>
          <w:szCs w:val="24"/>
        </w:rPr>
        <w:t xml:space="preserve">Financial crises may also take place as a result of debt crisis, when debtors default on bank loans, or even when banks believe </w:t>
      </w:r>
      <w:r w:rsidR="0097306B" w:rsidRPr="00044695">
        <w:rPr>
          <w:rFonts w:ascii="Times New Roman" w:hAnsi="Times New Roman" w:cs="Times New Roman"/>
          <w:sz w:val="24"/>
          <w:szCs w:val="24"/>
        </w:rPr>
        <w:t>that defaults become a definite event. Facing such circumstances, banks are expected to adopt credit rationing strategy, depriving the economy from any new loans, settling outstanding loans.</w:t>
      </w:r>
      <w:r w:rsidR="0099494B" w:rsidRPr="00044695">
        <w:rPr>
          <w:rFonts w:ascii="Times New Roman" w:hAnsi="Times New Roman" w:cs="Times New Roman"/>
          <w:sz w:val="24"/>
          <w:szCs w:val="24"/>
        </w:rPr>
        <w:t xml:space="preserve"> In some cases, the financial crisis ma</w:t>
      </w:r>
      <w:r w:rsidR="008A7302" w:rsidRPr="00044695">
        <w:rPr>
          <w:rFonts w:ascii="Times New Roman" w:hAnsi="Times New Roman" w:cs="Times New Roman"/>
          <w:sz w:val="24"/>
          <w:szCs w:val="24"/>
        </w:rPr>
        <w:t>y be related to the public debt, to</w:t>
      </w:r>
      <w:r w:rsidR="0099494B" w:rsidRPr="00044695">
        <w:rPr>
          <w:rFonts w:ascii="Times New Roman" w:hAnsi="Times New Roman" w:cs="Times New Roman"/>
          <w:sz w:val="24"/>
          <w:szCs w:val="24"/>
        </w:rPr>
        <w:t xml:space="preserve"> Government failure in the repayment of the public debt, raising investment risk, discouraging foreign capital inflow, causing an exchange rate crisis.</w:t>
      </w:r>
      <w:r w:rsidR="00B854FB" w:rsidRPr="00044695">
        <w:rPr>
          <w:rFonts w:ascii="Times New Roman" w:hAnsi="Times New Roman" w:cs="Times New Roman"/>
          <w:sz w:val="24"/>
          <w:szCs w:val="24"/>
        </w:rPr>
        <w:t xml:space="preserve"> </w:t>
      </w:r>
      <w:r w:rsidR="001256C5" w:rsidRPr="00044695">
        <w:rPr>
          <w:rFonts w:ascii="Times New Roman" w:hAnsi="Times New Roman" w:cs="Times New Roman"/>
          <w:sz w:val="24"/>
          <w:szCs w:val="24"/>
        </w:rPr>
        <w:t>Facing such uncertainties, banks charge higher interest rates on loans by adding some risk allowance as an insurance premium. However, risky investors are the most likely to be willing to pay the high interest rate</w:t>
      </w:r>
      <w:r w:rsidR="00AE3EDF" w:rsidRPr="00044695">
        <w:rPr>
          <w:rFonts w:ascii="Times New Roman" w:hAnsi="Times New Roman" w:cs="Times New Roman"/>
          <w:sz w:val="24"/>
          <w:szCs w:val="24"/>
        </w:rPr>
        <w:t>s</w:t>
      </w:r>
      <w:r w:rsidR="001256C5" w:rsidRPr="00044695">
        <w:rPr>
          <w:rFonts w:ascii="Times New Roman" w:hAnsi="Times New Roman" w:cs="Times New Roman"/>
          <w:sz w:val="24"/>
          <w:szCs w:val="24"/>
        </w:rPr>
        <w:t>, given the high rates of returns expected on their projects. By cont</w:t>
      </w:r>
      <w:r w:rsidR="00AE3EDF" w:rsidRPr="00044695">
        <w:rPr>
          <w:rFonts w:ascii="Times New Roman" w:hAnsi="Times New Roman" w:cs="Times New Roman"/>
          <w:sz w:val="24"/>
          <w:szCs w:val="24"/>
        </w:rPr>
        <w:t>rast, low risk and</w:t>
      </w:r>
      <w:r w:rsidR="001256C5" w:rsidRPr="00044695">
        <w:rPr>
          <w:rFonts w:ascii="Times New Roman" w:hAnsi="Times New Roman" w:cs="Times New Roman"/>
          <w:sz w:val="24"/>
          <w:szCs w:val="24"/>
        </w:rPr>
        <w:t xml:space="preserve"> moderate returns projects may turn to be </w:t>
      </w:r>
      <w:r w:rsidR="001256C5" w:rsidRPr="00044695">
        <w:rPr>
          <w:rFonts w:ascii="Times New Roman" w:hAnsi="Times New Roman" w:cs="Times New Roman"/>
          <w:sz w:val="24"/>
          <w:szCs w:val="24"/>
        </w:rPr>
        <w:lastRenderedPageBreak/>
        <w:t xml:space="preserve">infeasible, given the high financing cost. Accordingly, Banks will be forced to finance </w:t>
      </w:r>
      <w:r w:rsidR="00506C83" w:rsidRPr="00044695">
        <w:rPr>
          <w:rFonts w:ascii="Times New Roman" w:hAnsi="Times New Roman" w:cs="Times New Roman"/>
          <w:sz w:val="24"/>
          <w:szCs w:val="24"/>
        </w:rPr>
        <w:t xml:space="preserve">mainly </w:t>
      </w:r>
      <w:r w:rsidR="001256C5" w:rsidRPr="00044695">
        <w:rPr>
          <w:rFonts w:ascii="Times New Roman" w:hAnsi="Times New Roman" w:cs="Times New Roman"/>
          <w:sz w:val="24"/>
          <w:szCs w:val="24"/>
        </w:rPr>
        <w:t>risky project</w:t>
      </w:r>
      <w:r w:rsidR="00506C83" w:rsidRPr="00044695">
        <w:rPr>
          <w:rFonts w:ascii="Times New Roman" w:hAnsi="Times New Roman" w:cs="Times New Roman"/>
          <w:sz w:val="24"/>
          <w:szCs w:val="24"/>
        </w:rPr>
        <w:t>s</w:t>
      </w:r>
      <w:r w:rsidR="001256C5" w:rsidRPr="00044695">
        <w:rPr>
          <w:rFonts w:ascii="Times New Roman" w:hAnsi="Times New Roman" w:cs="Times New Roman"/>
          <w:sz w:val="24"/>
          <w:szCs w:val="24"/>
        </w:rPr>
        <w:t xml:space="preserve">, a practice known as adverse selection, which endanger the financial stability of the </w:t>
      </w:r>
      <w:r w:rsidR="00506C83" w:rsidRPr="00044695">
        <w:rPr>
          <w:rFonts w:ascii="Times New Roman" w:hAnsi="Times New Roman" w:cs="Times New Roman"/>
          <w:sz w:val="24"/>
          <w:szCs w:val="24"/>
        </w:rPr>
        <w:t xml:space="preserve">banking </w:t>
      </w:r>
      <w:r w:rsidR="001256C5" w:rsidRPr="00044695">
        <w:rPr>
          <w:rFonts w:ascii="Times New Roman" w:hAnsi="Times New Roman" w:cs="Times New Roman"/>
          <w:sz w:val="24"/>
          <w:szCs w:val="24"/>
        </w:rPr>
        <w:t>sector</w:t>
      </w:r>
      <w:r w:rsidR="00963776" w:rsidRPr="00044695">
        <w:rPr>
          <w:rFonts w:ascii="Times New Roman" w:hAnsi="Times New Roman" w:cs="Times New Roman"/>
          <w:sz w:val="24"/>
          <w:szCs w:val="24"/>
        </w:rPr>
        <w:t>.</w:t>
      </w:r>
    </w:p>
    <w:p w:rsidR="001256C5" w:rsidRPr="00044695" w:rsidRDefault="001256C5"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Moral hazards may also occur as a result of asymmetr</w:t>
      </w:r>
      <w:r w:rsidR="001631FE" w:rsidRPr="00044695">
        <w:rPr>
          <w:rFonts w:ascii="Times New Roman" w:hAnsi="Times New Roman" w:cs="Times New Roman"/>
          <w:sz w:val="24"/>
          <w:szCs w:val="24"/>
        </w:rPr>
        <w:t>ic</w:t>
      </w:r>
      <w:r w:rsidRPr="00044695">
        <w:rPr>
          <w:rFonts w:ascii="Times New Roman" w:hAnsi="Times New Roman" w:cs="Times New Roman"/>
          <w:sz w:val="24"/>
          <w:szCs w:val="24"/>
        </w:rPr>
        <w:t xml:space="preserve"> information between banks and investors with respect to after contracting behavior of the later. Looking for highest possible profits, some investors violate the loan contract by utilizing funds received from banks in rather riskier projects than those agreed upon in the contract. Thus, moral hazards raise banks’ risk, increase interest on loans, and enhance adverse selection by banks, which all lead to inefficient allocation of financial resources and adverse impacts on the </w:t>
      </w:r>
      <w:r w:rsidR="001631FE" w:rsidRPr="00044695">
        <w:rPr>
          <w:rFonts w:ascii="Times New Roman" w:hAnsi="Times New Roman" w:cs="Times New Roman"/>
          <w:sz w:val="24"/>
          <w:szCs w:val="24"/>
        </w:rPr>
        <w:t xml:space="preserve">economy </w:t>
      </w:r>
      <w:r w:rsidRPr="00044695">
        <w:rPr>
          <w:rFonts w:ascii="Times New Roman" w:hAnsi="Times New Roman" w:cs="Times New Roman"/>
          <w:sz w:val="24"/>
          <w:szCs w:val="24"/>
        </w:rPr>
        <w:t>performance</w:t>
      </w:r>
      <w:r w:rsidRPr="00044695">
        <w:rPr>
          <w:rFonts w:ascii="Times New Roman" w:hAnsi="Times New Roman" w:cs="Times New Roman"/>
          <w:sz w:val="24"/>
          <w:szCs w:val="24"/>
          <w:rtl/>
        </w:rPr>
        <w:t>.</w:t>
      </w:r>
    </w:p>
    <w:p w:rsidR="00947C74" w:rsidRPr="00044695" w:rsidRDefault="000F5ABC" w:rsidP="00490DA1">
      <w:pPr>
        <w:pStyle w:val="Heading1"/>
        <w:bidi w:val="0"/>
        <w:spacing w:before="0" w:after="240" w:line="360" w:lineRule="auto"/>
        <w:jc w:val="both"/>
        <w:rPr>
          <w:rFonts w:ascii="Times New Roman" w:hAnsi="Times New Roman"/>
          <w:color w:val="auto"/>
          <w:sz w:val="24"/>
          <w:szCs w:val="24"/>
        </w:rPr>
      </w:pPr>
      <w:bookmarkStart w:id="3" w:name="_Toc332444655"/>
      <w:r w:rsidRPr="00044695">
        <w:rPr>
          <w:rFonts w:ascii="Times New Roman" w:hAnsi="Times New Roman"/>
          <w:color w:val="auto"/>
          <w:sz w:val="24"/>
          <w:szCs w:val="24"/>
        </w:rPr>
        <w:t>III</w:t>
      </w:r>
      <w:r w:rsidR="00156C99" w:rsidRPr="00044695">
        <w:rPr>
          <w:rFonts w:ascii="Times New Roman" w:hAnsi="Times New Roman"/>
          <w:color w:val="auto"/>
          <w:sz w:val="24"/>
          <w:szCs w:val="24"/>
        </w:rPr>
        <w:t xml:space="preserve">. </w:t>
      </w:r>
      <w:r w:rsidR="00947C74" w:rsidRPr="00044695">
        <w:rPr>
          <w:rFonts w:ascii="Times New Roman" w:hAnsi="Times New Roman"/>
          <w:color w:val="auto"/>
          <w:sz w:val="24"/>
          <w:szCs w:val="24"/>
        </w:rPr>
        <w:t>Literature review</w:t>
      </w:r>
      <w:bookmarkEnd w:id="3"/>
    </w:p>
    <w:p w:rsidR="00947C74" w:rsidRPr="00044695" w:rsidRDefault="00D85FA4" w:rsidP="00490DA1">
      <w:pPr>
        <w:bidi w:val="0"/>
        <w:spacing w:after="240" w:line="360" w:lineRule="auto"/>
        <w:jc w:val="both"/>
        <w:rPr>
          <w:rFonts w:ascii="Times New Roman" w:hAnsi="Times New Roman" w:cs="Times New Roman"/>
          <w:sz w:val="24"/>
          <w:szCs w:val="24"/>
        </w:rPr>
      </w:pPr>
      <w:r w:rsidRPr="00044695">
        <w:rPr>
          <w:rFonts w:ascii="Times New Roman" w:hAnsi="Times New Roman" w:cs="Times New Roman"/>
          <w:sz w:val="24"/>
          <w:szCs w:val="24"/>
        </w:rPr>
        <w:t xml:space="preserve">There are few papers </w:t>
      </w:r>
      <w:r w:rsidR="00947C74" w:rsidRPr="00044695">
        <w:rPr>
          <w:rFonts w:ascii="Times New Roman" w:hAnsi="Times New Roman" w:cs="Times New Roman"/>
          <w:sz w:val="24"/>
          <w:szCs w:val="24"/>
        </w:rPr>
        <w:t>using quantitative models to analyze the financial stability of the Islamic and conventional banks. Čihak</w:t>
      </w:r>
      <w:r w:rsidR="007042D8" w:rsidRPr="00044695">
        <w:rPr>
          <w:rFonts w:ascii="Times New Roman" w:hAnsi="Times New Roman" w:cs="Times New Roman"/>
          <w:sz w:val="24"/>
          <w:szCs w:val="24"/>
        </w:rPr>
        <w:t xml:space="preserve"> </w:t>
      </w:r>
      <w:r w:rsidRPr="00044695">
        <w:rPr>
          <w:rFonts w:ascii="Times New Roman" w:hAnsi="Times New Roman" w:cs="Times New Roman"/>
          <w:sz w:val="24"/>
          <w:szCs w:val="24"/>
        </w:rPr>
        <w:t>and</w:t>
      </w:r>
      <w:r w:rsidR="007042D8" w:rsidRPr="00044695">
        <w:rPr>
          <w:rFonts w:ascii="Times New Roman" w:hAnsi="Times New Roman" w:cs="Times New Roman"/>
          <w:sz w:val="24"/>
          <w:szCs w:val="24"/>
        </w:rPr>
        <w:t xml:space="preserve"> </w:t>
      </w:r>
      <w:r w:rsidR="00947C74" w:rsidRPr="00044695">
        <w:rPr>
          <w:rFonts w:ascii="Times New Roman" w:hAnsi="Times New Roman" w:cs="Times New Roman"/>
          <w:sz w:val="24"/>
          <w:szCs w:val="24"/>
        </w:rPr>
        <w:t>Hesse (</w:t>
      </w:r>
      <w:r w:rsidR="00F37A58" w:rsidRPr="00044695">
        <w:rPr>
          <w:rFonts w:ascii="Times New Roman" w:hAnsi="Times New Roman" w:cs="Times New Roman"/>
          <w:sz w:val="24"/>
          <w:szCs w:val="24"/>
        </w:rPr>
        <w:t xml:space="preserve">2010, </w:t>
      </w:r>
      <w:r w:rsidR="00947C74" w:rsidRPr="00044695">
        <w:rPr>
          <w:rFonts w:ascii="Times New Roman" w:hAnsi="Times New Roman" w:cs="Times New Roman"/>
          <w:sz w:val="24"/>
          <w:szCs w:val="24"/>
        </w:rPr>
        <w:t>2008)</w:t>
      </w:r>
      <w:r w:rsidRPr="00044695">
        <w:rPr>
          <w:rFonts w:ascii="Times New Roman" w:hAnsi="Times New Roman" w:cs="Times New Roman"/>
          <w:sz w:val="24"/>
          <w:szCs w:val="24"/>
        </w:rPr>
        <w:t xml:space="preserve"> analyze</w:t>
      </w:r>
      <w:r w:rsidR="00B2321E" w:rsidRPr="00044695">
        <w:rPr>
          <w:rFonts w:ascii="Times New Roman" w:hAnsi="Times New Roman" w:cs="Times New Roman"/>
          <w:sz w:val="24"/>
          <w:szCs w:val="24"/>
        </w:rPr>
        <w:t>,</w:t>
      </w:r>
      <w:r w:rsidR="003D5A62" w:rsidRPr="00044695">
        <w:rPr>
          <w:rFonts w:ascii="Times New Roman" w:hAnsi="Times New Roman" w:cs="Times New Roman"/>
          <w:sz w:val="24"/>
          <w:szCs w:val="24"/>
        </w:rPr>
        <w:t xml:space="preserve"> </w:t>
      </w:r>
      <w:r w:rsidR="00B2321E" w:rsidRPr="00044695">
        <w:rPr>
          <w:rFonts w:ascii="Times New Roman" w:hAnsi="Times New Roman" w:cs="Times New Roman"/>
          <w:sz w:val="24"/>
          <w:szCs w:val="24"/>
        </w:rPr>
        <w:t>via z-score as a criterion of stability</w:t>
      </w:r>
      <w:r w:rsidRPr="00044695">
        <w:rPr>
          <w:rFonts w:ascii="Times New Roman" w:hAnsi="Times New Roman" w:cs="Times New Roman"/>
          <w:sz w:val="24"/>
          <w:szCs w:val="24"/>
        </w:rPr>
        <w:t>,</w:t>
      </w:r>
      <w:r w:rsidR="003D5A62" w:rsidRPr="00044695">
        <w:rPr>
          <w:rFonts w:ascii="Times New Roman" w:hAnsi="Times New Roman" w:cs="Times New Roman"/>
          <w:sz w:val="24"/>
          <w:szCs w:val="24"/>
        </w:rPr>
        <w:t xml:space="preserve"> </w:t>
      </w:r>
      <w:r w:rsidR="00B2321E" w:rsidRPr="00044695">
        <w:rPr>
          <w:rFonts w:ascii="Times New Roman" w:hAnsi="Times New Roman" w:cs="Times New Roman"/>
          <w:sz w:val="24"/>
          <w:szCs w:val="24"/>
        </w:rPr>
        <w:t xml:space="preserve">a </w:t>
      </w:r>
      <w:r w:rsidR="00947C74" w:rsidRPr="00044695">
        <w:rPr>
          <w:rFonts w:ascii="Times New Roman" w:hAnsi="Times New Roman" w:cs="Times New Roman"/>
          <w:sz w:val="24"/>
          <w:szCs w:val="24"/>
        </w:rPr>
        <w:t xml:space="preserve">sample of twenty countries </w:t>
      </w:r>
      <w:r w:rsidR="00B2321E" w:rsidRPr="00044695">
        <w:rPr>
          <w:rFonts w:ascii="Times New Roman" w:hAnsi="Times New Roman" w:cs="Times New Roman"/>
          <w:sz w:val="24"/>
          <w:szCs w:val="24"/>
        </w:rPr>
        <w:t xml:space="preserve">extracted </w:t>
      </w:r>
      <w:r w:rsidR="00947C74" w:rsidRPr="00044695">
        <w:rPr>
          <w:rFonts w:ascii="Times New Roman" w:hAnsi="Times New Roman" w:cs="Times New Roman"/>
          <w:sz w:val="24"/>
          <w:szCs w:val="24"/>
        </w:rPr>
        <w:t>from the BankScope</w:t>
      </w:r>
      <w:r w:rsidR="00B2321E" w:rsidRPr="00044695">
        <w:rPr>
          <w:rFonts w:ascii="Times New Roman" w:hAnsi="Times New Roman" w:cs="Times New Roman"/>
          <w:sz w:val="24"/>
          <w:szCs w:val="24"/>
        </w:rPr>
        <w:t xml:space="preserve"> database</w:t>
      </w:r>
      <w:r w:rsidR="00947C74" w:rsidRPr="00044695">
        <w:rPr>
          <w:rFonts w:ascii="Times New Roman" w:hAnsi="Times New Roman" w:cs="Times New Roman"/>
          <w:sz w:val="24"/>
          <w:szCs w:val="24"/>
        </w:rPr>
        <w:t>, which contain the Islamic banks and conventional banks. The Islamic banks</w:t>
      </w:r>
      <w:r w:rsidR="006A59A0" w:rsidRPr="00044695">
        <w:rPr>
          <w:rFonts w:ascii="Times New Roman" w:hAnsi="Times New Roman" w:cs="Times New Roman"/>
          <w:sz w:val="24"/>
          <w:szCs w:val="24"/>
        </w:rPr>
        <w:t xml:space="preserve"> are classified into small and large banks following their assets-size with a threshold of one billion dollars and having </w:t>
      </w:r>
      <w:r w:rsidR="00947C74" w:rsidRPr="00044695">
        <w:rPr>
          <w:rFonts w:ascii="Times New Roman" w:hAnsi="Times New Roman" w:cs="Times New Roman"/>
          <w:sz w:val="24"/>
          <w:szCs w:val="24"/>
        </w:rPr>
        <w:t xml:space="preserve">at least 1% of the total </w:t>
      </w:r>
      <w:r w:rsidR="00156C99" w:rsidRPr="00044695">
        <w:rPr>
          <w:rFonts w:ascii="Times New Roman" w:hAnsi="Times New Roman" w:cs="Times New Roman"/>
          <w:sz w:val="24"/>
          <w:szCs w:val="24"/>
        </w:rPr>
        <w:t>assets of banks in the country</w:t>
      </w:r>
      <w:r w:rsidR="006A59A0" w:rsidRPr="00044695">
        <w:rPr>
          <w:rFonts w:ascii="Times New Roman" w:hAnsi="Times New Roman" w:cs="Times New Roman"/>
          <w:sz w:val="24"/>
          <w:szCs w:val="24"/>
        </w:rPr>
        <w:t>.</w:t>
      </w:r>
      <w:r w:rsidR="003D5A62" w:rsidRPr="00044695">
        <w:rPr>
          <w:rFonts w:ascii="Times New Roman" w:hAnsi="Times New Roman" w:cs="Times New Roman"/>
          <w:sz w:val="24"/>
          <w:szCs w:val="24"/>
        </w:rPr>
        <w:t xml:space="preserve"> </w:t>
      </w:r>
      <w:r w:rsidR="00521AEF" w:rsidRPr="00044695">
        <w:rPr>
          <w:rFonts w:ascii="Times New Roman" w:hAnsi="Times New Roman" w:cs="Times New Roman"/>
          <w:sz w:val="24"/>
          <w:szCs w:val="24"/>
        </w:rPr>
        <w:t xml:space="preserve">The findings of Čihak and Hesse indicate </w:t>
      </w:r>
      <w:r w:rsidR="00947C74" w:rsidRPr="00044695">
        <w:rPr>
          <w:rFonts w:ascii="Times New Roman" w:hAnsi="Times New Roman" w:cs="Times New Roman"/>
          <w:sz w:val="24"/>
          <w:szCs w:val="24"/>
        </w:rPr>
        <w:t xml:space="preserve">that </w:t>
      </w:r>
      <w:r w:rsidR="00521AEF" w:rsidRPr="00044695">
        <w:rPr>
          <w:rFonts w:ascii="Times New Roman" w:hAnsi="Times New Roman" w:cs="Times New Roman"/>
          <w:sz w:val="24"/>
          <w:szCs w:val="24"/>
        </w:rPr>
        <w:t xml:space="preserve">small </w:t>
      </w:r>
      <w:r w:rsidR="00947C74" w:rsidRPr="00044695">
        <w:rPr>
          <w:rFonts w:ascii="Times New Roman" w:hAnsi="Times New Roman" w:cs="Times New Roman"/>
          <w:sz w:val="24"/>
          <w:szCs w:val="24"/>
        </w:rPr>
        <w:t xml:space="preserve">Islamic banks are </w:t>
      </w:r>
      <w:r w:rsidR="00521AEF" w:rsidRPr="00044695">
        <w:rPr>
          <w:rFonts w:ascii="Times New Roman" w:hAnsi="Times New Roman" w:cs="Times New Roman"/>
          <w:sz w:val="24"/>
          <w:szCs w:val="24"/>
        </w:rPr>
        <w:t>more stable than small conventiona</w:t>
      </w:r>
      <w:r w:rsidR="00947C74" w:rsidRPr="00044695">
        <w:rPr>
          <w:rFonts w:ascii="Times New Roman" w:hAnsi="Times New Roman" w:cs="Times New Roman"/>
          <w:sz w:val="24"/>
          <w:szCs w:val="24"/>
        </w:rPr>
        <w:t>l banks</w:t>
      </w:r>
      <w:r w:rsidR="00521AEF" w:rsidRPr="00044695">
        <w:rPr>
          <w:rFonts w:ascii="Times New Roman" w:hAnsi="Times New Roman" w:cs="Times New Roman"/>
          <w:sz w:val="24"/>
          <w:szCs w:val="24"/>
        </w:rPr>
        <w:t xml:space="preserve"> and large Islamic banks</w:t>
      </w:r>
      <w:r w:rsidR="00947C74" w:rsidRPr="00044695">
        <w:rPr>
          <w:rFonts w:ascii="Times New Roman" w:hAnsi="Times New Roman" w:cs="Times New Roman"/>
          <w:sz w:val="24"/>
          <w:szCs w:val="24"/>
        </w:rPr>
        <w:t xml:space="preserve">, large </w:t>
      </w:r>
      <w:r w:rsidR="00521AEF" w:rsidRPr="00044695">
        <w:rPr>
          <w:rFonts w:ascii="Times New Roman" w:hAnsi="Times New Roman" w:cs="Times New Roman"/>
          <w:sz w:val="24"/>
          <w:szCs w:val="24"/>
        </w:rPr>
        <w:t>conventional</w:t>
      </w:r>
      <w:r w:rsidR="00947C74" w:rsidRPr="00044695">
        <w:rPr>
          <w:rFonts w:ascii="Times New Roman" w:hAnsi="Times New Roman" w:cs="Times New Roman"/>
          <w:sz w:val="24"/>
          <w:szCs w:val="24"/>
        </w:rPr>
        <w:t xml:space="preserve"> banks </w:t>
      </w:r>
      <w:r w:rsidR="00521AEF" w:rsidRPr="00044695">
        <w:rPr>
          <w:rFonts w:ascii="Times New Roman" w:hAnsi="Times New Roman" w:cs="Times New Roman"/>
          <w:sz w:val="24"/>
          <w:szCs w:val="24"/>
        </w:rPr>
        <w:t xml:space="preserve">are </w:t>
      </w:r>
      <w:r w:rsidR="00947C74" w:rsidRPr="00044695">
        <w:rPr>
          <w:rFonts w:ascii="Times New Roman" w:hAnsi="Times New Roman" w:cs="Times New Roman"/>
          <w:sz w:val="24"/>
          <w:szCs w:val="24"/>
        </w:rPr>
        <w:t xml:space="preserve">more stable than </w:t>
      </w:r>
      <w:r w:rsidR="00521AEF" w:rsidRPr="00044695">
        <w:rPr>
          <w:rFonts w:ascii="Times New Roman" w:hAnsi="Times New Roman" w:cs="Times New Roman"/>
          <w:sz w:val="24"/>
          <w:szCs w:val="24"/>
        </w:rPr>
        <w:t xml:space="preserve">large </w:t>
      </w:r>
      <w:r w:rsidR="00947C74" w:rsidRPr="00044695">
        <w:rPr>
          <w:rFonts w:ascii="Times New Roman" w:hAnsi="Times New Roman" w:cs="Times New Roman"/>
          <w:sz w:val="24"/>
          <w:szCs w:val="24"/>
        </w:rPr>
        <w:t>Islamic banks</w:t>
      </w:r>
      <w:r w:rsidR="00521AEF" w:rsidRPr="00044695">
        <w:rPr>
          <w:rFonts w:ascii="Times New Roman" w:hAnsi="Times New Roman" w:cs="Times New Roman"/>
          <w:sz w:val="24"/>
          <w:szCs w:val="24"/>
        </w:rPr>
        <w:t>,</w:t>
      </w:r>
      <w:r w:rsidR="00947C74" w:rsidRPr="00044695">
        <w:rPr>
          <w:rFonts w:ascii="Times New Roman" w:hAnsi="Times New Roman" w:cs="Times New Roman"/>
          <w:sz w:val="24"/>
          <w:szCs w:val="24"/>
        </w:rPr>
        <w:t xml:space="preserve"> and </w:t>
      </w:r>
      <w:r w:rsidR="00521AEF" w:rsidRPr="00044695">
        <w:rPr>
          <w:rFonts w:ascii="Times New Roman" w:hAnsi="Times New Roman" w:cs="Times New Roman"/>
          <w:sz w:val="24"/>
          <w:szCs w:val="24"/>
        </w:rPr>
        <w:t>small</w:t>
      </w:r>
      <w:r w:rsidR="00947C74" w:rsidRPr="00044695">
        <w:rPr>
          <w:rFonts w:ascii="Times New Roman" w:hAnsi="Times New Roman" w:cs="Times New Roman"/>
          <w:sz w:val="24"/>
          <w:szCs w:val="24"/>
        </w:rPr>
        <w:t xml:space="preserve"> Islamic banks are more stable than Islamic banks are large.</w:t>
      </w:r>
      <w:r w:rsidR="00521AEF" w:rsidRPr="00044695">
        <w:rPr>
          <w:rFonts w:ascii="Times New Roman" w:hAnsi="Times New Roman" w:cs="Times New Roman"/>
          <w:sz w:val="24"/>
          <w:szCs w:val="24"/>
        </w:rPr>
        <w:t xml:space="preserve"> They don’t show if the large conventional banks are less stable than small Islamic banks.</w:t>
      </w:r>
    </w:p>
    <w:p w:rsidR="00947C74" w:rsidRPr="00044695" w:rsidRDefault="006B1B7C"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 xml:space="preserve">The Islamic banks could be affected positively or negatively by </w:t>
      </w:r>
      <w:r w:rsidR="003D222D" w:rsidRPr="00044695">
        <w:rPr>
          <w:rFonts w:ascii="Times New Roman" w:hAnsi="Times New Roman" w:cs="Times New Roman"/>
          <w:sz w:val="24"/>
          <w:szCs w:val="24"/>
        </w:rPr>
        <w:t xml:space="preserve">financial crisis or </w:t>
      </w:r>
      <w:r w:rsidR="0090436F" w:rsidRPr="00044695">
        <w:rPr>
          <w:rFonts w:ascii="Times New Roman" w:hAnsi="Times New Roman" w:cs="Times New Roman"/>
          <w:sz w:val="24"/>
          <w:szCs w:val="24"/>
        </w:rPr>
        <w:t xml:space="preserve">banking crisis or </w:t>
      </w:r>
      <w:r w:rsidRPr="00044695">
        <w:rPr>
          <w:rFonts w:ascii="Times New Roman" w:hAnsi="Times New Roman" w:cs="Times New Roman"/>
          <w:sz w:val="24"/>
          <w:szCs w:val="24"/>
        </w:rPr>
        <w:t>bankruptcies of conventional banks even if the Islamic banks operate with its assets following the Islamic finance</w:t>
      </w:r>
      <w:r w:rsidR="00E47C8D" w:rsidRPr="00044695">
        <w:rPr>
          <w:rFonts w:ascii="Times New Roman" w:hAnsi="Times New Roman" w:cs="Times New Roman"/>
          <w:sz w:val="24"/>
          <w:szCs w:val="24"/>
        </w:rPr>
        <w:t xml:space="preserve">. </w:t>
      </w:r>
      <w:r w:rsidR="006470C0" w:rsidRPr="00044695">
        <w:rPr>
          <w:rFonts w:ascii="Times New Roman" w:hAnsi="Times New Roman" w:cs="Times New Roman"/>
          <w:sz w:val="24"/>
          <w:szCs w:val="24"/>
        </w:rPr>
        <w:t>So,</w:t>
      </w:r>
      <w:r w:rsidR="00E47C8D" w:rsidRPr="00044695">
        <w:rPr>
          <w:rFonts w:ascii="Times New Roman" w:hAnsi="Times New Roman" w:cs="Times New Roman"/>
          <w:sz w:val="24"/>
          <w:szCs w:val="24"/>
        </w:rPr>
        <w:t xml:space="preserve"> </w:t>
      </w:r>
      <w:r w:rsidR="00BD2BE1" w:rsidRPr="00044695">
        <w:rPr>
          <w:rFonts w:ascii="Times New Roman" w:hAnsi="Times New Roman" w:cs="Times New Roman"/>
          <w:sz w:val="24"/>
          <w:szCs w:val="24"/>
        </w:rPr>
        <w:t xml:space="preserve">Standard &amp; Poor's Credit Rating </w:t>
      </w:r>
      <w:r w:rsidR="00E47C8D" w:rsidRPr="00044695">
        <w:rPr>
          <w:rFonts w:ascii="Times New Roman" w:hAnsi="Times New Roman" w:cs="Times New Roman"/>
          <w:sz w:val="24"/>
          <w:szCs w:val="24"/>
        </w:rPr>
        <w:t>indicates that the Islamic financial institutions satisfy 15% of Muslims needs of financial services, and that the size of assets compatible to Islamic-</w:t>
      </w:r>
      <w:r w:rsidR="007A11EC" w:rsidRPr="00044695">
        <w:rPr>
          <w:rFonts w:ascii="Times New Roman" w:hAnsi="Times New Roman" w:cs="Times New Roman"/>
          <w:i/>
          <w:iCs/>
          <w:sz w:val="24"/>
          <w:szCs w:val="24"/>
        </w:rPr>
        <w:t>Shariah</w:t>
      </w:r>
      <w:r w:rsidR="00E47C8D" w:rsidRPr="00044695">
        <w:rPr>
          <w:rFonts w:ascii="Times New Roman" w:hAnsi="Times New Roman" w:cs="Times New Roman"/>
          <w:sz w:val="24"/>
          <w:szCs w:val="24"/>
        </w:rPr>
        <w:t xml:space="preserve"> </w:t>
      </w:r>
      <w:r w:rsidR="00BD2BE1" w:rsidRPr="00044695">
        <w:rPr>
          <w:rFonts w:ascii="Times New Roman" w:hAnsi="Times New Roman" w:cs="Times New Roman"/>
          <w:sz w:val="24"/>
          <w:szCs w:val="24"/>
        </w:rPr>
        <w:t>reaches</w:t>
      </w:r>
      <w:r w:rsidR="00E47C8D" w:rsidRPr="00044695">
        <w:rPr>
          <w:rFonts w:ascii="Times New Roman" w:hAnsi="Times New Roman" w:cs="Times New Roman"/>
          <w:sz w:val="24"/>
          <w:szCs w:val="24"/>
        </w:rPr>
        <w:t xml:space="preserve"> 400 billion dollars in 2009</w:t>
      </w:r>
      <w:r w:rsidR="00BD2BE1" w:rsidRPr="00044695">
        <w:rPr>
          <w:rFonts w:ascii="Times New Roman" w:hAnsi="Times New Roman" w:cs="Times New Roman"/>
          <w:sz w:val="24"/>
          <w:szCs w:val="24"/>
        </w:rPr>
        <w:t xml:space="preserve"> </w:t>
      </w:r>
      <w:r w:rsidR="00BD2BE1" w:rsidRPr="00044695">
        <w:rPr>
          <w:rFonts w:ascii="Times New Roman" w:hAnsi="Times New Roman" w:cs="Times New Roman"/>
          <w:i/>
          <w:iCs/>
          <w:sz w:val="24"/>
          <w:szCs w:val="24"/>
        </w:rPr>
        <w:t>i.e.</w:t>
      </w:r>
      <w:r w:rsidR="00BD2BE1" w:rsidRPr="00044695">
        <w:rPr>
          <w:rFonts w:ascii="Times New Roman" w:hAnsi="Times New Roman" w:cs="Times New Roman"/>
          <w:sz w:val="24"/>
          <w:szCs w:val="24"/>
        </w:rPr>
        <w:t xml:space="preserve"> approximately 10% of </w:t>
      </w:r>
      <w:r w:rsidR="009441BF" w:rsidRPr="00044695">
        <w:rPr>
          <w:rFonts w:ascii="Times New Roman" w:hAnsi="Times New Roman" w:cs="Times New Roman"/>
          <w:sz w:val="24"/>
          <w:szCs w:val="24"/>
        </w:rPr>
        <w:t>i</w:t>
      </w:r>
      <w:r w:rsidR="00BD2BE1" w:rsidRPr="00044695">
        <w:rPr>
          <w:rFonts w:ascii="Times New Roman" w:hAnsi="Times New Roman" w:cs="Times New Roman"/>
          <w:sz w:val="24"/>
          <w:szCs w:val="24"/>
        </w:rPr>
        <w:t>nternational market, which is around 4 trillion dollars</w:t>
      </w:r>
      <w:r w:rsidRPr="00044695">
        <w:rPr>
          <w:rFonts w:ascii="Times New Roman" w:hAnsi="Times New Roman" w:cs="Times New Roman"/>
          <w:sz w:val="24"/>
          <w:szCs w:val="24"/>
        </w:rPr>
        <w:t>.</w:t>
      </w:r>
      <w:r w:rsidR="003D5A62" w:rsidRPr="00044695">
        <w:rPr>
          <w:rFonts w:ascii="Times New Roman" w:hAnsi="Times New Roman" w:cs="Times New Roman"/>
          <w:sz w:val="24"/>
          <w:szCs w:val="24"/>
        </w:rPr>
        <w:t xml:space="preserve"> </w:t>
      </w:r>
      <w:r w:rsidR="003920C3" w:rsidRPr="00044695">
        <w:rPr>
          <w:rFonts w:ascii="Times New Roman" w:hAnsi="Times New Roman" w:cs="Times New Roman"/>
          <w:sz w:val="24"/>
          <w:szCs w:val="24"/>
        </w:rPr>
        <w:t>The expansion of the Islamic finance model could reduce the immunity of Islamic banks</w:t>
      </w:r>
      <w:r w:rsidR="00D63626" w:rsidRPr="00044695">
        <w:rPr>
          <w:rFonts w:ascii="Times New Roman" w:hAnsi="Times New Roman" w:cs="Times New Roman"/>
          <w:sz w:val="24"/>
          <w:szCs w:val="24"/>
        </w:rPr>
        <w:t>.</w:t>
      </w:r>
    </w:p>
    <w:p w:rsidR="00947C74" w:rsidRPr="00044695" w:rsidRDefault="009E6FAC"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The paper of</w:t>
      </w:r>
      <w:r w:rsidR="003D5A62" w:rsidRPr="00044695">
        <w:rPr>
          <w:rFonts w:ascii="Times New Roman" w:hAnsi="Times New Roman" w:cs="Times New Roman"/>
          <w:sz w:val="24"/>
          <w:szCs w:val="24"/>
        </w:rPr>
        <w:t xml:space="preserve"> </w:t>
      </w:r>
      <w:r w:rsidR="007B01BA" w:rsidRPr="00044695">
        <w:rPr>
          <w:rFonts w:ascii="Times New Roman" w:hAnsi="Times New Roman" w:cs="Times New Roman"/>
          <w:sz w:val="24"/>
          <w:szCs w:val="24"/>
        </w:rPr>
        <w:t>Al</w:t>
      </w:r>
      <w:r w:rsidR="00947C74" w:rsidRPr="00044695">
        <w:rPr>
          <w:rFonts w:ascii="Times New Roman" w:hAnsi="Times New Roman" w:cs="Times New Roman"/>
          <w:sz w:val="24"/>
          <w:szCs w:val="24"/>
        </w:rPr>
        <w:t>Kholi (2009)</w:t>
      </w:r>
      <w:r w:rsidR="00D63626" w:rsidRPr="00044695">
        <w:rPr>
          <w:rFonts w:ascii="Times New Roman" w:hAnsi="Times New Roman" w:cs="Times New Roman"/>
          <w:sz w:val="24"/>
          <w:szCs w:val="24"/>
        </w:rPr>
        <w:t>,</w:t>
      </w:r>
      <w:r w:rsidR="00947C74" w:rsidRPr="00044695">
        <w:rPr>
          <w:rFonts w:ascii="Times New Roman" w:hAnsi="Times New Roman" w:cs="Times New Roman"/>
          <w:sz w:val="24"/>
          <w:szCs w:val="24"/>
        </w:rPr>
        <w:t xml:space="preserve"> </w:t>
      </w:r>
      <w:r w:rsidR="00CC49C7" w:rsidRPr="00044695">
        <w:rPr>
          <w:rFonts w:ascii="Times New Roman" w:hAnsi="Times New Roman" w:cs="Times New Roman"/>
          <w:sz w:val="24"/>
          <w:szCs w:val="24"/>
        </w:rPr>
        <w:t xml:space="preserve">by using several stability bank </w:t>
      </w:r>
      <w:r w:rsidR="008A7302" w:rsidRPr="00044695">
        <w:rPr>
          <w:rFonts w:ascii="Times New Roman" w:hAnsi="Times New Roman" w:cs="Times New Roman"/>
          <w:sz w:val="24"/>
          <w:szCs w:val="24"/>
        </w:rPr>
        <w:t>indexes</w:t>
      </w:r>
      <w:r w:rsidR="00D63626" w:rsidRPr="00044695">
        <w:rPr>
          <w:rFonts w:ascii="Times New Roman" w:hAnsi="Times New Roman" w:cs="Times New Roman"/>
          <w:sz w:val="24"/>
          <w:szCs w:val="24"/>
        </w:rPr>
        <w:t>,</w:t>
      </w:r>
      <w:r w:rsidR="00CC49C7" w:rsidRPr="00044695">
        <w:rPr>
          <w:rFonts w:ascii="Times New Roman" w:hAnsi="Times New Roman" w:cs="Times New Roman"/>
          <w:sz w:val="24"/>
          <w:szCs w:val="24"/>
        </w:rPr>
        <w:t xml:space="preserve"> </w:t>
      </w:r>
      <w:r w:rsidRPr="00044695">
        <w:rPr>
          <w:rFonts w:ascii="Times New Roman" w:hAnsi="Times New Roman" w:cs="Times New Roman"/>
          <w:sz w:val="24"/>
          <w:szCs w:val="24"/>
        </w:rPr>
        <w:t xml:space="preserve">concludes </w:t>
      </w:r>
      <w:r w:rsidR="00CC49C7" w:rsidRPr="00044695">
        <w:rPr>
          <w:rFonts w:ascii="Times New Roman" w:hAnsi="Times New Roman" w:cs="Times New Roman"/>
          <w:sz w:val="24"/>
          <w:szCs w:val="24"/>
        </w:rPr>
        <w:t xml:space="preserve">that the </w:t>
      </w:r>
      <w:r w:rsidR="00947C74" w:rsidRPr="00044695">
        <w:rPr>
          <w:rFonts w:ascii="Times New Roman" w:hAnsi="Times New Roman" w:cs="Times New Roman"/>
          <w:sz w:val="24"/>
          <w:szCs w:val="24"/>
        </w:rPr>
        <w:t xml:space="preserve">Saudi </w:t>
      </w:r>
      <w:r w:rsidR="00CC49C7" w:rsidRPr="00044695">
        <w:rPr>
          <w:rFonts w:ascii="Times New Roman" w:hAnsi="Times New Roman" w:cs="Times New Roman"/>
          <w:sz w:val="24"/>
          <w:szCs w:val="24"/>
        </w:rPr>
        <w:t xml:space="preserve">Islamic and conventional </w:t>
      </w:r>
      <w:r w:rsidR="00947C74" w:rsidRPr="00044695">
        <w:rPr>
          <w:rFonts w:ascii="Times New Roman" w:hAnsi="Times New Roman" w:cs="Times New Roman"/>
          <w:sz w:val="24"/>
          <w:szCs w:val="24"/>
        </w:rPr>
        <w:t xml:space="preserve">banks </w:t>
      </w:r>
      <w:r w:rsidR="00CC49C7" w:rsidRPr="00044695">
        <w:rPr>
          <w:rFonts w:ascii="Times New Roman" w:hAnsi="Times New Roman" w:cs="Times New Roman"/>
          <w:sz w:val="24"/>
          <w:szCs w:val="24"/>
        </w:rPr>
        <w:t xml:space="preserve">have been supported by SAMA and </w:t>
      </w:r>
      <w:r w:rsidR="00947C74" w:rsidRPr="00044695">
        <w:rPr>
          <w:rFonts w:ascii="Times New Roman" w:hAnsi="Times New Roman" w:cs="Times New Roman"/>
          <w:sz w:val="24"/>
          <w:szCs w:val="24"/>
        </w:rPr>
        <w:t xml:space="preserve">reflect </w:t>
      </w:r>
      <w:r w:rsidR="00CC49C7" w:rsidRPr="00044695">
        <w:rPr>
          <w:rFonts w:ascii="Times New Roman" w:hAnsi="Times New Roman" w:cs="Times New Roman"/>
          <w:sz w:val="24"/>
          <w:szCs w:val="24"/>
        </w:rPr>
        <w:t xml:space="preserve">fragile </w:t>
      </w:r>
      <w:r w:rsidR="00947C74" w:rsidRPr="00044695">
        <w:rPr>
          <w:rFonts w:ascii="Times New Roman" w:hAnsi="Times New Roman" w:cs="Times New Roman"/>
          <w:sz w:val="24"/>
          <w:szCs w:val="24"/>
        </w:rPr>
        <w:t>stab</w:t>
      </w:r>
      <w:r w:rsidR="00CC49C7" w:rsidRPr="00044695">
        <w:rPr>
          <w:rFonts w:ascii="Times New Roman" w:hAnsi="Times New Roman" w:cs="Times New Roman"/>
          <w:sz w:val="24"/>
          <w:szCs w:val="24"/>
        </w:rPr>
        <w:t>ility.</w:t>
      </w:r>
      <w:r w:rsidR="00752D8B" w:rsidRPr="00044695">
        <w:rPr>
          <w:rFonts w:ascii="Times New Roman" w:hAnsi="Times New Roman" w:cs="Times New Roman"/>
          <w:sz w:val="24"/>
          <w:szCs w:val="24"/>
        </w:rPr>
        <w:t xml:space="preserve"> He shows that </w:t>
      </w:r>
      <w:r w:rsidR="00947C74" w:rsidRPr="00044695">
        <w:rPr>
          <w:rFonts w:ascii="Times New Roman" w:hAnsi="Times New Roman" w:cs="Times New Roman"/>
          <w:sz w:val="24"/>
          <w:szCs w:val="24"/>
        </w:rPr>
        <w:t>the Saudi banking sector has successfully absorbed the shock</w:t>
      </w:r>
      <w:r w:rsidR="00752D8B" w:rsidRPr="00044695">
        <w:rPr>
          <w:rFonts w:ascii="Times New Roman" w:hAnsi="Times New Roman" w:cs="Times New Roman"/>
          <w:sz w:val="24"/>
          <w:szCs w:val="24"/>
        </w:rPr>
        <w:t xml:space="preserve">s of international financial crisis. This shock absorption </w:t>
      </w:r>
      <w:r w:rsidR="00947C74" w:rsidRPr="00044695">
        <w:rPr>
          <w:rFonts w:ascii="Times New Roman" w:hAnsi="Times New Roman" w:cs="Times New Roman"/>
          <w:sz w:val="24"/>
          <w:szCs w:val="24"/>
        </w:rPr>
        <w:t>increase</w:t>
      </w:r>
      <w:r w:rsidR="00752D8B" w:rsidRPr="00044695">
        <w:rPr>
          <w:rFonts w:ascii="Times New Roman" w:hAnsi="Times New Roman" w:cs="Times New Roman"/>
          <w:sz w:val="24"/>
          <w:szCs w:val="24"/>
        </w:rPr>
        <w:t>d</w:t>
      </w:r>
      <w:r w:rsidR="003D5A62" w:rsidRPr="00044695">
        <w:rPr>
          <w:rFonts w:ascii="Times New Roman" w:hAnsi="Times New Roman" w:cs="Times New Roman"/>
          <w:sz w:val="24"/>
          <w:szCs w:val="24"/>
        </w:rPr>
        <w:t xml:space="preserve"> </w:t>
      </w:r>
      <w:r w:rsidR="00752D8B" w:rsidRPr="00044695">
        <w:rPr>
          <w:rFonts w:ascii="Times New Roman" w:hAnsi="Times New Roman" w:cs="Times New Roman"/>
          <w:sz w:val="24"/>
          <w:szCs w:val="24"/>
        </w:rPr>
        <w:t xml:space="preserve">the </w:t>
      </w:r>
      <w:r w:rsidR="008A7302" w:rsidRPr="00044695">
        <w:rPr>
          <w:rFonts w:ascii="Times New Roman" w:hAnsi="Times New Roman" w:cs="Times New Roman"/>
          <w:sz w:val="24"/>
          <w:szCs w:val="24"/>
        </w:rPr>
        <w:t>customers’</w:t>
      </w:r>
      <w:r w:rsidR="00947C74" w:rsidRPr="00044695">
        <w:rPr>
          <w:rFonts w:ascii="Times New Roman" w:hAnsi="Times New Roman" w:cs="Times New Roman"/>
          <w:sz w:val="24"/>
          <w:szCs w:val="24"/>
        </w:rPr>
        <w:t xml:space="preserve"> confidence </w:t>
      </w:r>
      <w:r w:rsidR="00752D8B" w:rsidRPr="00044695">
        <w:rPr>
          <w:rFonts w:ascii="Times New Roman" w:hAnsi="Times New Roman" w:cs="Times New Roman"/>
          <w:sz w:val="24"/>
          <w:szCs w:val="24"/>
        </w:rPr>
        <w:t xml:space="preserve">and </w:t>
      </w:r>
      <w:r w:rsidR="00752D8B" w:rsidRPr="00044695">
        <w:rPr>
          <w:rFonts w:ascii="Times New Roman" w:hAnsi="Times New Roman" w:cs="Times New Roman"/>
          <w:sz w:val="24"/>
          <w:szCs w:val="24"/>
        </w:rPr>
        <w:lastRenderedPageBreak/>
        <w:t>contributed to avoid a</w:t>
      </w:r>
      <w:r w:rsidR="003D5A62" w:rsidRPr="00044695">
        <w:rPr>
          <w:rFonts w:ascii="Times New Roman" w:hAnsi="Times New Roman" w:cs="Times New Roman"/>
          <w:sz w:val="24"/>
          <w:szCs w:val="24"/>
        </w:rPr>
        <w:t xml:space="preserve"> </w:t>
      </w:r>
      <w:r w:rsidR="00752D8B" w:rsidRPr="00044695">
        <w:rPr>
          <w:rFonts w:ascii="Times New Roman" w:hAnsi="Times New Roman" w:cs="Times New Roman"/>
          <w:sz w:val="24"/>
          <w:szCs w:val="24"/>
        </w:rPr>
        <w:t xml:space="preserve">local </w:t>
      </w:r>
      <w:r w:rsidR="00947C74" w:rsidRPr="00044695">
        <w:rPr>
          <w:rFonts w:ascii="Times New Roman" w:hAnsi="Times New Roman" w:cs="Times New Roman"/>
          <w:sz w:val="24"/>
          <w:szCs w:val="24"/>
        </w:rPr>
        <w:t xml:space="preserve">financial </w:t>
      </w:r>
      <w:r w:rsidR="00752D8B" w:rsidRPr="00044695">
        <w:rPr>
          <w:rFonts w:ascii="Times New Roman" w:hAnsi="Times New Roman" w:cs="Times New Roman"/>
          <w:sz w:val="24"/>
          <w:szCs w:val="24"/>
        </w:rPr>
        <w:t>crisis and its detrimental repercussion on real</w:t>
      </w:r>
      <w:r w:rsidR="00947C74" w:rsidRPr="00044695">
        <w:rPr>
          <w:rFonts w:ascii="Times New Roman" w:hAnsi="Times New Roman" w:cs="Times New Roman"/>
          <w:sz w:val="24"/>
          <w:szCs w:val="24"/>
        </w:rPr>
        <w:t xml:space="preserve"> economy. Saudi banks </w:t>
      </w:r>
      <w:r w:rsidR="00C36134" w:rsidRPr="00044695">
        <w:rPr>
          <w:rFonts w:ascii="Times New Roman" w:hAnsi="Times New Roman" w:cs="Times New Roman"/>
          <w:sz w:val="24"/>
          <w:szCs w:val="24"/>
        </w:rPr>
        <w:t xml:space="preserve">reserves </w:t>
      </w:r>
      <w:r w:rsidR="00947C74" w:rsidRPr="00044695">
        <w:rPr>
          <w:rFonts w:ascii="Times New Roman" w:hAnsi="Times New Roman" w:cs="Times New Roman"/>
          <w:sz w:val="24"/>
          <w:szCs w:val="24"/>
        </w:rPr>
        <w:t xml:space="preserve">have </w:t>
      </w:r>
      <w:r w:rsidR="00C36134" w:rsidRPr="00044695">
        <w:rPr>
          <w:rFonts w:ascii="Times New Roman" w:hAnsi="Times New Roman" w:cs="Times New Roman"/>
          <w:sz w:val="24"/>
          <w:szCs w:val="24"/>
        </w:rPr>
        <w:t xml:space="preserve">been </w:t>
      </w:r>
      <w:r w:rsidR="00947C74" w:rsidRPr="00044695">
        <w:rPr>
          <w:rFonts w:ascii="Times New Roman" w:hAnsi="Times New Roman" w:cs="Times New Roman"/>
          <w:sz w:val="24"/>
          <w:szCs w:val="24"/>
        </w:rPr>
        <w:t>increase</w:t>
      </w:r>
      <w:r w:rsidR="00C36134" w:rsidRPr="00044695">
        <w:rPr>
          <w:rFonts w:ascii="Times New Roman" w:hAnsi="Times New Roman" w:cs="Times New Roman"/>
          <w:sz w:val="24"/>
          <w:szCs w:val="24"/>
        </w:rPr>
        <w:t>d by more than three times to face the loan losses,</w:t>
      </w:r>
      <w:r w:rsidR="003D5A62" w:rsidRPr="00044695">
        <w:rPr>
          <w:rFonts w:ascii="Times New Roman" w:hAnsi="Times New Roman" w:cs="Times New Roman"/>
          <w:sz w:val="24"/>
          <w:szCs w:val="24"/>
        </w:rPr>
        <w:t xml:space="preserve"> </w:t>
      </w:r>
      <w:r w:rsidR="001F1E91" w:rsidRPr="00044695">
        <w:rPr>
          <w:rFonts w:ascii="Times New Roman" w:hAnsi="Times New Roman" w:cs="Times New Roman"/>
          <w:sz w:val="24"/>
          <w:szCs w:val="24"/>
        </w:rPr>
        <w:t>SAMA</w:t>
      </w:r>
      <w:r w:rsidR="00C36134" w:rsidRPr="00044695">
        <w:rPr>
          <w:rFonts w:ascii="Times New Roman" w:hAnsi="Times New Roman" w:cs="Times New Roman"/>
          <w:sz w:val="24"/>
          <w:szCs w:val="24"/>
        </w:rPr>
        <w:t xml:space="preserve"> policy</w:t>
      </w:r>
      <w:r w:rsidR="001F1E91" w:rsidRPr="00044695">
        <w:rPr>
          <w:rFonts w:ascii="Times New Roman" w:hAnsi="Times New Roman" w:cs="Times New Roman"/>
          <w:sz w:val="24"/>
          <w:szCs w:val="24"/>
        </w:rPr>
        <w:t xml:space="preserve"> and credit rationing by banks</w:t>
      </w:r>
      <w:r w:rsidR="00C36134" w:rsidRPr="00044695">
        <w:rPr>
          <w:rFonts w:ascii="Times New Roman" w:hAnsi="Times New Roman" w:cs="Times New Roman"/>
          <w:sz w:val="24"/>
          <w:szCs w:val="24"/>
        </w:rPr>
        <w:t xml:space="preserve"> reduce significantly </w:t>
      </w:r>
      <w:r w:rsidR="00947C74" w:rsidRPr="00044695">
        <w:rPr>
          <w:rFonts w:ascii="Times New Roman" w:hAnsi="Times New Roman" w:cs="Times New Roman"/>
          <w:sz w:val="24"/>
          <w:szCs w:val="24"/>
        </w:rPr>
        <w:t xml:space="preserve">the </w:t>
      </w:r>
      <w:r w:rsidR="00C36134" w:rsidRPr="00044695">
        <w:rPr>
          <w:rFonts w:ascii="Times New Roman" w:hAnsi="Times New Roman" w:cs="Times New Roman"/>
          <w:sz w:val="24"/>
          <w:szCs w:val="24"/>
        </w:rPr>
        <w:t xml:space="preserve">negative </w:t>
      </w:r>
      <w:r w:rsidR="00947C74" w:rsidRPr="00044695">
        <w:rPr>
          <w:rFonts w:ascii="Times New Roman" w:hAnsi="Times New Roman" w:cs="Times New Roman"/>
          <w:sz w:val="24"/>
          <w:szCs w:val="24"/>
        </w:rPr>
        <w:t xml:space="preserve">effects of </w:t>
      </w:r>
      <w:r w:rsidR="00C36134" w:rsidRPr="00044695">
        <w:rPr>
          <w:rFonts w:ascii="Times New Roman" w:hAnsi="Times New Roman" w:cs="Times New Roman"/>
          <w:sz w:val="24"/>
          <w:szCs w:val="24"/>
        </w:rPr>
        <w:t>the international</w:t>
      </w:r>
      <w:r w:rsidR="00947C74" w:rsidRPr="00044695">
        <w:rPr>
          <w:rFonts w:ascii="Times New Roman" w:hAnsi="Times New Roman" w:cs="Times New Roman"/>
          <w:sz w:val="24"/>
          <w:szCs w:val="24"/>
        </w:rPr>
        <w:t xml:space="preserve"> financial crisis</w:t>
      </w:r>
      <w:r w:rsidR="001F1E91" w:rsidRPr="00044695">
        <w:rPr>
          <w:rFonts w:ascii="Times New Roman" w:hAnsi="Times New Roman" w:cs="Times New Roman"/>
          <w:sz w:val="24"/>
          <w:szCs w:val="24"/>
        </w:rPr>
        <w:t xml:space="preserve"> on Saudi banks</w:t>
      </w:r>
      <w:r w:rsidR="00947C74" w:rsidRPr="00044695">
        <w:rPr>
          <w:rFonts w:ascii="Times New Roman" w:hAnsi="Times New Roman" w:cs="Times New Roman"/>
          <w:sz w:val="24"/>
          <w:szCs w:val="24"/>
        </w:rPr>
        <w:t xml:space="preserve">. </w:t>
      </w:r>
      <w:r w:rsidR="00C36134" w:rsidRPr="00044695">
        <w:rPr>
          <w:rFonts w:ascii="Times New Roman" w:hAnsi="Times New Roman" w:cs="Times New Roman"/>
          <w:sz w:val="24"/>
          <w:szCs w:val="24"/>
        </w:rPr>
        <w:t>D</w:t>
      </w:r>
      <w:r w:rsidR="00947C74" w:rsidRPr="00044695">
        <w:rPr>
          <w:rFonts w:ascii="Times New Roman" w:hAnsi="Times New Roman" w:cs="Times New Roman"/>
          <w:sz w:val="24"/>
          <w:szCs w:val="24"/>
        </w:rPr>
        <w:t>ur</w:t>
      </w:r>
      <w:r w:rsidR="00CD4CD7" w:rsidRPr="00044695">
        <w:rPr>
          <w:rFonts w:ascii="Times New Roman" w:hAnsi="Times New Roman" w:cs="Times New Roman"/>
          <w:sz w:val="24"/>
          <w:szCs w:val="24"/>
        </w:rPr>
        <w:t>i</w:t>
      </w:r>
      <w:r w:rsidR="00947C74" w:rsidRPr="00044695">
        <w:rPr>
          <w:rFonts w:ascii="Times New Roman" w:hAnsi="Times New Roman" w:cs="Times New Roman"/>
          <w:sz w:val="24"/>
          <w:szCs w:val="24"/>
        </w:rPr>
        <w:t xml:space="preserve">ng the first nine months of 2009, </w:t>
      </w:r>
      <w:r w:rsidR="00C36134" w:rsidRPr="00044695">
        <w:rPr>
          <w:rFonts w:ascii="Times New Roman" w:hAnsi="Times New Roman" w:cs="Times New Roman"/>
          <w:sz w:val="24"/>
          <w:szCs w:val="24"/>
        </w:rPr>
        <w:t xml:space="preserve">the </w:t>
      </w:r>
      <w:r w:rsidR="00CD4CD7" w:rsidRPr="00044695">
        <w:rPr>
          <w:rFonts w:ascii="Times New Roman" w:hAnsi="Times New Roman" w:cs="Times New Roman"/>
          <w:sz w:val="24"/>
          <w:szCs w:val="24"/>
        </w:rPr>
        <w:t xml:space="preserve">profitability </w:t>
      </w:r>
      <w:r w:rsidR="00C36134" w:rsidRPr="00044695">
        <w:rPr>
          <w:rFonts w:ascii="Times New Roman" w:hAnsi="Times New Roman" w:cs="Times New Roman"/>
          <w:sz w:val="24"/>
          <w:szCs w:val="24"/>
        </w:rPr>
        <w:t>of Saudi banks indicate</w:t>
      </w:r>
      <w:r w:rsidR="002A16EC" w:rsidRPr="00044695">
        <w:rPr>
          <w:rFonts w:ascii="Times New Roman" w:hAnsi="Times New Roman" w:cs="Times New Roman"/>
          <w:sz w:val="24"/>
          <w:szCs w:val="24"/>
        </w:rPr>
        <w:t>s</w:t>
      </w:r>
      <w:r w:rsidR="003D5A62" w:rsidRPr="00044695">
        <w:rPr>
          <w:rFonts w:ascii="Times New Roman" w:hAnsi="Times New Roman" w:cs="Times New Roman"/>
          <w:sz w:val="24"/>
          <w:szCs w:val="24"/>
        </w:rPr>
        <w:t xml:space="preserve"> </w:t>
      </w:r>
      <w:r w:rsidR="00CD4CD7" w:rsidRPr="00044695">
        <w:rPr>
          <w:rFonts w:ascii="Times New Roman" w:hAnsi="Times New Roman" w:cs="Times New Roman"/>
          <w:sz w:val="24"/>
          <w:szCs w:val="24"/>
        </w:rPr>
        <w:t>a tenuous</w:t>
      </w:r>
      <w:r w:rsidR="003D5A62" w:rsidRPr="00044695">
        <w:rPr>
          <w:rFonts w:ascii="Times New Roman" w:hAnsi="Times New Roman" w:cs="Times New Roman"/>
          <w:sz w:val="24"/>
          <w:szCs w:val="24"/>
        </w:rPr>
        <w:t xml:space="preserve"> </w:t>
      </w:r>
      <w:r w:rsidR="00947C74" w:rsidRPr="00044695">
        <w:rPr>
          <w:rFonts w:ascii="Times New Roman" w:hAnsi="Times New Roman" w:cs="Times New Roman"/>
          <w:sz w:val="24"/>
          <w:szCs w:val="24"/>
        </w:rPr>
        <w:t xml:space="preserve">decline </w:t>
      </w:r>
      <w:r w:rsidR="00CD4CD7" w:rsidRPr="00044695">
        <w:rPr>
          <w:rFonts w:ascii="Times New Roman" w:hAnsi="Times New Roman" w:cs="Times New Roman"/>
          <w:sz w:val="24"/>
          <w:szCs w:val="24"/>
        </w:rPr>
        <w:t>aroun</w:t>
      </w:r>
      <w:r w:rsidR="00947C74" w:rsidRPr="00044695">
        <w:rPr>
          <w:rFonts w:ascii="Times New Roman" w:hAnsi="Times New Roman" w:cs="Times New Roman"/>
          <w:sz w:val="24"/>
          <w:szCs w:val="24"/>
        </w:rPr>
        <w:t xml:space="preserve">d 2.6% </w:t>
      </w:r>
      <w:r w:rsidR="00CD4CD7" w:rsidRPr="00044695">
        <w:rPr>
          <w:rFonts w:ascii="Times New Roman" w:hAnsi="Times New Roman" w:cs="Times New Roman"/>
          <w:sz w:val="24"/>
          <w:szCs w:val="24"/>
        </w:rPr>
        <w:t>(18.86 billion Riyals in 2009 versus</w:t>
      </w:r>
      <w:r w:rsidR="00947C74" w:rsidRPr="00044695">
        <w:rPr>
          <w:rFonts w:ascii="Times New Roman" w:hAnsi="Times New Roman" w:cs="Times New Roman"/>
          <w:sz w:val="24"/>
          <w:szCs w:val="24"/>
        </w:rPr>
        <w:t xml:space="preserve"> 19.37 billion </w:t>
      </w:r>
      <w:r w:rsidR="00CD4CD7" w:rsidRPr="00044695">
        <w:rPr>
          <w:rFonts w:ascii="Times New Roman" w:hAnsi="Times New Roman" w:cs="Times New Roman"/>
          <w:sz w:val="24"/>
          <w:szCs w:val="24"/>
        </w:rPr>
        <w:t>R</w:t>
      </w:r>
      <w:r w:rsidR="00947C74" w:rsidRPr="00044695">
        <w:rPr>
          <w:rFonts w:ascii="Times New Roman" w:hAnsi="Times New Roman" w:cs="Times New Roman"/>
          <w:sz w:val="24"/>
          <w:szCs w:val="24"/>
        </w:rPr>
        <w:t>iyals in 2008</w:t>
      </w:r>
      <w:r w:rsidR="00CD4CD7" w:rsidRPr="00044695">
        <w:rPr>
          <w:rFonts w:ascii="Times New Roman" w:hAnsi="Times New Roman" w:cs="Times New Roman"/>
          <w:sz w:val="24"/>
          <w:szCs w:val="24"/>
        </w:rPr>
        <w:t>)</w:t>
      </w:r>
      <w:r w:rsidR="00947C74" w:rsidRPr="00044695">
        <w:rPr>
          <w:rFonts w:ascii="Times New Roman" w:hAnsi="Times New Roman" w:cs="Times New Roman"/>
          <w:sz w:val="24"/>
          <w:szCs w:val="24"/>
        </w:rPr>
        <w:t xml:space="preserve">. </w:t>
      </w:r>
      <w:r w:rsidR="00CD4CD7" w:rsidRPr="00044695">
        <w:rPr>
          <w:rFonts w:ascii="Times New Roman" w:hAnsi="Times New Roman" w:cs="Times New Roman"/>
          <w:sz w:val="24"/>
          <w:szCs w:val="24"/>
        </w:rPr>
        <w:t xml:space="preserve">At </w:t>
      </w:r>
      <w:r w:rsidR="00947C74" w:rsidRPr="00044695">
        <w:rPr>
          <w:rFonts w:ascii="Times New Roman" w:hAnsi="Times New Roman" w:cs="Times New Roman"/>
          <w:sz w:val="24"/>
          <w:szCs w:val="24"/>
        </w:rPr>
        <w:t xml:space="preserve">the same </w:t>
      </w:r>
      <w:r w:rsidR="00CD4CD7" w:rsidRPr="00044695">
        <w:rPr>
          <w:rFonts w:ascii="Times New Roman" w:hAnsi="Times New Roman" w:cs="Times New Roman"/>
          <w:sz w:val="24"/>
          <w:szCs w:val="24"/>
        </w:rPr>
        <w:t>time</w:t>
      </w:r>
      <w:r w:rsidR="00947C74" w:rsidRPr="00044695">
        <w:rPr>
          <w:rFonts w:ascii="Times New Roman" w:hAnsi="Times New Roman" w:cs="Times New Roman"/>
          <w:sz w:val="24"/>
          <w:szCs w:val="24"/>
        </w:rPr>
        <w:t xml:space="preserve">, </w:t>
      </w:r>
      <w:r w:rsidR="00CD4CD7" w:rsidRPr="00044695">
        <w:rPr>
          <w:rFonts w:ascii="Times New Roman" w:hAnsi="Times New Roman" w:cs="Times New Roman"/>
          <w:i/>
          <w:iCs/>
          <w:sz w:val="24"/>
          <w:szCs w:val="24"/>
        </w:rPr>
        <w:t>AlBilad</w:t>
      </w:r>
      <w:r w:rsidR="003D5A62" w:rsidRPr="00044695">
        <w:rPr>
          <w:rFonts w:ascii="Times New Roman" w:hAnsi="Times New Roman" w:cs="Times New Roman"/>
          <w:sz w:val="24"/>
          <w:szCs w:val="24"/>
        </w:rPr>
        <w:t xml:space="preserve"> </w:t>
      </w:r>
      <w:r w:rsidR="00947C74" w:rsidRPr="00044695">
        <w:rPr>
          <w:rFonts w:ascii="Times New Roman" w:hAnsi="Times New Roman" w:cs="Times New Roman"/>
          <w:sz w:val="24"/>
          <w:szCs w:val="24"/>
        </w:rPr>
        <w:t xml:space="preserve">Bank and </w:t>
      </w:r>
      <w:r w:rsidR="00CD4CD7" w:rsidRPr="00044695">
        <w:rPr>
          <w:rFonts w:ascii="Times New Roman" w:hAnsi="Times New Roman" w:cs="Times New Roman"/>
          <w:sz w:val="24"/>
          <w:szCs w:val="24"/>
        </w:rPr>
        <w:t>Saud British bank recorded</w:t>
      </w:r>
      <w:r w:rsidR="003D5A62" w:rsidRPr="00044695">
        <w:rPr>
          <w:rFonts w:ascii="Times New Roman" w:hAnsi="Times New Roman" w:cs="Times New Roman"/>
          <w:sz w:val="24"/>
          <w:szCs w:val="24"/>
        </w:rPr>
        <w:t xml:space="preserve"> </w:t>
      </w:r>
      <w:r w:rsidR="00947C74" w:rsidRPr="00044695">
        <w:rPr>
          <w:rFonts w:ascii="Times New Roman" w:hAnsi="Times New Roman" w:cs="Times New Roman"/>
          <w:sz w:val="24"/>
          <w:szCs w:val="24"/>
        </w:rPr>
        <w:t>losses respectively at 66% and 11%</w:t>
      </w:r>
      <w:r w:rsidR="008A7302" w:rsidRPr="00044695">
        <w:rPr>
          <w:rFonts w:ascii="Times New Roman" w:hAnsi="Times New Roman" w:cs="Times New Roman"/>
          <w:sz w:val="24"/>
          <w:szCs w:val="24"/>
        </w:rPr>
        <w:t>;</w:t>
      </w:r>
      <w:r w:rsidR="00D63626" w:rsidRPr="00044695">
        <w:rPr>
          <w:rFonts w:ascii="Times New Roman" w:hAnsi="Times New Roman" w:cs="Times New Roman"/>
          <w:sz w:val="24"/>
          <w:szCs w:val="24"/>
        </w:rPr>
        <w:t xml:space="preserve"> the losses of </w:t>
      </w:r>
      <w:r w:rsidR="00D63626" w:rsidRPr="00044695">
        <w:rPr>
          <w:rFonts w:ascii="Times New Roman" w:hAnsi="Times New Roman" w:cs="Times New Roman"/>
          <w:i/>
          <w:iCs/>
          <w:sz w:val="24"/>
          <w:szCs w:val="24"/>
        </w:rPr>
        <w:t>AlBilad</w:t>
      </w:r>
      <w:r w:rsidR="00D63626" w:rsidRPr="00044695">
        <w:rPr>
          <w:rFonts w:ascii="Times New Roman" w:hAnsi="Times New Roman" w:cs="Times New Roman"/>
          <w:sz w:val="24"/>
          <w:szCs w:val="24"/>
        </w:rPr>
        <w:t xml:space="preserve"> Bank would be more related to local factors</w:t>
      </w:r>
      <w:r w:rsidR="00C90E60" w:rsidRPr="00044695">
        <w:rPr>
          <w:rFonts w:ascii="Times New Roman" w:hAnsi="Times New Roman" w:cs="Times New Roman"/>
          <w:sz w:val="24"/>
          <w:szCs w:val="24"/>
        </w:rPr>
        <w:t>.</w:t>
      </w:r>
    </w:p>
    <w:p w:rsidR="00947C74" w:rsidRPr="00044695" w:rsidRDefault="00947C74"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Hasan</w:t>
      </w:r>
      <w:r w:rsidR="003D5A62" w:rsidRPr="00044695">
        <w:rPr>
          <w:rFonts w:ascii="Times New Roman" w:hAnsi="Times New Roman" w:cs="Times New Roman"/>
          <w:sz w:val="24"/>
          <w:szCs w:val="24"/>
        </w:rPr>
        <w:t xml:space="preserve"> </w:t>
      </w:r>
      <w:r w:rsidRPr="00044695">
        <w:rPr>
          <w:rFonts w:ascii="Times New Roman" w:hAnsi="Times New Roman" w:cs="Times New Roman"/>
          <w:sz w:val="24"/>
          <w:szCs w:val="24"/>
        </w:rPr>
        <w:t>&amp;</w:t>
      </w:r>
      <w:r w:rsidR="003D5A62" w:rsidRPr="00044695">
        <w:rPr>
          <w:rFonts w:ascii="Times New Roman" w:hAnsi="Times New Roman" w:cs="Times New Roman"/>
          <w:sz w:val="24"/>
          <w:szCs w:val="24"/>
        </w:rPr>
        <w:t xml:space="preserve"> </w:t>
      </w:r>
      <w:r w:rsidRPr="00044695">
        <w:rPr>
          <w:rFonts w:ascii="Times New Roman" w:hAnsi="Times New Roman" w:cs="Times New Roman"/>
          <w:sz w:val="24"/>
          <w:szCs w:val="24"/>
        </w:rPr>
        <w:t xml:space="preserve">Dridi (2010) determine the effects of recent </w:t>
      </w:r>
      <w:r w:rsidR="001A3938" w:rsidRPr="00044695">
        <w:rPr>
          <w:rFonts w:ascii="Times New Roman" w:hAnsi="Times New Roman" w:cs="Times New Roman"/>
          <w:sz w:val="24"/>
          <w:szCs w:val="24"/>
        </w:rPr>
        <w:t>international</w:t>
      </w:r>
      <w:r w:rsidRPr="00044695">
        <w:rPr>
          <w:rFonts w:ascii="Times New Roman" w:hAnsi="Times New Roman" w:cs="Times New Roman"/>
          <w:sz w:val="24"/>
          <w:szCs w:val="24"/>
        </w:rPr>
        <w:t xml:space="preserve"> financial crisis, especially during the period (2007-2008)</w:t>
      </w:r>
      <w:r w:rsidR="001A3938" w:rsidRPr="00044695">
        <w:rPr>
          <w:rFonts w:ascii="Times New Roman" w:hAnsi="Times New Roman" w:cs="Times New Roman"/>
          <w:sz w:val="24"/>
          <w:szCs w:val="24"/>
        </w:rPr>
        <w:t>,</w:t>
      </w:r>
      <w:r w:rsidRPr="00044695">
        <w:rPr>
          <w:rFonts w:ascii="Times New Roman" w:hAnsi="Times New Roman" w:cs="Times New Roman"/>
          <w:sz w:val="24"/>
          <w:szCs w:val="24"/>
        </w:rPr>
        <w:t xml:space="preserve"> on the conventional and Islamic banks in eight countries, including the GCC</w:t>
      </w:r>
      <w:r w:rsidR="001A3938" w:rsidRPr="00044695">
        <w:rPr>
          <w:rFonts w:ascii="Times New Roman" w:hAnsi="Times New Roman" w:cs="Times New Roman"/>
          <w:sz w:val="24"/>
          <w:szCs w:val="24"/>
        </w:rPr>
        <w:t xml:space="preserve"> countries</w:t>
      </w:r>
      <w:r w:rsidRPr="00044695">
        <w:rPr>
          <w:rFonts w:ascii="Times New Roman" w:hAnsi="Times New Roman" w:cs="Times New Roman"/>
          <w:sz w:val="24"/>
          <w:szCs w:val="24"/>
        </w:rPr>
        <w:t xml:space="preserve">. </w:t>
      </w:r>
      <w:r w:rsidR="003E519F" w:rsidRPr="00044695">
        <w:rPr>
          <w:rFonts w:ascii="Times New Roman" w:hAnsi="Times New Roman" w:cs="Times New Roman"/>
          <w:sz w:val="24"/>
          <w:szCs w:val="24"/>
        </w:rPr>
        <w:t>Using</w:t>
      </w:r>
      <w:r w:rsidRPr="00044695">
        <w:rPr>
          <w:rFonts w:ascii="Times New Roman" w:hAnsi="Times New Roman" w:cs="Times New Roman"/>
          <w:sz w:val="24"/>
          <w:szCs w:val="24"/>
        </w:rPr>
        <w:t xml:space="preserve"> a range of banking indicators </w:t>
      </w:r>
      <w:r w:rsidR="003E519F" w:rsidRPr="00044695">
        <w:rPr>
          <w:rFonts w:ascii="Times New Roman" w:hAnsi="Times New Roman" w:cs="Times New Roman"/>
          <w:sz w:val="24"/>
          <w:szCs w:val="24"/>
        </w:rPr>
        <w:t xml:space="preserve">such </w:t>
      </w:r>
      <w:r w:rsidRPr="00044695">
        <w:rPr>
          <w:rFonts w:ascii="Times New Roman" w:hAnsi="Times New Roman" w:cs="Times New Roman"/>
          <w:sz w:val="24"/>
          <w:szCs w:val="24"/>
        </w:rPr>
        <w:t>profitability, loan growth, asset growth and the external credit rating</w:t>
      </w:r>
      <w:r w:rsidR="003E519F" w:rsidRPr="00044695">
        <w:rPr>
          <w:rFonts w:ascii="Times New Roman" w:hAnsi="Times New Roman" w:cs="Times New Roman"/>
          <w:sz w:val="24"/>
          <w:szCs w:val="24"/>
        </w:rPr>
        <w:t xml:space="preserve">, they find </w:t>
      </w:r>
      <w:r w:rsidRPr="00044695">
        <w:rPr>
          <w:rFonts w:ascii="Times New Roman" w:hAnsi="Times New Roman" w:cs="Times New Roman"/>
          <w:sz w:val="24"/>
          <w:szCs w:val="24"/>
        </w:rPr>
        <w:t>that Islamic banks have been affected by the crisis</w:t>
      </w:r>
      <w:r w:rsidR="008F65D4" w:rsidRPr="00044695">
        <w:rPr>
          <w:rFonts w:ascii="Times New Roman" w:hAnsi="Times New Roman" w:cs="Times New Roman"/>
          <w:sz w:val="24"/>
          <w:szCs w:val="24"/>
        </w:rPr>
        <w:t>,</w:t>
      </w:r>
      <w:r w:rsidR="002A16EC" w:rsidRPr="00044695">
        <w:rPr>
          <w:rFonts w:ascii="Times New Roman" w:hAnsi="Times New Roman" w:cs="Times New Roman"/>
          <w:sz w:val="24"/>
          <w:szCs w:val="24"/>
        </w:rPr>
        <w:t xml:space="preserve"> but in a different way comparatively to</w:t>
      </w:r>
      <w:r w:rsidRPr="00044695">
        <w:rPr>
          <w:rFonts w:ascii="Times New Roman" w:hAnsi="Times New Roman" w:cs="Times New Roman"/>
          <w:sz w:val="24"/>
          <w:szCs w:val="24"/>
        </w:rPr>
        <w:t xml:space="preserve"> conventional banks</w:t>
      </w:r>
      <w:r w:rsidR="002A16EC" w:rsidRPr="00044695">
        <w:rPr>
          <w:rFonts w:ascii="Times New Roman" w:hAnsi="Times New Roman" w:cs="Times New Roman"/>
          <w:sz w:val="24"/>
          <w:szCs w:val="24"/>
        </w:rPr>
        <w:t>.</w:t>
      </w:r>
      <w:r w:rsidR="003D5A62" w:rsidRPr="00044695">
        <w:rPr>
          <w:rFonts w:ascii="Times New Roman" w:hAnsi="Times New Roman" w:cs="Times New Roman"/>
          <w:sz w:val="24"/>
          <w:szCs w:val="24"/>
        </w:rPr>
        <w:t xml:space="preserve"> </w:t>
      </w:r>
      <w:r w:rsidR="002A16EC" w:rsidRPr="00044695">
        <w:rPr>
          <w:rFonts w:ascii="Times New Roman" w:hAnsi="Times New Roman" w:cs="Times New Roman"/>
          <w:sz w:val="24"/>
          <w:szCs w:val="24"/>
        </w:rPr>
        <w:t>T</w:t>
      </w:r>
      <w:r w:rsidRPr="00044695">
        <w:rPr>
          <w:rFonts w:ascii="Times New Roman" w:hAnsi="Times New Roman" w:cs="Times New Roman"/>
          <w:sz w:val="24"/>
          <w:szCs w:val="24"/>
        </w:rPr>
        <w:t>he</w:t>
      </w:r>
      <w:r w:rsidR="003D5A62" w:rsidRPr="00044695">
        <w:rPr>
          <w:rFonts w:ascii="Times New Roman" w:hAnsi="Times New Roman" w:cs="Times New Roman"/>
          <w:sz w:val="24"/>
          <w:szCs w:val="24"/>
        </w:rPr>
        <w:t xml:space="preserve"> </w:t>
      </w:r>
      <w:r w:rsidRPr="00044695">
        <w:rPr>
          <w:rFonts w:ascii="Times New Roman" w:hAnsi="Times New Roman" w:cs="Times New Roman"/>
          <w:sz w:val="24"/>
          <w:szCs w:val="24"/>
        </w:rPr>
        <w:t>Islamic bank</w:t>
      </w:r>
      <w:r w:rsidR="002A16EC" w:rsidRPr="00044695">
        <w:rPr>
          <w:rFonts w:ascii="Times New Roman" w:hAnsi="Times New Roman" w:cs="Times New Roman"/>
          <w:sz w:val="24"/>
          <w:szCs w:val="24"/>
        </w:rPr>
        <w:t>s</w:t>
      </w:r>
      <w:r w:rsidR="003D5A62" w:rsidRPr="00044695">
        <w:rPr>
          <w:rFonts w:ascii="Times New Roman" w:hAnsi="Times New Roman" w:cs="Times New Roman"/>
          <w:sz w:val="24"/>
          <w:szCs w:val="24"/>
        </w:rPr>
        <w:t xml:space="preserve"> </w:t>
      </w:r>
      <w:r w:rsidR="002A16EC" w:rsidRPr="00044695">
        <w:rPr>
          <w:rFonts w:ascii="Times New Roman" w:hAnsi="Times New Roman" w:cs="Times New Roman"/>
          <w:sz w:val="24"/>
          <w:szCs w:val="24"/>
        </w:rPr>
        <w:t xml:space="preserve">profitability in 2008 </w:t>
      </w:r>
      <w:r w:rsidRPr="00044695">
        <w:rPr>
          <w:rFonts w:ascii="Times New Roman" w:hAnsi="Times New Roman" w:cs="Times New Roman"/>
          <w:sz w:val="24"/>
          <w:szCs w:val="24"/>
        </w:rPr>
        <w:t>reduce</w:t>
      </w:r>
      <w:r w:rsidR="002A16EC" w:rsidRPr="00044695">
        <w:rPr>
          <w:rFonts w:ascii="Times New Roman" w:hAnsi="Times New Roman" w:cs="Times New Roman"/>
          <w:sz w:val="24"/>
          <w:szCs w:val="24"/>
        </w:rPr>
        <w:t>s</w:t>
      </w:r>
      <w:r w:rsidRPr="00044695">
        <w:rPr>
          <w:rFonts w:ascii="Times New Roman" w:hAnsi="Times New Roman" w:cs="Times New Roman"/>
          <w:sz w:val="24"/>
          <w:szCs w:val="24"/>
        </w:rPr>
        <w:t xml:space="preserve"> the negative impact of the </w:t>
      </w:r>
      <w:r w:rsidR="002A16EC" w:rsidRPr="00044695">
        <w:rPr>
          <w:rFonts w:ascii="Times New Roman" w:hAnsi="Times New Roman" w:cs="Times New Roman"/>
          <w:sz w:val="24"/>
          <w:szCs w:val="24"/>
        </w:rPr>
        <w:t xml:space="preserve">international financial </w:t>
      </w:r>
      <w:r w:rsidRPr="00044695">
        <w:rPr>
          <w:rFonts w:ascii="Times New Roman" w:hAnsi="Times New Roman" w:cs="Times New Roman"/>
          <w:sz w:val="24"/>
          <w:szCs w:val="24"/>
        </w:rPr>
        <w:t>crisis</w:t>
      </w:r>
      <w:r w:rsidR="002A16EC" w:rsidRPr="00044695">
        <w:rPr>
          <w:rFonts w:ascii="Times New Roman" w:hAnsi="Times New Roman" w:cs="Times New Roman"/>
          <w:sz w:val="24"/>
          <w:szCs w:val="24"/>
        </w:rPr>
        <w:t xml:space="preserve">. </w:t>
      </w:r>
      <w:r w:rsidR="00A34166" w:rsidRPr="00044695">
        <w:rPr>
          <w:rFonts w:ascii="Times New Roman" w:hAnsi="Times New Roman" w:cs="Times New Roman"/>
          <w:sz w:val="24"/>
          <w:szCs w:val="24"/>
        </w:rPr>
        <w:t>Also, the growth rate of credits and investments assets</w:t>
      </w:r>
      <w:r w:rsidR="00544FC8" w:rsidRPr="00044695">
        <w:rPr>
          <w:rFonts w:ascii="Times New Roman" w:hAnsi="Times New Roman" w:cs="Times New Roman"/>
          <w:sz w:val="24"/>
          <w:szCs w:val="24"/>
        </w:rPr>
        <w:t xml:space="preserve"> (loans granted in the PLS system)</w:t>
      </w:r>
      <w:r w:rsidR="008F65D4" w:rsidRPr="00044695">
        <w:rPr>
          <w:rFonts w:ascii="Times New Roman" w:hAnsi="Times New Roman" w:cs="Times New Roman"/>
          <w:sz w:val="24"/>
          <w:szCs w:val="24"/>
        </w:rPr>
        <w:t xml:space="preserve"> </w:t>
      </w:r>
      <w:r w:rsidR="007A50CA" w:rsidRPr="00044695">
        <w:rPr>
          <w:rFonts w:ascii="Times New Roman" w:hAnsi="Times New Roman" w:cs="Times New Roman"/>
          <w:sz w:val="24"/>
          <w:szCs w:val="24"/>
        </w:rPr>
        <w:t>exhibit that the performance of Islamic banks is better than conventional banks</w:t>
      </w:r>
      <w:r w:rsidR="00787B17" w:rsidRPr="00044695">
        <w:rPr>
          <w:rFonts w:ascii="Times New Roman" w:hAnsi="Times New Roman" w:cs="Times New Roman"/>
          <w:sz w:val="24"/>
          <w:szCs w:val="24"/>
        </w:rPr>
        <w:t>, given the large losses incurred by conventional banks following the international financial crisis</w:t>
      </w:r>
      <w:r w:rsidR="00224D81" w:rsidRPr="00044695">
        <w:rPr>
          <w:rFonts w:ascii="Times New Roman" w:hAnsi="Times New Roman" w:cs="Times New Roman"/>
          <w:sz w:val="24"/>
          <w:szCs w:val="24"/>
        </w:rPr>
        <w:t>. Then, the Islamic banks contribute to realize the financial stability. However</w:t>
      </w:r>
      <w:r w:rsidR="008F65D4" w:rsidRPr="00044695">
        <w:rPr>
          <w:rFonts w:ascii="Times New Roman" w:hAnsi="Times New Roman" w:cs="Times New Roman"/>
          <w:sz w:val="24"/>
          <w:szCs w:val="24"/>
        </w:rPr>
        <w:t>,</w:t>
      </w:r>
      <w:r w:rsidR="00224D81" w:rsidRPr="00044695">
        <w:rPr>
          <w:rFonts w:ascii="Times New Roman" w:hAnsi="Times New Roman" w:cs="Times New Roman"/>
          <w:sz w:val="24"/>
          <w:szCs w:val="24"/>
        </w:rPr>
        <w:t xml:space="preserve"> the Islamic banks have some weaknesses related to their risk management</w:t>
      </w:r>
      <w:r w:rsidR="00D93267" w:rsidRPr="00044695">
        <w:rPr>
          <w:rFonts w:ascii="Times New Roman" w:hAnsi="Times New Roman" w:cs="Times New Roman"/>
          <w:sz w:val="24"/>
          <w:szCs w:val="24"/>
        </w:rPr>
        <w:t>.</w:t>
      </w:r>
      <w:r w:rsidR="003D5A62" w:rsidRPr="00044695">
        <w:rPr>
          <w:rFonts w:ascii="Times New Roman" w:hAnsi="Times New Roman" w:cs="Times New Roman"/>
          <w:sz w:val="24"/>
          <w:szCs w:val="24"/>
        </w:rPr>
        <w:t xml:space="preserve"> </w:t>
      </w:r>
      <w:r w:rsidR="00D93267" w:rsidRPr="00044695">
        <w:rPr>
          <w:rFonts w:ascii="Times New Roman" w:hAnsi="Times New Roman" w:cs="Times New Roman"/>
          <w:sz w:val="24"/>
          <w:szCs w:val="24"/>
        </w:rPr>
        <w:t>I</w:t>
      </w:r>
      <w:r w:rsidR="00224D81" w:rsidRPr="00044695">
        <w:rPr>
          <w:rFonts w:ascii="Times New Roman" w:hAnsi="Times New Roman" w:cs="Times New Roman"/>
          <w:sz w:val="24"/>
          <w:szCs w:val="24"/>
        </w:rPr>
        <w:t>n that case</w:t>
      </w:r>
      <w:r w:rsidR="00D93267" w:rsidRPr="00044695">
        <w:rPr>
          <w:rFonts w:ascii="Times New Roman" w:hAnsi="Times New Roman" w:cs="Times New Roman"/>
          <w:sz w:val="24"/>
          <w:szCs w:val="24"/>
        </w:rPr>
        <w:t>,</w:t>
      </w:r>
      <w:r w:rsidR="00224D81" w:rsidRPr="00044695">
        <w:rPr>
          <w:rFonts w:ascii="Times New Roman" w:hAnsi="Times New Roman" w:cs="Times New Roman"/>
          <w:sz w:val="24"/>
          <w:szCs w:val="24"/>
        </w:rPr>
        <w:t xml:space="preserve"> they are exposed </w:t>
      </w:r>
      <w:r w:rsidR="00D93267" w:rsidRPr="00044695">
        <w:rPr>
          <w:rFonts w:ascii="Times New Roman" w:hAnsi="Times New Roman" w:cs="Times New Roman"/>
          <w:sz w:val="24"/>
          <w:szCs w:val="24"/>
        </w:rPr>
        <w:t xml:space="preserve">to potential financial shocks, which require reliable financial instruments </w:t>
      </w:r>
      <w:r w:rsidR="00E84FCE" w:rsidRPr="00044695">
        <w:rPr>
          <w:rFonts w:ascii="Times New Roman" w:hAnsi="Times New Roman" w:cs="Times New Roman"/>
          <w:sz w:val="24"/>
          <w:szCs w:val="24"/>
        </w:rPr>
        <w:t>to resolve the risk management above all</w:t>
      </w:r>
      <w:r w:rsidRPr="00044695">
        <w:rPr>
          <w:rFonts w:ascii="Times New Roman" w:hAnsi="Times New Roman" w:cs="Times New Roman"/>
          <w:sz w:val="24"/>
          <w:szCs w:val="24"/>
        </w:rPr>
        <w:t xml:space="preserve"> liquidity risk</w:t>
      </w:r>
      <w:r w:rsidRPr="00044695">
        <w:rPr>
          <w:rFonts w:ascii="Times New Roman" w:hAnsi="Times New Roman" w:cs="Times New Roman"/>
          <w:sz w:val="24"/>
          <w:szCs w:val="24"/>
          <w:rtl/>
        </w:rPr>
        <w:t>.</w:t>
      </w:r>
    </w:p>
    <w:p w:rsidR="00963776" w:rsidRPr="00044695" w:rsidRDefault="00E84FCE" w:rsidP="007B01BA">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 xml:space="preserve">The </w:t>
      </w:r>
      <w:r w:rsidR="00947C74" w:rsidRPr="00044695">
        <w:rPr>
          <w:rFonts w:ascii="Times New Roman" w:hAnsi="Times New Roman" w:cs="Times New Roman"/>
          <w:sz w:val="24"/>
          <w:szCs w:val="24"/>
        </w:rPr>
        <w:t xml:space="preserve">study </w:t>
      </w:r>
      <w:r w:rsidRPr="00044695">
        <w:rPr>
          <w:rFonts w:ascii="Times New Roman" w:hAnsi="Times New Roman" w:cs="Times New Roman"/>
          <w:sz w:val="24"/>
          <w:szCs w:val="24"/>
        </w:rPr>
        <w:t>of</w:t>
      </w:r>
      <w:r w:rsidR="00947C74" w:rsidRPr="00044695">
        <w:rPr>
          <w:rFonts w:ascii="Times New Roman" w:hAnsi="Times New Roman" w:cs="Times New Roman"/>
          <w:sz w:val="24"/>
          <w:szCs w:val="24"/>
        </w:rPr>
        <w:t xml:space="preserve"> Imam </w:t>
      </w:r>
      <w:r w:rsidRPr="00044695">
        <w:rPr>
          <w:rFonts w:ascii="Times New Roman" w:hAnsi="Times New Roman" w:cs="Times New Roman"/>
          <w:sz w:val="24"/>
          <w:szCs w:val="24"/>
        </w:rPr>
        <w:t>and</w:t>
      </w:r>
      <w:r w:rsidR="003D5A62" w:rsidRPr="00044695">
        <w:rPr>
          <w:rFonts w:ascii="Times New Roman" w:hAnsi="Times New Roman" w:cs="Times New Roman"/>
          <w:sz w:val="24"/>
          <w:szCs w:val="24"/>
        </w:rPr>
        <w:t xml:space="preserve"> </w:t>
      </w:r>
      <w:r w:rsidR="00947C74" w:rsidRPr="00044695">
        <w:rPr>
          <w:rFonts w:ascii="Times New Roman" w:hAnsi="Times New Roman" w:cs="Times New Roman"/>
          <w:sz w:val="24"/>
          <w:szCs w:val="24"/>
        </w:rPr>
        <w:t>Kpodar (2010) identif</w:t>
      </w:r>
      <w:r w:rsidRPr="00044695">
        <w:rPr>
          <w:rFonts w:ascii="Times New Roman" w:hAnsi="Times New Roman" w:cs="Times New Roman"/>
          <w:sz w:val="24"/>
          <w:szCs w:val="24"/>
        </w:rPr>
        <w:t>ies</w:t>
      </w:r>
      <w:r w:rsidR="00947C74" w:rsidRPr="00044695">
        <w:rPr>
          <w:rFonts w:ascii="Times New Roman" w:hAnsi="Times New Roman" w:cs="Times New Roman"/>
          <w:sz w:val="24"/>
          <w:szCs w:val="24"/>
        </w:rPr>
        <w:t xml:space="preserve"> the factors affecting the </w:t>
      </w:r>
      <w:r w:rsidRPr="00044695">
        <w:rPr>
          <w:rFonts w:ascii="Times New Roman" w:hAnsi="Times New Roman" w:cs="Times New Roman"/>
          <w:sz w:val="24"/>
          <w:szCs w:val="24"/>
        </w:rPr>
        <w:t xml:space="preserve">world </w:t>
      </w:r>
      <w:r w:rsidR="00947C74" w:rsidRPr="00044695">
        <w:rPr>
          <w:rFonts w:ascii="Times New Roman" w:hAnsi="Times New Roman" w:cs="Times New Roman"/>
          <w:sz w:val="24"/>
          <w:szCs w:val="24"/>
        </w:rPr>
        <w:t xml:space="preserve">expansion of Islamic banks, </w:t>
      </w:r>
      <w:r w:rsidR="008F4FB3" w:rsidRPr="00044695">
        <w:rPr>
          <w:rFonts w:ascii="Times New Roman" w:hAnsi="Times New Roman" w:cs="Times New Roman"/>
          <w:sz w:val="24"/>
          <w:szCs w:val="24"/>
        </w:rPr>
        <w:t xml:space="preserve">which, in case of success, could be a new alternative financial model for finance industry. </w:t>
      </w:r>
      <w:r w:rsidR="00A17736" w:rsidRPr="00044695">
        <w:rPr>
          <w:rFonts w:ascii="Times New Roman" w:hAnsi="Times New Roman" w:cs="Times New Roman"/>
          <w:sz w:val="24"/>
          <w:szCs w:val="24"/>
        </w:rPr>
        <w:t>They</w:t>
      </w:r>
      <w:r w:rsidR="003D5A62" w:rsidRPr="00044695">
        <w:rPr>
          <w:rFonts w:ascii="Times New Roman" w:hAnsi="Times New Roman" w:cs="Times New Roman"/>
          <w:sz w:val="24"/>
          <w:szCs w:val="24"/>
        </w:rPr>
        <w:t xml:space="preserve"> </w:t>
      </w:r>
      <w:r w:rsidR="00A17736" w:rsidRPr="00044695">
        <w:rPr>
          <w:rFonts w:ascii="Times New Roman" w:hAnsi="Times New Roman" w:cs="Times New Roman"/>
          <w:sz w:val="24"/>
          <w:szCs w:val="24"/>
        </w:rPr>
        <w:t xml:space="preserve">use many factors affecting the international spread of Islamic banks such </w:t>
      </w:r>
      <w:r w:rsidR="00FA7802" w:rsidRPr="00044695">
        <w:rPr>
          <w:rFonts w:ascii="Times New Roman" w:hAnsi="Times New Roman" w:cs="Times New Roman"/>
          <w:sz w:val="24"/>
          <w:szCs w:val="24"/>
        </w:rPr>
        <w:t xml:space="preserve">rate of Muslim population per country, </w:t>
      </w:r>
      <w:r w:rsidR="00EE18CB" w:rsidRPr="00044695">
        <w:rPr>
          <w:rFonts w:ascii="Times New Roman" w:hAnsi="Times New Roman" w:cs="Times New Roman"/>
          <w:sz w:val="24"/>
          <w:szCs w:val="24"/>
        </w:rPr>
        <w:t xml:space="preserve">technology of the domestic financial system, </w:t>
      </w:r>
      <w:r w:rsidR="00A4676A" w:rsidRPr="00044695">
        <w:rPr>
          <w:rFonts w:ascii="Times New Roman" w:hAnsi="Times New Roman" w:cs="Times New Roman"/>
          <w:sz w:val="24"/>
          <w:szCs w:val="24"/>
        </w:rPr>
        <w:t xml:space="preserve">competitiveness of the domestic financial system, </w:t>
      </w:r>
      <w:r w:rsidR="00FA7802" w:rsidRPr="00044695">
        <w:rPr>
          <w:rFonts w:ascii="Times New Roman" w:hAnsi="Times New Roman" w:cs="Times New Roman"/>
          <w:sz w:val="24"/>
          <w:szCs w:val="24"/>
        </w:rPr>
        <w:t>average of per capita income, real interest rate, events of September 11 2001, crude oil price,</w:t>
      </w:r>
      <w:r w:rsidR="00EE18CB" w:rsidRPr="00044695">
        <w:rPr>
          <w:rFonts w:ascii="Times New Roman" w:hAnsi="Times New Roman" w:cs="Times New Roman"/>
          <w:sz w:val="24"/>
          <w:szCs w:val="24"/>
        </w:rPr>
        <w:t xml:space="preserve"> and integration degree to Middle East countries. </w:t>
      </w:r>
      <w:r w:rsidR="00A4676A" w:rsidRPr="00044695">
        <w:rPr>
          <w:rFonts w:ascii="Times New Roman" w:hAnsi="Times New Roman" w:cs="Times New Roman"/>
          <w:sz w:val="24"/>
          <w:szCs w:val="24"/>
        </w:rPr>
        <w:t xml:space="preserve">The findings show that </w:t>
      </w:r>
      <w:r w:rsidR="00947C74" w:rsidRPr="00044695">
        <w:rPr>
          <w:rFonts w:ascii="Times New Roman" w:hAnsi="Times New Roman" w:cs="Times New Roman"/>
          <w:sz w:val="24"/>
          <w:szCs w:val="24"/>
        </w:rPr>
        <w:t xml:space="preserve">the average </w:t>
      </w:r>
      <w:r w:rsidR="002862B3" w:rsidRPr="00044695">
        <w:rPr>
          <w:rFonts w:ascii="Times New Roman" w:hAnsi="Times New Roman" w:cs="Times New Roman"/>
          <w:sz w:val="24"/>
          <w:szCs w:val="24"/>
        </w:rPr>
        <w:t xml:space="preserve">of </w:t>
      </w:r>
      <w:r w:rsidR="00947C74" w:rsidRPr="00044695">
        <w:rPr>
          <w:rFonts w:ascii="Times New Roman" w:hAnsi="Times New Roman" w:cs="Times New Roman"/>
          <w:sz w:val="24"/>
          <w:szCs w:val="24"/>
        </w:rPr>
        <w:t xml:space="preserve">per capita income </w:t>
      </w:r>
      <w:r w:rsidR="00CA44D7" w:rsidRPr="00044695">
        <w:rPr>
          <w:rFonts w:ascii="Times New Roman" w:hAnsi="Times New Roman" w:cs="Times New Roman"/>
          <w:sz w:val="24"/>
          <w:szCs w:val="24"/>
        </w:rPr>
        <w:t xml:space="preserve">and the competitiveness in the banking system </w:t>
      </w:r>
      <w:r w:rsidR="00947C74" w:rsidRPr="00044695">
        <w:rPr>
          <w:rFonts w:ascii="Times New Roman" w:hAnsi="Times New Roman" w:cs="Times New Roman"/>
          <w:sz w:val="24"/>
          <w:szCs w:val="24"/>
        </w:rPr>
        <w:t>ha</w:t>
      </w:r>
      <w:r w:rsidR="00CA44D7" w:rsidRPr="00044695">
        <w:rPr>
          <w:rFonts w:ascii="Times New Roman" w:hAnsi="Times New Roman" w:cs="Times New Roman"/>
          <w:sz w:val="24"/>
          <w:szCs w:val="24"/>
        </w:rPr>
        <w:t>ve</w:t>
      </w:r>
      <w:r w:rsidR="003D5A62" w:rsidRPr="00044695">
        <w:rPr>
          <w:rFonts w:ascii="Times New Roman" w:hAnsi="Times New Roman" w:cs="Times New Roman"/>
          <w:sz w:val="24"/>
          <w:szCs w:val="24"/>
        </w:rPr>
        <w:t xml:space="preserve"> </w:t>
      </w:r>
      <w:r w:rsidR="002862B3" w:rsidRPr="00044695">
        <w:rPr>
          <w:rFonts w:ascii="Times New Roman" w:hAnsi="Times New Roman" w:cs="Times New Roman"/>
          <w:sz w:val="24"/>
          <w:szCs w:val="24"/>
        </w:rPr>
        <w:t xml:space="preserve">significant </w:t>
      </w:r>
      <w:r w:rsidR="00CA44D7" w:rsidRPr="00044695">
        <w:rPr>
          <w:rFonts w:ascii="Times New Roman" w:hAnsi="Times New Roman" w:cs="Times New Roman"/>
          <w:sz w:val="24"/>
          <w:szCs w:val="24"/>
        </w:rPr>
        <w:t xml:space="preserve">positive </w:t>
      </w:r>
      <w:r w:rsidR="002862B3" w:rsidRPr="00044695">
        <w:rPr>
          <w:rFonts w:ascii="Times New Roman" w:hAnsi="Times New Roman" w:cs="Times New Roman"/>
          <w:sz w:val="24"/>
          <w:szCs w:val="24"/>
        </w:rPr>
        <w:t>impact</w:t>
      </w:r>
      <w:r w:rsidR="00B66B2F" w:rsidRPr="00044695">
        <w:rPr>
          <w:rFonts w:ascii="Times New Roman" w:hAnsi="Times New Roman" w:cs="Times New Roman"/>
          <w:sz w:val="24"/>
          <w:szCs w:val="24"/>
        </w:rPr>
        <w:t>s</w:t>
      </w:r>
      <w:r w:rsidR="003D5A62" w:rsidRPr="00044695">
        <w:rPr>
          <w:rFonts w:ascii="Times New Roman" w:hAnsi="Times New Roman" w:cs="Times New Roman"/>
          <w:sz w:val="24"/>
          <w:szCs w:val="24"/>
        </w:rPr>
        <w:t xml:space="preserve"> </w:t>
      </w:r>
      <w:r w:rsidR="002862B3" w:rsidRPr="00044695">
        <w:rPr>
          <w:rFonts w:ascii="Times New Roman" w:hAnsi="Times New Roman" w:cs="Times New Roman"/>
          <w:sz w:val="24"/>
          <w:szCs w:val="24"/>
        </w:rPr>
        <w:t>o</w:t>
      </w:r>
      <w:r w:rsidR="00947C74" w:rsidRPr="00044695">
        <w:rPr>
          <w:rFonts w:ascii="Times New Roman" w:hAnsi="Times New Roman" w:cs="Times New Roman"/>
          <w:sz w:val="24"/>
          <w:szCs w:val="24"/>
        </w:rPr>
        <w:t xml:space="preserve">n the spread of Islamic banks, </w:t>
      </w:r>
      <w:r w:rsidR="002862B3" w:rsidRPr="00044695">
        <w:rPr>
          <w:rFonts w:ascii="Times New Roman" w:hAnsi="Times New Roman" w:cs="Times New Roman"/>
          <w:sz w:val="24"/>
          <w:szCs w:val="24"/>
        </w:rPr>
        <w:t xml:space="preserve">expressing </w:t>
      </w:r>
      <w:r w:rsidR="00947C74" w:rsidRPr="00044695">
        <w:rPr>
          <w:rFonts w:ascii="Times New Roman" w:hAnsi="Times New Roman" w:cs="Times New Roman"/>
          <w:sz w:val="24"/>
          <w:szCs w:val="24"/>
        </w:rPr>
        <w:t xml:space="preserve">the increasing need </w:t>
      </w:r>
      <w:r w:rsidR="002862B3" w:rsidRPr="00044695">
        <w:rPr>
          <w:rFonts w:ascii="Times New Roman" w:hAnsi="Times New Roman" w:cs="Times New Roman"/>
          <w:sz w:val="24"/>
          <w:szCs w:val="24"/>
        </w:rPr>
        <w:t>for</w:t>
      </w:r>
      <w:r w:rsidR="0081002F" w:rsidRPr="00044695">
        <w:rPr>
          <w:rFonts w:ascii="Times New Roman" w:hAnsi="Times New Roman" w:cs="Times New Roman"/>
          <w:sz w:val="24"/>
          <w:szCs w:val="24"/>
        </w:rPr>
        <w:t xml:space="preserve"> </w:t>
      </w:r>
      <w:r w:rsidR="002862B3" w:rsidRPr="00044695">
        <w:rPr>
          <w:rFonts w:ascii="Times New Roman" w:hAnsi="Times New Roman" w:cs="Times New Roman"/>
          <w:sz w:val="24"/>
          <w:szCs w:val="24"/>
        </w:rPr>
        <w:t xml:space="preserve">Islamic </w:t>
      </w:r>
      <w:r w:rsidR="00947C74" w:rsidRPr="00044695">
        <w:rPr>
          <w:rFonts w:ascii="Times New Roman" w:hAnsi="Times New Roman" w:cs="Times New Roman"/>
          <w:sz w:val="24"/>
          <w:szCs w:val="24"/>
        </w:rPr>
        <w:t>financial intermediation</w:t>
      </w:r>
      <w:r w:rsidR="00CA44D7" w:rsidRPr="00044695">
        <w:rPr>
          <w:rFonts w:ascii="Times New Roman" w:hAnsi="Times New Roman" w:cs="Times New Roman"/>
          <w:sz w:val="24"/>
          <w:szCs w:val="24"/>
        </w:rPr>
        <w:t xml:space="preserve"> across the world</w:t>
      </w:r>
      <w:r w:rsidR="00947C74" w:rsidRPr="00044695">
        <w:rPr>
          <w:rFonts w:ascii="Times New Roman" w:hAnsi="Times New Roman" w:cs="Times New Roman"/>
          <w:sz w:val="24"/>
          <w:szCs w:val="24"/>
        </w:rPr>
        <w:t>.</w:t>
      </w:r>
      <w:r w:rsidR="00CA44D7" w:rsidRPr="00044695">
        <w:rPr>
          <w:rFonts w:ascii="Times New Roman" w:hAnsi="Times New Roman" w:cs="Times New Roman"/>
          <w:sz w:val="24"/>
          <w:szCs w:val="24"/>
        </w:rPr>
        <w:t xml:space="preserve"> Also, </w:t>
      </w:r>
      <w:r w:rsidR="00947C74" w:rsidRPr="00044695">
        <w:rPr>
          <w:rFonts w:ascii="Times New Roman" w:hAnsi="Times New Roman" w:cs="Times New Roman"/>
          <w:sz w:val="24"/>
          <w:szCs w:val="24"/>
        </w:rPr>
        <w:t>the dec</w:t>
      </w:r>
      <w:r w:rsidR="00B66B2F" w:rsidRPr="00044695">
        <w:rPr>
          <w:rFonts w:ascii="Times New Roman" w:hAnsi="Times New Roman" w:cs="Times New Roman"/>
          <w:sz w:val="24"/>
          <w:szCs w:val="24"/>
        </w:rPr>
        <w:t>rease</w:t>
      </w:r>
      <w:r w:rsidR="00947C74" w:rsidRPr="00044695">
        <w:rPr>
          <w:rFonts w:ascii="Times New Roman" w:hAnsi="Times New Roman" w:cs="Times New Roman"/>
          <w:sz w:val="24"/>
          <w:szCs w:val="24"/>
        </w:rPr>
        <w:t xml:space="preserve"> in real interest rates </w:t>
      </w:r>
      <w:r w:rsidR="00B66B2F" w:rsidRPr="00044695">
        <w:rPr>
          <w:rFonts w:ascii="Times New Roman" w:hAnsi="Times New Roman" w:cs="Times New Roman"/>
          <w:sz w:val="24"/>
          <w:szCs w:val="24"/>
        </w:rPr>
        <w:t xml:space="preserve">less than </w:t>
      </w:r>
      <w:r w:rsidR="00947C74" w:rsidRPr="00044695">
        <w:rPr>
          <w:rFonts w:ascii="Times New Roman" w:hAnsi="Times New Roman" w:cs="Times New Roman"/>
          <w:sz w:val="24"/>
          <w:szCs w:val="24"/>
        </w:rPr>
        <w:t xml:space="preserve">3.5% </w:t>
      </w:r>
      <w:r w:rsidR="00B66B2F" w:rsidRPr="00044695">
        <w:rPr>
          <w:rFonts w:ascii="Times New Roman" w:hAnsi="Times New Roman" w:cs="Times New Roman"/>
          <w:sz w:val="24"/>
          <w:szCs w:val="24"/>
        </w:rPr>
        <w:t xml:space="preserve">conducts </w:t>
      </w:r>
      <w:r w:rsidR="00947C74" w:rsidRPr="00044695">
        <w:rPr>
          <w:rFonts w:ascii="Times New Roman" w:hAnsi="Times New Roman" w:cs="Times New Roman"/>
          <w:sz w:val="24"/>
          <w:szCs w:val="24"/>
        </w:rPr>
        <w:t>to more deposit</w:t>
      </w:r>
      <w:r w:rsidR="00B66B2F" w:rsidRPr="00044695">
        <w:rPr>
          <w:rFonts w:ascii="Times New Roman" w:hAnsi="Times New Roman" w:cs="Times New Roman"/>
          <w:sz w:val="24"/>
          <w:szCs w:val="24"/>
        </w:rPr>
        <w:t>s</w:t>
      </w:r>
      <w:r w:rsidR="00947C74" w:rsidRPr="00044695">
        <w:rPr>
          <w:rFonts w:ascii="Times New Roman" w:hAnsi="Times New Roman" w:cs="Times New Roman"/>
          <w:sz w:val="24"/>
          <w:szCs w:val="24"/>
        </w:rPr>
        <w:t xml:space="preserve"> </w:t>
      </w:r>
      <w:r w:rsidR="00BA42EB" w:rsidRPr="00044695">
        <w:rPr>
          <w:rFonts w:ascii="Times New Roman" w:hAnsi="Times New Roman" w:cs="Times New Roman"/>
          <w:sz w:val="24"/>
          <w:szCs w:val="24"/>
        </w:rPr>
        <w:t>in</w:t>
      </w:r>
      <w:r w:rsidR="00947C74" w:rsidRPr="00044695">
        <w:rPr>
          <w:rFonts w:ascii="Times New Roman" w:hAnsi="Times New Roman" w:cs="Times New Roman"/>
          <w:sz w:val="24"/>
          <w:szCs w:val="24"/>
        </w:rPr>
        <w:t xml:space="preserve"> the Islamic banks</w:t>
      </w:r>
      <w:r w:rsidR="00947C74" w:rsidRPr="00044695">
        <w:rPr>
          <w:rFonts w:ascii="Times New Roman" w:hAnsi="Times New Roman" w:cs="Times New Roman"/>
          <w:sz w:val="24"/>
          <w:szCs w:val="24"/>
          <w:rtl/>
        </w:rPr>
        <w:t>.</w:t>
      </w:r>
      <w:r w:rsidR="00BA42EB" w:rsidRPr="00044695">
        <w:rPr>
          <w:rFonts w:ascii="Times New Roman" w:hAnsi="Times New Roman" w:cs="Times New Roman"/>
          <w:sz w:val="24"/>
          <w:szCs w:val="24"/>
        </w:rPr>
        <w:t xml:space="preserve"> </w:t>
      </w:r>
      <w:r w:rsidR="00E572A8" w:rsidRPr="00044695">
        <w:rPr>
          <w:rFonts w:ascii="Times New Roman" w:hAnsi="Times New Roman" w:cs="Times New Roman"/>
          <w:sz w:val="24"/>
          <w:szCs w:val="24"/>
        </w:rPr>
        <w:t xml:space="preserve">The paper of Ariss (2010) focuses on </w:t>
      </w:r>
      <w:r w:rsidR="00947C74" w:rsidRPr="00044695">
        <w:rPr>
          <w:rFonts w:ascii="Times New Roman" w:hAnsi="Times New Roman" w:cs="Times New Roman"/>
          <w:sz w:val="24"/>
          <w:szCs w:val="24"/>
        </w:rPr>
        <w:t>competitive</w:t>
      </w:r>
      <w:r w:rsidR="00E572A8" w:rsidRPr="00044695">
        <w:rPr>
          <w:rFonts w:ascii="Times New Roman" w:hAnsi="Times New Roman" w:cs="Times New Roman"/>
          <w:sz w:val="24"/>
          <w:szCs w:val="24"/>
        </w:rPr>
        <w:t>ness</w:t>
      </w:r>
      <w:r w:rsidR="00947C74" w:rsidRPr="00044695">
        <w:rPr>
          <w:rFonts w:ascii="Times New Roman" w:hAnsi="Times New Roman" w:cs="Times New Roman"/>
          <w:sz w:val="24"/>
          <w:szCs w:val="24"/>
        </w:rPr>
        <w:t xml:space="preserve"> conditions of Islamic and conventional banks</w:t>
      </w:r>
      <w:r w:rsidR="00E572A8" w:rsidRPr="00044695">
        <w:rPr>
          <w:rFonts w:ascii="Times New Roman" w:hAnsi="Times New Roman" w:cs="Times New Roman"/>
          <w:sz w:val="24"/>
          <w:szCs w:val="24"/>
        </w:rPr>
        <w:t xml:space="preserve"> by using </w:t>
      </w:r>
      <w:r w:rsidR="00947C74" w:rsidRPr="00044695">
        <w:rPr>
          <w:rFonts w:ascii="Times New Roman" w:hAnsi="Times New Roman" w:cs="Times New Roman"/>
          <w:sz w:val="24"/>
          <w:szCs w:val="24"/>
        </w:rPr>
        <w:lastRenderedPageBreak/>
        <w:t>several indicators</w:t>
      </w:r>
      <w:r w:rsidR="0081002F" w:rsidRPr="00044695">
        <w:rPr>
          <w:rFonts w:ascii="Times New Roman" w:hAnsi="Times New Roman" w:cs="Times New Roman"/>
          <w:sz w:val="24"/>
          <w:szCs w:val="24"/>
        </w:rPr>
        <w:t xml:space="preserve"> </w:t>
      </w:r>
      <w:r w:rsidR="00947C74" w:rsidRPr="00044695">
        <w:rPr>
          <w:rFonts w:ascii="Times New Roman" w:hAnsi="Times New Roman" w:cs="Times New Roman"/>
          <w:sz w:val="24"/>
          <w:szCs w:val="24"/>
        </w:rPr>
        <w:t xml:space="preserve">such PR H-statistic </w:t>
      </w:r>
      <w:r w:rsidR="00E572A8" w:rsidRPr="00044695">
        <w:rPr>
          <w:rFonts w:ascii="Times New Roman" w:hAnsi="Times New Roman" w:cs="Times New Roman"/>
          <w:sz w:val="24"/>
          <w:szCs w:val="24"/>
        </w:rPr>
        <w:t xml:space="preserve">index </w:t>
      </w:r>
      <w:r w:rsidR="00947C74" w:rsidRPr="00044695">
        <w:rPr>
          <w:rFonts w:ascii="Times New Roman" w:hAnsi="Times New Roman" w:cs="Times New Roman"/>
          <w:sz w:val="24"/>
          <w:szCs w:val="24"/>
        </w:rPr>
        <w:t xml:space="preserve">and </w:t>
      </w:r>
      <w:r w:rsidR="00E572A8" w:rsidRPr="00044695">
        <w:rPr>
          <w:rFonts w:ascii="Times New Roman" w:hAnsi="Times New Roman" w:cs="Times New Roman"/>
          <w:sz w:val="24"/>
          <w:szCs w:val="24"/>
        </w:rPr>
        <w:t>Lerner index (</w:t>
      </w:r>
      <w:r w:rsidR="00947C74" w:rsidRPr="00044695">
        <w:rPr>
          <w:rFonts w:ascii="Times New Roman" w:hAnsi="Times New Roman" w:cs="Times New Roman"/>
          <w:sz w:val="24"/>
          <w:szCs w:val="24"/>
        </w:rPr>
        <w:t xml:space="preserve">market power of </w:t>
      </w:r>
      <w:r w:rsidR="00E572A8" w:rsidRPr="00044695">
        <w:rPr>
          <w:rFonts w:ascii="Times New Roman" w:hAnsi="Times New Roman" w:cs="Times New Roman"/>
          <w:sz w:val="24"/>
          <w:szCs w:val="24"/>
        </w:rPr>
        <w:t>bank)</w:t>
      </w:r>
      <w:r w:rsidR="00947C74" w:rsidRPr="00044695">
        <w:rPr>
          <w:rFonts w:ascii="Times New Roman" w:hAnsi="Times New Roman" w:cs="Times New Roman"/>
          <w:sz w:val="24"/>
          <w:szCs w:val="24"/>
        </w:rPr>
        <w:t xml:space="preserve">. </w:t>
      </w:r>
      <w:r w:rsidR="00043120" w:rsidRPr="00044695">
        <w:rPr>
          <w:rFonts w:ascii="Times New Roman" w:hAnsi="Times New Roman" w:cs="Times New Roman"/>
          <w:sz w:val="24"/>
          <w:szCs w:val="24"/>
        </w:rPr>
        <w:t>U</w:t>
      </w:r>
      <w:r w:rsidR="00947C74" w:rsidRPr="00044695">
        <w:rPr>
          <w:rFonts w:ascii="Times New Roman" w:hAnsi="Times New Roman" w:cs="Times New Roman"/>
          <w:sz w:val="24"/>
          <w:szCs w:val="24"/>
        </w:rPr>
        <w:t xml:space="preserve">sing </w:t>
      </w:r>
      <w:r w:rsidR="00043120" w:rsidRPr="00044695">
        <w:rPr>
          <w:rFonts w:ascii="Times New Roman" w:hAnsi="Times New Roman" w:cs="Times New Roman"/>
          <w:sz w:val="24"/>
          <w:szCs w:val="24"/>
        </w:rPr>
        <w:t xml:space="preserve">yearly </w:t>
      </w:r>
      <w:r w:rsidR="00947C74" w:rsidRPr="00044695">
        <w:rPr>
          <w:rFonts w:ascii="Times New Roman" w:hAnsi="Times New Roman" w:cs="Times New Roman"/>
          <w:sz w:val="24"/>
          <w:szCs w:val="24"/>
        </w:rPr>
        <w:t xml:space="preserve">data </w:t>
      </w:r>
      <w:r w:rsidR="00043120" w:rsidRPr="00044695">
        <w:rPr>
          <w:rFonts w:ascii="Times New Roman" w:hAnsi="Times New Roman" w:cs="Times New Roman"/>
          <w:sz w:val="24"/>
          <w:szCs w:val="24"/>
        </w:rPr>
        <w:t>from</w:t>
      </w:r>
      <w:r w:rsidR="00947C74" w:rsidRPr="00044695">
        <w:rPr>
          <w:rFonts w:ascii="Times New Roman" w:hAnsi="Times New Roman" w:cs="Times New Roman"/>
          <w:sz w:val="24"/>
          <w:szCs w:val="24"/>
        </w:rPr>
        <w:t xml:space="preserve"> 2000 to 2006, the </w:t>
      </w:r>
      <w:r w:rsidR="00043120" w:rsidRPr="00044695">
        <w:rPr>
          <w:rFonts w:ascii="Times New Roman" w:hAnsi="Times New Roman" w:cs="Times New Roman"/>
          <w:sz w:val="24"/>
          <w:szCs w:val="24"/>
        </w:rPr>
        <w:t>findings indicate</w:t>
      </w:r>
      <w:r w:rsidR="00947C74" w:rsidRPr="00044695">
        <w:rPr>
          <w:rFonts w:ascii="Times New Roman" w:hAnsi="Times New Roman" w:cs="Times New Roman"/>
          <w:sz w:val="24"/>
          <w:szCs w:val="24"/>
        </w:rPr>
        <w:t xml:space="preserve"> that </w:t>
      </w:r>
      <w:r w:rsidR="00D247EE" w:rsidRPr="00044695">
        <w:rPr>
          <w:rFonts w:ascii="Times New Roman" w:hAnsi="Times New Roman" w:cs="Times New Roman"/>
          <w:sz w:val="24"/>
          <w:szCs w:val="24"/>
        </w:rPr>
        <w:t xml:space="preserve">the </w:t>
      </w:r>
      <w:r w:rsidR="00043120" w:rsidRPr="00044695">
        <w:rPr>
          <w:rFonts w:ascii="Times New Roman" w:hAnsi="Times New Roman" w:cs="Times New Roman"/>
          <w:sz w:val="24"/>
          <w:szCs w:val="24"/>
        </w:rPr>
        <w:t xml:space="preserve">weakness </w:t>
      </w:r>
      <w:r w:rsidR="00947C74" w:rsidRPr="00044695">
        <w:rPr>
          <w:rFonts w:ascii="Times New Roman" w:hAnsi="Times New Roman" w:cs="Times New Roman"/>
          <w:sz w:val="24"/>
          <w:szCs w:val="24"/>
        </w:rPr>
        <w:t>competiti</w:t>
      </w:r>
      <w:r w:rsidR="00D247EE" w:rsidRPr="00044695">
        <w:rPr>
          <w:rFonts w:ascii="Times New Roman" w:hAnsi="Times New Roman" w:cs="Times New Roman"/>
          <w:sz w:val="24"/>
          <w:szCs w:val="24"/>
        </w:rPr>
        <w:t>veness is related significantly and positively to</w:t>
      </w:r>
      <w:r w:rsidR="00947C74" w:rsidRPr="00044695">
        <w:rPr>
          <w:rFonts w:ascii="Times New Roman" w:hAnsi="Times New Roman" w:cs="Times New Roman"/>
          <w:sz w:val="24"/>
          <w:szCs w:val="24"/>
        </w:rPr>
        <w:t xml:space="preserve"> high</w:t>
      </w:r>
      <w:r w:rsidR="00D247EE" w:rsidRPr="00044695">
        <w:rPr>
          <w:rFonts w:ascii="Times New Roman" w:hAnsi="Times New Roman" w:cs="Times New Roman"/>
          <w:sz w:val="24"/>
          <w:szCs w:val="24"/>
        </w:rPr>
        <w:t>er level of</w:t>
      </w:r>
      <w:r w:rsidR="00947C74" w:rsidRPr="00044695">
        <w:rPr>
          <w:rFonts w:ascii="Times New Roman" w:hAnsi="Times New Roman" w:cs="Times New Roman"/>
          <w:sz w:val="24"/>
          <w:szCs w:val="24"/>
        </w:rPr>
        <w:t xml:space="preserve"> profitability, and that traditional banks </w:t>
      </w:r>
      <w:r w:rsidR="00D247EE" w:rsidRPr="00044695">
        <w:rPr>
          <w:rFonts w:ascii="Times New Roman" w:hAnsi="Times New Roman" w:cs="Times New Roman"/>
          <w:sz w:val="24"/>
          <w:szCs w:val="24"/>
        </w:rPr>
        <w:t>are</w:t>
      </w:r>
      <w:r w:rsidR="00947C74" w:rsidRPr="00044695">
        <w:rPr>
          <w:rFonts w:ascii="Times New Roman" w:hAnsi="Times New Roman" w:cs="Times New Roman"/>
          <w:sz w:val="24"/>
          <w:szCs w:val="24"/>
        </w:rPr>
        <w:t xml:space="preserve"> more competitive </w:t>
      </w:r>
      <w:r w:rsidR="00D247EE" w:rsidRPr="00044695">
        <w:rPr>
          <w:rFonts w:ascii="Times New Roman" w:hAnsi="Times New Roman" w:cs="Times New Roman"/>
          <w:sz w:val="24"/>
          <w:szCs w:val="24"/>
        </w:rPr>
        <w:t>than the</w:t>
      </w:r>
      <w:r w:rsidR="00947C74" w:rsidRPr="00044695">
        <w:rPr>
          <w:rFonts w:ascii="Times New Roman" w:hAnsi="Times New Roman" w:cs="Times New Roman"/>
          <w:sz w:val="24"/>
          <w:szCs w:val="24"/>
        </w:rPr>
        <w:t xml:space="preserve"> Islamic bank</w:t>
      </w:r>
      <w:r w:rsidR="00D247EE" w:rsidRPr="00044695">
        <w:rPr>
          <w:rFonts w:ascii="Times New Roman" w:hAnsi="Times New Roman" w:cs="Times New Roman"/>
          <w:sz w:val="24"/>
          <w:szCs w:val="24"/>
        </w:rPr>
        <w:t xml:space="preserve">s. </w:t>
      </w:r>
      <w:r w:rsidR="00222FDA" w:rsidRPr="00044695">
        <w:rPr>
          <w:rFonts w:ascii="Times New Roman" w:hAnsi="Times New Roman" w:cs="Times New Roman"/>
          <w:sz w:val="24"/>
          <w:szCs w:val="24"/>
        </w:rPr>
        <w:t>Quasi a</w:t>
      </w:r>
      <w:r w:rsidR="00D247EE" w:rsidRPr="00044695">
        <w:rPr>
          <w:rFonts w:ascii="Times New Roman" w:hAnsi="Times New Roman" w:cs="Times New Roman"/>
          <w:sz w:val="24"/>
          <w:szCs w:val="24"/>
        </w:rPr>
        <w:t xml:space="preserve">ll </w:t>
      </w:r>
      <w:r w:rsidR="00947C74" w:rsidRPr="00044695">
        <w:rPr>
          <w:rFonts w:ascii="Times New Roman" w:hAnsi="Times New Roman" w:cs="Times New Roman"/>
          <w:sz w:val="24"/>
          <w:szCs w:val="24"/>
        </w:rPr>
        <w:t>research</w:t>
      </w:r>
      <w:r w:rsidR="0081002F" w:rsidRPr="00044695">
        <w:rPr>
          <w:rFonts w:ascii="Times New Roman" w:hAnsi="Times New Roman" w:cs="Times New Roman"/>
          <w:sz w:val="24"/>
          <w:szCs w:val="24"/>
        </w:rPr>
        <w:t xml:space="preserve"> </w:t>
      </w:r>
      <w:r w:rsidR="00947C74" w:rsidRPr="00044695">
        <w:rPr>
          <w:rFonts w:ascii="Times New Roman" w:hAnsi="Times New Roman" w:cs="Times New Roman"/>
          <w:sz w:val="24"/>
          <w:szCs w:val="24"/>
        </w:rPr>
        <w:t>use</w:t>
      </w:r>
      <w:r w:rsidR="00222FDA" w:rsidRPr="00044695">
        <w:rPr>
          <w:rFonts w:ascii="Times New Roman" w:hAnsi="Times New Roman" w:cs="Times New Roman"/>
          <w:sz w:val="24"/>
          <w:szCs w:val="24"/>
        </w:rPr>
        <w:t>s</w:t>
      </w:r>
      <w:r w:rsidR="00947C74" w:rsidRPr="00044695">
        <w:rPr>
          <w:rFonts w:ascii="Times New Roman" w:hAnsi="Times New Roman" w:cs="Times New Roman"/>
          <w:sz w:val="24"/>
          <w:szCs w:val="24"/>
        </w:rPr>
        <w:t xml:space="preserve"> annual </w:t>
      </w:r>
      <w:r w:rsidR="00222FDA" w:rsidRPr="00044695">
        <w:rPr>
          <w:rFonts w:ascii="Times New Roman" w:hAnsi="Times New Roman" w:cs="Times New Roman"/>
          <w:sz w:val="24"/>
          <w:szCs w:val="24"/>
        </w:rPr>
        <w:t>data;</w:t>
      </w:r>
      <w:r w:rsidR="0081002F" w:rsidRPr="00044695">
        <w:rPr>
          <w:rFonts w:ascii="Times New Roman" w:hAnsi="Times New Roman" w:cs="Times New Roman"/>
          <w:sz w:val="24"/>
          <w:szCs w:val="24"/>
        </w:rPr>
        <w:t xml:space="preserve"> </w:t>
      </w:r>
      <w:r w:rsidR="00222FDA" w:rsidRPr="00044695">
        <w:rPr>
          <w:rFonts w:ascii="Times New Roman" w:hAnsi="Times New Roman" w:cs="Times New Roman"/>
          <w:sz w:val="24"/>
          <w:szCs w:val="24"/>
        </w:rPr>
        <w:t xml:space="preserve">our paper by using quarterly data </w:t>
      </w:r>
      <w:r w:rsidR="00947C74" w:rsidRPr="00044695">
        <w:rPr>
          <w:rFonts w:ascii="Times New Roman" w:hAnsi="Times New Roman" w:cs="Times New Roman"/>
          <w:sz w:val="24"/>
          <w:szCs w:val="24"/>
        </w:rPr>
        <w:t>contributes to enrich the previous research</w:t>
      </w:r>
      <w:r w:rsidR="008A7302" w:rsidRPr="00044695">
        <w:rPr>
          <w:rFonts w:ascii="Times New Roman" w:hAnsi="Times New Roman" w:cs="Times New Roman"/>
          <w:sz w:val="24"/>
          <w:szCs w:val="24"/>
        </w:rPr>
        <w:t xml:space="preserve"> model</w:t>
      </w:r>
      <w:r w:rsidR="00222FDA" w:rsidRPr="00044695">
        <w:rPr>
          <w:rFonts w:ascii="Times New Roman" w:hAnsi="Times New Roman" w:cs="Times New Roman"/>
          <w:sz w:val="24"/>
          <w:szCs w:val="24"/>
        </w:rPr>
        <w:t xml:space="preserve">ing the </w:t>
      </w:r>
      <w:r w:rsidR="00947C74" w:rsidRPr="00044695">
        <w:rPr>
          <w:rFonts w:ascii="Times New Roman" w:hAnsi="Times New Roman" w:cs="Times New Roman"/>
          <w:sz w:val="24"/>
          <w:szCs w:val="24"/>
        </w:rPr>
        <w:t>financial stability of banks in face of shocks</w:t>
      </w:r>
      <w:r w:rsidR="0081002F" w:rsidRPr="00044695">
        <w:rPr>
          <w:rFonts w:ascii="Times New Roman" w:hAnsi="Times New Roman" w:cs="Times New Roman"/>
          <w:sz w:val="24"/>
          <w:szCs w:val="24"/>
        </w:rPr>
        <w:t xml:space="preserve"> </w:t>
      </w:r>
      <w:r w:rsidR="00947C74" w:rsidRPr="00044695">
        <w:rPr>
          <w:rFonts w:ascii="Times New Roman" w:hAnsi="Times New Roman" w:cs="Times New Roman"/>
          <w:sz w:val="24"/>
          <w:szCs w:val="24"/>
        </w:rPr>
        <w:t xml:space="preserve">due to financial crises. </w:t>
      </w:r>
      <w:r w:rsidR="00E8700A" w:rsidRPr="00044695">
        <w:rPr>
          <w:rFonts w:ascii="Times New Roman" w:hAnsi="Times New Roman" w:cs="Times New Roman"/>
          <w:sz w:val="24"/>
          <w:szCs w:val="24"/>
        </w:rPr>
        <w:t xml:space="preserve">The panel data features </w:t>
      </w:r>
      <w:r w:rsidR="00BA42EB" w:rsidRPr="00044695">
        <w:rPr>
          <w:rFonts w:ascii="Times New Roman" w:hAnsi="Times New Roman" w:cs="Times New Roman"/>
          <w:sz w:val="24"/>
          <w:szCs w:val="24"/>
        </w:rPr>
        <w:t>are</w:t>
      </w:r>
      <w:r w:rsidR="00E8700A" w:rsidRPr="00044695">
        <w:rPr>
          <w:rFonts w:ascii="Times New Roman" w:hAnsi="Times New Roman" w:cs="Times New Roman"/>
          <w:sz w:val="24"/>
          <w:szCs w:val="24"/>
        </w:rPr>
        <w:t xml:space="preserve"> firstly that the sample from 2005 to 2011 represents an important part of 64% of the Saudi banking sector with Islamic and conventional banks and covers close to two thirds of banks whose shares are traded on the Saudi stock market, and secondly that the sample contains the events</w:t>
      </w:r>
      <w:r w:rsidR="00947C74" w:rsidRPr="00044695">
        <w:rPr>
          <w:rFonts w:ascii="Times New Roman" w:hAnsi="Times New Roman" w:cs="Times New Roman"/>
          <w:sz w:val="24"/>
          <w:szCs w:val="24"/>
        </w:rPr>
        <w:t xml:space="preserve"> of the recent global financial crisis (2007-2009).</w:t>
      </w:r>
    </w:p>
    <w:p w:rsidR="00806421" w:rsidRPr="00044695" w:rsidRDefault="000F5ABC" w:rsidP="00490DA1">
      <w:pPr>
        <w:pStyle w:val="Heading1"/>
        <w:bidi w:val="0"/>
        <w:spacing w:before="0" w:after="240" w:line="360" w:lineRule="auto"/>
        <w:jc w:val="both"/>
        <w:rPr>
          <w:rFonts w:ascii="Times New Roman" w:hAnsi="Times New Roman"/>
          <w:color w:val="auto"/>
          <w:sz w:val="24"/>
          <w:szCs w:val="24"/>
        </w:rPr>
      </w:pPr>
      <w:bookmarkStart w:id="4" w:name="_Toc332444656"/>
      <w:r w:rsidRPr="00044695">
        <w:rPr>
          <w:rFonts w:ascii="Times New Roman" w:hAnsi="Times New Roman"/>
          <w:color w:val="auto"/>
          <w:sz w:val="24"/>
          <w:szCs w:val="24"/>
        </w:rPr>
        <w:t>IV</w:t>
      </w:r>
      <w:r w:rsidR="00806421" w:rsidRPr="00044695">
        <w:rPr>
          <w:rFonts w:ascii="Times New Roman" w:hAnsi="Times New Roman"/>
          <w:color w:val="auto"/>
          <w:sz w:val="24"/>
          <w:szCs w:val="24"/>
        </w:rPr>
        <w:t>. Banks Data</w:t>
      </w:r>
      <w:r w:rsidR="00672225" w:rsidRPr="00044695">
        <w:rPr>
          <w:rFonts w:ascii="Times New Roman" w:hAnsi="Times New Roman"/>
          <w:color w:val="auto"/>
          <w:sz w:val="24"/>
          <w:szCs w:val="24"/>
        </w:rPr>
        <w:t xml:space="preserve"> and tests</w:t>
      </w:r>
      <w:bookmarkEnd w:id="4"/>
    </w:p>
    <w:p w:rsidR="00FE059B" w:rsidRPr="00044695" w:rsidRDefault="00806421" w:rsidP="00490DA1">
      <w:pPr>
        <w:bidi w:val="0"/>
        <w:spacing w:after="240" w:line="360" w:lineRule="auto"/>
        <w:jc w:val="both"/>
        <w:rPr>
          <w:rFonts w:ascii="Times New Roman" w:hAnsi="Times New Roman" w:cs="Times New Roman"/>
          <w:sz w:val="24"/>
          <w:szCs w:val="24"/>
          <w:u w:val="single"/>
        </w:rPr>
      </w:pPr>
      <w:r w:rsidRPr="00044695">
        <w:rPr>
          <w:rFonts w:ascii="Times New Roman" w:hAnsi="Times New Roman" w:cs="Times New Roman"/>
          <w:sz w:val="24"/>
          <w:szCs w:val="24"/>
        </w:rPr>
        <w:t>Saudi banking system is composed of a total of eleven banks, including two distinguished groups, Islamic and conventional banks (</w:t>
      </w:r>
      <w:r w:rsidR="007634CA" w:rsidRPr="00044695">
        <w:rPr>
          <w:rFonts w:ascii="Times New Roman" w:hAnsi="Times New Roman" w:cs="Times New Roman"/>
          <w:sz w:val="24"/>
          <w:szCs w:val="24"/>
        </w:rPr>
        <w:t>Table 1 and</w:t>
      </w:r>
      <w:r w:rsidR="0081002F" w:rsidRPr="00044695">
        <w:rPr>
          <w:rFonts w:ascii="Times New Roman" w:hAnsi="Times New Roman" w:cs="Times New Roman"/>
          <w:sz w:val="24"/>
          <w:szCs w:val="24"/>
        </w:rPr>
        <w:t xml:space="preserve"> </w:t>
      </w:r>
      <w:r w:rsidR="007634CA" w:rsidRPr="00044695">
        <w:rPr>
          <w:rFonts w:ascii="Times New Roman" w:hAnsi="Times New Roman" w:cs="Times New Roman"/>
          <w:sz w:val="24"/>
          <w:szCs w:val="24"/>
        </w:rPr>
        <w:t>T</w:t>
      </w:r>
      <w:r w:rsidRPr="00044695">
        <w:rPr>
          <w:rFonts w:ascii="Times New Roman" w:hAnsi="Times New Roman" w:cs="Times New Roman"/>
          <w:sz w:val="24"/>
          <w:szCs w:val="24"/>
        </w:rPr>
        <w:t>able 2). Four banks were classified as Islamic banks, according to the non-interest financing practice of this group of banks.</w:t>
      </w:r>
      <w:r w:rsidR="00FE059B" w:rsidRPr="00044695">
        <w:rPr>
          <w:rFonts w:ascii="Times New Roman" w:hAnsi="Times New Roman" w:cs="Times New Roman"/>
          <w:sz w:val="24"/>
          <w:szCs w:val="24"/>
          <w:vertAlign w:val="superscript"/>
          <w:rtl/>
        </w:rPr>
        <w:footnoteReference w:id="6"/>
      </w:r>
      <w:r w:rsidR="00FE059B" w:rsidRPr="00044695">
        <w:rPr>
          <w:rFonts w:ascii="Times New Roman" w:hAnsi="Times New Roman" w:cs="Times New Roman"/>
          <w:sz w:val="24"/>
          <w:szCs w:val="24"/>
        </w:rPr>
        <w:t xml:space="preserve"> The rest seven banks are conventional banks. For the purpose of this paper, a sample of six banks were selected, two Islamic banks (</w:t>
      </w:r>
      <w:r w:rsidR="00FE059B" w:rsidRPr="00044695">
        <w:rPr>
          <w:rFonts w:ascii="Times New Roman" w:hAnsi="Times New Roman" w:cs="Times New Roman"/>
          <w:i/>
          <w:iCs/>
          <w:sz w:val="24"/>
          <w:szCs w:val="24"/>
        </w:rPr>
        <w:t>AlRajhi</w:t>
      </w:r>
      <w:r w:rsidR="00FE059B" w:rsidRPr="00044695">
        <w:rPr>
          <w:rFonts w:ascii="Times New Roman" w:hAnsi="Times New Roman" w:cs="Times New Roman"/>
          <w:sz w:val="24"/>
          <w:szCs w:val="24"/>
        </w:rPr>
        <w:t xml:space="preserve"> and </w:t>
      </w:r>
      <w:r w:rsidR="00FE059B" w:rsidRPr="00044695">
        <w:rPr>
          <w:rFonts w:ascii="Times New Roman" w:hAnsi="Times New Roman" w:cs="Times New Roman"/>
          <w:i/>
          <w:iCs/>
          <w:sz w:val="24"/>
          <w:szCs w:val="24"/>
        </w:rPr>
        <w:t>AlBilad</w:t>
      </w:r>
      <w:r w:rsidR="00FE059B" w:rsidRPr="00044695">
        <w:rPr>
          <w:rFonts w:ascii="Times New Roman" w:hAnsi="Times New Roman" w:cs="Times New Roman"/>
          <w:sz w:val="24"/>
          <w:szCs w:val="24"/>
        </w:rPr>
        <w:t xml:space="preserve"> banks), and four conventional banks (</w:t>
      </w:r>
      <w:r w:rsidR="00FE059B" w:rsidRPr="00044695">
        <w:rPr>
          <w:rFonts w:ascii="Times New Roman" w:hAnsi="Times New Roman" w:cs="Times New Roman"/>
          <w:i/>
          <w:iCs/>
          <w:sz w:val="24"/>
          <w:szCs w:val="24"/>
        </w:rPr>
        <w:t>Riyad</w:t>
      </w:r>
      <w:r w:rsidR="00FE059B" w:rsidRPr="00044695">
        <w:rPr>
          <w:rFonts w:ascii="Times New Roman" w:hAnsi="Times New Roman" w:cs="Times New Roman"/>
          <w:sz w:val="24"/>
          <w:szCs w:val="24"/>
        </w:rPr>
        <w:t xml:space="preserve"> bank, Saudi Investment bank, Saud British bank, and Saudi American bank), where the last two represent offshore banks, with its close links to international banks around the world that allow the investigation of the international financial crisis impacts on these banks and on the Saudi financial system (see appendix 8.1: panel definitions). </w:t>
      </w:r>
    </w:p>
    <w:p w:rsidR="00FE059B" w:rsidRPr="00044695" w:rsidRDefault="00FE059B"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The stability index (z-score) in sub-annual level is calculated using quarterly data collected and constructed from the Saudi financial market “</w:t>
      </w:r>
      <w:r w:rsidRPr="00044695">
        <w:rPr>
          <w:rFonts w:ascii="Times New Roman" w:hAnsi="Times New Roman" w:cs="Times New Roman"/>
          <w:i/>
          <w:iCs/>
          <w:sz w:val="24"/>
          <w:szCs w:val="24"/>
        </w:rPr>
        <w:t>Tadawul</w:t>
      </w:r>
      <w:r w:rsidRPr="00044695">
        <w:rPr>
          <w:rFonts w:ascii="Times New Roman" w:hAnsi="Times New Roman" w:cs="Times New Roman"/>
          <w:sz w:val="24"/>
          <w:szCs w:val="24"/>
        </w:rPr>
        <w:t>” over the period 2005-2011.</w:t>
      </w:r>
      <w:r w:rsidRPr="00044695">
        <w:rPr>
          <w:rStyle w:val="FootnoteReference"/>
          <w:rFonts w:ascii="Times New Roman" w:hAnsi="Times New Roman" w:cs="Times New Roman"/>
          <w:sz w:val="24"/>
          <w:szCs w:val="24"/>
        </w:rPr>
        <w:footnoteReference w:id="7"/>
      </w:r>
      <w:r w:rsidRPr="00044695">
        <w:rPr>
          <w:rFonts w:ascii="Times New Roman" w:hAnsi="Times New Roman" w:cs="Times New Roman"/>
          <w:sz w:val="24"/>
          <w:szCs w:val="24"/>
        </w:rPr>
        <w:t xml:space="preserve"> The last financial crisis has revealed some weaknesses of the Saudi banking system, on top of which are: first, the high concentration of bank loans to a limited number of firms and individuals. Second, the large portion of banks’ investment in foreign assets with relatively high rates of returns compared to interest rates on domestic assets, especially after lowering the reverse repo by SAMA, and the lack of new government bonds during the same period, and the resulted liquidity surplus, which were channeled to the international markets (Ghassan et </w:t>
      </w:r>
      <w:r w:rsidRPr="00044695">
        <w:rPr>
          <w:rFonts w:ascii="Times New Roman" w:hAnsi="Times New Roman" w:cs="Times New Roman"/>
          <w:i/>
          <w:iCs/>
          <w:sz w:val="24"/>
          <w:szCs w:val="24"/>
        </w:rPr>
        <w:t>al</w:t>
      </w:r>
      <w:r w:rsidRPr="00044695">
        <w:rPr>
          <w:rFonts w:ascii="Times New Roman" w:hAnsi="Times New Roman" w:cs="Times New Roman"/>
          <w:sz w:val="24"/>
          <w:szCs w:val="24"/>
        </w:rPr>
        <w:t xml:space="preserve">., 2011). </w:t>
      </w:r>
    </w:p>
    <w:p w:rsidR="00FE059B" w:rsidRPr="00044695" w:rsidRDefault="00FE059B"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lastRenderedPageBreak/>
        <w:t xml:space="preserve">The world financial crisis has caused some Saudi banks to encore losses, particularly those involved in foreign investment, loans trade, speculation in foreign currency and gold markets, and financial derivatives deals. Third, banks showed some degree of credit rationing and become relatively more conservative in issuing new loans. On the other hand, Saudi banking sector have shown some healthy signs during the financial crisis, where its record profitability levels were maintained. Net banks’ profits were declined only by approximately 2.6% after the conservative measures taken by banks. Total reserves, voluntarily, boosted to 6.04 billion Riyals, over the period January to September 2009, compared with 1.58 billion Riyals a year before, as a precautionary action to meet any possible losses due to investors’ defaults on banks’ loans. </w:t>
      </w:r>
      <w:r>
        <w:rPr>
          <w:rFonts w:ascii="Times New Roman" w:hAnsi="Times New Roman" w:cs="Times New Roman"/>
          <w:sz w:val="24"/>
          <w:szCs w:val="24"/>
        </w:rPr>
        <w:t>A</w:t>
      </w:r>
      <w:r w:rsidRPr="00044695">
        <w:rPr>
          <w:rFonts w:ascii="Times New Roman" w:hAnsi="Times New Roman" w:cs="Times New Roman"/>
          <w:sz w:val="24"/>
          <w:szCs w:val="24"/>
        </w:rPr>
        <w:t>lso</w:t>
      </w:r>
      <w:r>
        <w:rPr>
          <w:rFonts w:ascii="Times New Roman" w:hAnsi="Times New Roman" w:cs="Times New Roman"/>
          <w:sz w:val="24"/>
          <w:szCs w:val="24"/>
        </w:rPr>
        <w:t>,</w:t>
      </w:r>
      <w:r w:rsidRPr="00044695">
        <w:rPr>
          <w:rFonts w:ascii="Times New Roman" w:hAnsi="Times New Roman" w:cs="Times New Roman"/>
          <w:sz w:val="24"/>
          <w:szCs w:val="24"/>
        </w:rPr>
        <w:t xml:space="preserve"> </w:t>
      </w:r>
      <w:r>
        <w:rPr>
          <w:rFonts w:ascii="Times New Roman" w:hAnsi="Times New Roman" w:cs="Times New Roman"/>
          <w:sz w:val="24"/>
          <w:szCs w:val="24"/>
        </w:rPr>
        <w:t>i</w:t>
      </w:r>
      <w:r w:rsidRPr="00044695">
        <w:rPr>
          <w:rFonts w:ascii="Times New Roman" w:hAnsi="Times New Roman" w:cs="Times New Roman"/>
          <w:sz w:val="24"/>
          <w:szCs w:val="24"/>
        </w:rPr>
        <w:t xml:space="preserve">t was noticed that equity capital of Saudi banks have increased, and banks’ assets have not suffered the drastic negative impacts that hit banks’ sectors in industrial countries around the world, where some giant famous banks were forced to announce bankruptcy. Saudi banks’ huge reserves, most likely have shielded domestic banks against the tremendous negative impacts of international financial crisis. Moreover, some well-known international credit rating agencies as Moody’s and Standard &amp; Poor’s, has reported that basic financial forecasts of the Saudi banking sector are relatively stable, flexible and had the ability to absorb negative shocks of the international financial crisis and the declining world economic growth.  </w:t>
      </w:r>
    </w:p>
    <w:p w:rsidR="00FE059B" w:rsidRPr="00044695" w:rsidRDefault="00FE059B"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The prior step is to implement the panel unit root test on the relevant variables given in equation (x) below (Descriptive statistics, Tables 3).</w:t>
      </w:r>
      <w:r w:rsidRPr="00044695">
        <w:rPr>
          <w:rStyle w:val="FootnoteReference"/>
          <w:rFonts w:ascii="Times New Roman" w:hAnsi="Times New Roman" w:cs="Times New Roman"/>
          <w:sz w:val="24"/>
          <w:szCs w:val="24"/>
          <w:rtl/>
        </w:rPr>
        <w:footnoteReference w:id="8"/>
      </w:r>
      <w:r w:rsidRPr="00044695">
        <w:rPr>
          <w:rFonts w:ascii="Times New Roman" w:hAnsi="Times New Roman" w:cs="Times New Roman"/>
          <w:sz w:val="24"/>
          <w:szCs w:val="24"/>
        </w:rPr>
        <w:t xml:space="preserve"> A widely used panel unit root tests are Hadri (1999) as a common root test and Im, Pesaran and Shin (IPS, 2003) as an individual root test. The Hadri test considers the null hypothesis of no unit root and assumes that persistence parameters are common </w:t>
      </w:r>
      <w:r w:rsidRPr="00044695">
        <w:rPr>
          <w:rFonts w:ascii="Times New Roman" w:hAnsi="Times New Roman" w:cs="Times New Roman"/>
          <w:i/>
          <w:iCs/>
          <w:sz w:val="24"/>
          <w:szCs w:val="24"/>
        </w:rPr>
        <w:t>i.e.</w:t>
      </w:r>
      <w:r w:rsidRPr="00044695">
        <w:rPr>
          <w:rFonts w:ascii="Times New Roman" w:hAnsi="Times New Roman" w:cs="Times New Roman"/>
          <w:sz w:val="24"/>
          <w:szCs w:val="24"/>
        </w:rPr>
        <w:t xml:space="preserve"> identical in the panel data. Accordingly, it assumes a common process of the panel unit root under null </w:t>
      </w:r>
      <w:r w:rsidRPr="00FE059B">
        <w:rPr>
          <w:rFonts w:ascii="Times New Roman" w:hAnsi="Times New Roman" w:cs="Times New Roman"/>
          <w:sz w:val="24"/>
          <w:szCs w:val="24"/>
        </w:rPr>
        <w:t xml:space="preserve">hypothesis </w:t>
      </w:r>
      <m:oMath>
        <m:sSub>
          <m:sSubPr>
            <m:ctrlPr>
              <w:rPr>
                <w:rFonts w:ascii="Cambria Math" w:hAnsi="Times New Roman" w:cs="Times New Roman"/>
                <w:sz w:val="24"/>
                <w:szCs w:val="24"/>
              </w:rPr>
            </m:ctrlPr>
          </m:sSubPr>
          <m:e>
            <m:r>
              <m:rPr>
                <m:nor/>
              </m:rPr>
              <w:rPr>
                <w:rFonts w:ascii="Times New Roman" w:hAnsi="Times New Roman" w:cs="Times New Roman"/>
                <w:sz w:val="24"/>
                <w:szCs w:val="24"/>
              </w:rPr>
              <m:t>(ρ</m:t>
            </m:r>
          </m:e>
          <m:sub>
            <m:r>
              <w:rPr>
                <w:rFonts w:ascii="Cambria Math" w:hAnsi="Cambria Math" w:cs="Times New Roman"/>
                <w:sz w:val="24"/>
                <w:szCs w:val="24"/>
              </w:rPr>
              <m:t>i</m:t>
            </m:r>
          </m:sub>
        </m:sSub>
        <m:r>
          <m:rPr>
            <m:nor/>
          </m:rPr>
          <w:rPr>
            <w:rFonts w:ascii="Times New Roman" w:hAnsi="Times New Roman" w:cs="Times New Roman"/>
            <w:sz w:val="24"/>
            <w:szCs w:val="24"/>
          </w:rPr>
          <m:t>=ρ</m:t>
        </m:r>
        <m:r>
          <w:rPr>
            <w:rFonts w:ascii="Cambria Math" w:hAnsi="Times New Roman" w:cs="Times New Roman"/>
            <w:sz w:val="24"/>
            <w:szCs w:val="24"/>
          </w:rPr>
          <m:t>,</m:t>
        </m:r>
        <m:r>
          <w:rPr>
            <w:rFonts w:ascii="Cambria Math" w:hAnsi="Cambria Math" w:cs="Times New Roman"/>
            <w:sz w:val="24"/>
            <w:szCs w:val="24"/>
          </w:rPr>
          <m:t>i</m:t>
        </m:r>
        <m:r>
          <m:rPr>
            <m:nor/>
          </m:rPr>
          <w:rPr>
            <w:rFonts w:ascii="Times New Roman"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m:rPr>
            <m:nor/>
          </m:rPr>
          <w:rPr>
            <w:rFonts w:ascii="Times New Roman" w:hAnsi="Times New Roman" w:cs="Times New Roman"/>
            <w:sz w:val="24"/>
            <w:szCs w:val="24"/>
          </w:rPr>
          <m:t xml:space="preserve"> 6)</m:t>
        </m:r>
      </m:oMath>
      <w:r w:rsidRPr="00FE059B">
        <w:rPr>
          <w:rFonts w:ascii="Times New Roman" w:hAnsi="Times New Roman" w:cs="Times New Roman"/>
          <w:sz w:val="24"/>
          <w:szCs w:val="24"/>
        </w:rPr>
        <w:t xml:space="preserve"> considering a following process for panel data </w:t>
      </w:r>
      <m:oMath>
        <m:sSub>
          <m:sSubPr>
            <m:ctrlPr>
              <w:rPr>
                <w:rFonts w:ascii="Cambria Math" w:hAnsi="Times New Roman" w:cs="Times New Roman"/>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Times New Roman" w:cs="Times New Roman"/>
                <w:sz w:val="24"/>
                <w:szCs w:val="24"/>
              </w:rPr>
              <m:t>=</m:t>
            </m:r>
            <m:r>
              <w:rPr>
                <w:rFonts w:ascii="Cambria Math" w:hAnsi="Cambria Math" w:cs="Times New Roman"/>
                <w:sz w:val="24"/>
                <w:szCs w:val="24"/>
              </w:rPr>
              <m:t>ρ</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m:t>
            </m:r>
          </m:sub>
        </m:sSub>
        <m:r>
          <w:rPr>
            <w:rFonts w:ascii="Cambria Math" w:hAnsi="Cambria Math" w:cs="Times New Roman"/>
            <w:sz w:val="24"/>
            <w:szCs w:val="24"/>
          </w:rPr>
          <m:t>t</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Pr="00FE059B">
        <w:rPr>
          <w:rFonts w:ascii="Times New Roman" w:hAnsi="Times New Roman" w:cs="Times New Roman"/>
          <w:sz w:val="24"/>
          <w:szCs w:val="24"/>
        </w:rPr>
        <w:t xml:space="preserve"> where </w:t>
      </w: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Pr="00FE059B">
        <w:rPr>
          <w:rFonts w:ascii="Times New Roman" w:hAnsi="Times New Roman" w:cs="Times New Roman"/>
          <w:sz w:val="24"/>
          <w:szCs w:val="24"/>
        </w:rPr>
        <w:t xml:space="preserve">is </w:t>
      </w:r>
      <w:r w:rsidRPr="00044695">
        <w:rPr>
          <w:rFonts w:ascii="Times New Roman" w:hAnsi="Times New Roman" w:cs="Times New Roman"/>
          <w:sz w:val="24"/>
          <w:szCs w:val="24"/>
        </w:rPr>
        <w:t xml:space="preserve">the specific-individual error, </w:t>
      </w:r>
      <m:oMath>
        <m:r>
          <w:rPr>
            <w:rFonts w:ascii="Cambria Math" w:hAnsi="Cambria Math" w:cs="Times New Roman"/>
            <w:color w:val="0000FF"/>
            <w:sz w:val="24"/>
            <w:szCs w:val="24"/>
          </w:rPr>
          <m:t>t</m:t>
        </m:r>
      </m:oMath>
      <w:r w:rsidRPr="00044695">
        <w:rPr>
          <w:rFonts w:ascii="Times New Roman" w:hAnsi="Times New Roman" w:cs="Times New Roman"/>
          <w:sz w:val="24"/>
          <w:szCs w:val="24"/>
        </w:rPr>
        <w:t xml:space="preserve"> stands for a time-trend which is related to fixed or individual effects. Similarly, to KPSS test, this test depends on the residuals from the individual OLS regressions on constant and time-trend. The statistic LM</w:t>
      </w:r>
      <w:r w:rsidRPr="00044695">
        <w:rPr>
          <w:rFonts w:ascii="Times New Roman" w:hAnsi="Times New Roman" w:cs="Times New Roman"/>
          <w:sz w:val="24"/>
          <w:szCs w:val="24"/>
          <w:vertAlign w:val="subscript"/>
        </w:rPr>
        <w:t>1</w:t>
      </w:r>
      <w:r w:rsidRPr="00044695">
        <w:rPr>
          <w:rFonts w:ascii="Times New Roman" w:hAnsi="Times New Roman" w:cs="Times New Roman"/>
          <w:sz w:val="24"/>
          <w:szCs w:val="24"/>
        </w:rPr>
        <w:t xml:space="preserve"> is formed allowing for homoscedasticity hypothesis and alternatively the statistic ML</w:t>
      </w:r>
      <w:r w:rsidRPr="00044695">
        <w:rPr>
          <w:rFonts w:ascii="Times New Roman" w:hAnsi="Times New Roman" w:cs="Times New Roman"/>
          <w:sz w:val="24"/>
          <w:szCs w:val="24"/>
          <w:vertAlign w:val="subscript"/>
        </w:rPr>
        <w:t xml:space="preserve">2 </w:t>
      </w:r>
      <w:r w:rsidRPr="00044695">
        <w:rPr>
          <w:rFonts w:ascii="Times New Roman" w:hAnsi="Times New Roman" w:cs="Times New Roman"/>
          <w:sz w:val="24"/>
          <w:szCs w:val="24"/>
        </w:rPr>
        <w:t xml:space="preserve">is related to consistent heteroscedasticity assumption, which </w:t>
      </w:r>
      <w:r w:rsidRPr="00FE059B">
        <w:rPr>
          <w:rFonts w:ascii="Times New Roman" w:hAnsi="Times New Roman" w:cs="Times New Roman"/>
          <w:sz w:val="24"/>
          <w:szCs w:val="24"/>
        </w:rPr>
        <w:t xml:space="preserve">leads to </w:t>
      </w:r>
      <m:oMath>
        <m:r>
          <w:rPr>
            <w:rFonts w:ascii="Cambria Math" w:hAnsi="Cambria Math" w:cs="Times New Roman"/>
            <w:sz w:val="24"/>
            <w:szCs w:val="24"/>
          </w:rPr>
          <m:t>Z</m:t>
        </m:r>
      </m:oMath>
      <w:r w:rsidRPr="00FE059B">
        <w:rPr>
          <w:rFonts w:ascii="Times New Roman" w:hAnsi="Times New Roman" w:cs="Times New Roman"/>
          <w:sz w:val="24"/>
          <w:szCs w:val="24"/>
        </w:rPr>
        <w:t xml:space="preserve">-statistic values (Table 4.2). The IPS test considers the null hypothesis of unit root and supposes that the </w:t>
      </w:r>
      <w:r w:rsidRPr="00FE059B">
        <w:rPr>
          <w:rFonts w:ascii="Times New Roman" w:hAnsi="Times New Roman" w:cs="Times New Roman"/>
          <w:sz w:val="24"/>
          <w:szCs w:val="24"/>
        </w:rPr>
        <w:lastRenderedPageBreak/>
        <w:t xml:space="preserve">persistent coefficient may vary between banks. Accordingly, it assumes an individual process of the panel unit root under null hypothesis </w:t>
      </w:r>
      <m:oMath>
        <m:sSub>
          <m:sSubPr>
            <m:ctrlPr>
              <w:rPr>
                <w:rFonts w:ascii="Cambria Math" w:hAnsi="Times New Roman" w:cs="Times New Roman"/>
                <w:sz w:val="24"/>
                <w:szCs w:val="24"/>
              </w:rPr>
            </m:ctrlPr>
          </m:sSubPr>
          <m:e>
            <m:r>
              <m:rPr>
                <m:nor/>
              </m:rPr>
              <w:rPr>
                <w:rFonts w:ascii="Times New Roman" w:hAnsi="Times New Roman" w:cs="Times New Roman"/>
                <w:sz w:val="24"/>
                <w:szCs w:val="24"/>
              </w:rPr>
              <m:t>(ρ</m:t>
            </m:r>
          </m:e>
          <m:sub>
            <m:r>
              <w:rPr>
                <w:rFonts w:ascii="Cambria Math" w:hAnsi="Cambria Math" w:cs="Times New Roman"/>
                <w:sz w:val="24"/>
                <w:szCs w:val="24"/>
              </w:rPr>
              <m:t>i</m:t>
            </m:r>
          </m:sub>
        </m:sSub>
        <m:r>
          <m:rPr>
            <m:nor/>
          </m:rPr>
          <w:rPr>
            <w:rFonts w:ascii="Times New Roman" w:hAnsi="Times New Roman" w:cs="Times New Roman"/>
            <w:sz w:val="24"/>
            <w:szCs w:val="24"/>
          </w:rPr>
          <m:t>=0</m:t>
        </m:r>
        <m:r>
          <w:rPr>
            <w:rFonts w:ascii="Cambria Math" w:hAnsi="Times New Roman" w:cs="Times New Roman"/>
            <w:sz w:val="24"/>
            <w:szCs w:val="24"/>
          </w:rPr>
          <m:t>,</m:t>
        </m:r>
        <m:r>
          <w:rPr>
            <w:rFonts w:ascii="Cambria Math" w:hAnsi="Cambria Math" w:cs="Times New Roman"/>
            <w:sz w:val="24"/>
            <w:szCs w:val="24"/>
          </w:rPr>
          <m:t>i</m:t>
        </m:r>
        <m:r>
          <m:rPr>
            <m:nor/>
          </m:rPr>
          <w:rPr>
            <w:rFonts w:ascii="Times New Roman"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m:rPr>
            <m:nor/>
          </m:rPr>
          <w:rPr>
            <w:rFonts w:ascii="Times New Roman" w:hAnsi="Times New Roman" w:cs="Times New Roman"/>
            <w:sz w:val="24"/>
            <w:szCs w:val="24"/>
          </w:rPr>
          <m:t xml:space="preserve"> 6)</m:t>
        </m:r>
      </m:oMath>
      <w:r w:rsidRPr="00FE059B">
        <w:rPr>
          <w:rFonts w:ascii="Times New Roman" w:hAnsi="Times New Roman" w:cs="Times New Roman"/>
          <w:sz w:val="24"/>
          <w:szCs w:val="24"/>
        </w:rPr>
        <w:t xml:space="preserve"> and considering a following individual ADF regression for each bank </w:t>
      </w:r>
      <m:oMath>
        <m:sSub>
          <m:sSubPr>
            <m:ctrlPr>
              <w:rPr>
                <w:rFonts w:ascii="Cambria Math" w:hAnsi="Times New Roman" w:cs="Times New Roman"/>
                <w:sz w:val="24"/>
                <w:szCs w:val="24"/>
              </w:rPr>
            </m:ctrlPr>
          </m:sSubPr>
          <m:e>
            <m:sSub>
              <m:sSubPr>
                <m:ctrlPr>
                  <w:rPr>
                    <w:rFonts w:ascii="Cambria Math" w:hAnsi="Times New Roman" w:cs="Times New Roman"/>
                    <w:i/>
                    <w:sz w:val="24"/>
                    <w:szCs w:val="24"/>
                  </w:rPr>
                </m:ctrlPr>
              </m:sSubPr>
              <m:e>
                <m:r>
                  <m:rPr>
                    <m:sty m:val="p"/>
                  </m:rPr>
                  <w:rPr>
                    <w:rFonts w:ascii="Times New Roman" w:hAnsi="Times New Roman" w:cs="Times New Roman"/>
                    <w:sz w:val="24"/>
                    <w:szCs w:val="24"/>
                  </w:rPr>
                  <m:t>∆</m:t>
                </m:r>
                <m:r>
                  <w:rPr>
                    <w:rFonts w:ascii="Cambria Math" w:hAnsi="Cambria Math" w:cs="Times New Roman"/>
                    <w:sz w:val="24"/>
                    <w:szCs w:val="24"/>
                  </w:rPr>
                  <m:t>y</m:t>
                </m:r>
              </m:e>
              <m:sub>
                <m:r>
                  <w:rPr>
                    <w:rFonts w:ascii="Cambria Math" w:hAnsi="Cambria Math" w:cs="Times New Roman"/>
                    <w:sz w:val="24"/>
                    <w:szCs w:val="24"/>
                  </w:rPr>
                  <m:t>it</m:t>
                </m:r>
              </m:sub>
            </m:sSub>
            <m:r>
              <w:rPr>
                <w:rFonts w:ascii="Cambria Math" w:hAnsi="Times New Roman" w:cs="Times New Roman"/>
                <w:sz w:val="24"/>
                <w:szCs w:val="24"/>
              </w:rPr>
              <m:t>=</m:t>
            </m:r>
            <m:r>
              <w:rPr>
                <w:rFonts w:ascii="Cambria Math" w:hAnsi="Cambria Math" w:cs="Times New Roman"/>
                <w:sz w:val="24"/>
                <w:szCs w:val="24"/>
              </w:rPr>
              <m:t>ρ</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r>
              <w:rPr>
                <w:rFonts w:ascii="Times New Roman" w:hAnsi="Times New Roman" w:cs="Times New Roman"/>
                <w:sz w:val="24"/>
                <w:szCs w:val="24"/>
              </w:rPr>
              <m:t>-</m:t>
            </m:r>
            <m:r>
              <w:rPr>
                <w:rFonts w:ascii="Cambria Math" w:hAnsi="Times New Roman" w:cs="Times New Roman"/>
                <w:sz w:val="24"/>
                <w:szCs w:val="24"/>
              </w:rPr>
              <m:t>1</m:t>
            </m:r>
          </m:sub>
        </m:sSub>
        <m:r>
          <m:rPr>
            <m:sty m:val="p"/>
          </m:rPr>
          <w:rPr>
            <w:rFonts w:ascii="Cambria Math" w:hAnsi="Times New Roman" w:cs="Times New Roman"/>
            <w:sz w:val="24"/>
            <w:szCs w:val="24"/>
          </w:rPr>
          <m:t>+</m:t>
        </m:r>
        <m:nary>
          <m:naryPr>
            <m:chr m:val="∑"/>
            <m:limLoc m:val="subSup"/>
            <m:ctrlPr>
              <w:rPr>
                <w:rFonts w:ascii="Cambria Math" w:hAnsi="Times New Roman" w:cs="Times New Roman"/>
                <w:sz w:val="24"/>
                <w:szCs w:val="24"/>
              </w:rPr>
            </m:ctrlPr>
          </m:naryPr>
          <m:sub>
            <m:r>
              <w:rPr>
                <w:rFonts w:ascii="Cambria Math" w:hAnsi="Cambria Math" w:cs="Times New Roman"/>
                <w:sz w:val="24"/>
                <w:szCs w:val="24"/>
              </w:rPr>
              <m:t>j</m:t>
            </m:r>
            <m:r>
              <w:rPr>
                <w:rFonts w:ascii="Cambria Math" w:hAnsi="Times New Roman" w:cs="Times New Roman"/>
                <w:sz w:val="24"/>
                <w:szCs w:val="24"/>
              </w:rPr>
              <m:t>=1</m:t>
            </m:r>
          </m:sub>
          <m:sup>
            <m:sSub>
              <m:sSubPr>
                <m:ctrlPr>
                  <w:rPr>
                    <w:rFonts w:ascii="Cambria Math" w:hAnsi="Times New Roman"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sup>
          <m:e>
            <m:sSub>
              <m:sSubPr>
                <m:ctrlPr>
                  <w:rPr>
                    <w:rFonts w:ascii="Cambria Math" w:hAnsi="Times New Roman"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ij</m:t>
                </m:r>
              </m:sub>
            </m:sSub>
          </m:e>
        </m:nary>
        <m:r>
          <m:rPr>
            <m:sty m:val="p"/>
          </m:rP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it</m:t>
            </m:r>
            <m:r>
              <w:rPr>
                <w:rFonts w:ascii="Times New Roman" w:hAnsi="Times New Roman" w:cs="Times New Roman"/>
                <w:sz w:val="24"/>
                <w:szCs w:val="24"/>
              </w:rPr>
              <m:t>-</m:t>
            </m:r>
            <m:r>
              <w:rPr>
                <w:rFonts w:ascii="Cambria Math" w:hAnsi="Cambria Math" w:cs="Times New Roman"/>
                <w:sz w:val="24"/>
                <w:szCs w:val="24"/>
              </w:rPr>
              <m:t>j</m:t>
            </m:r>
          </m:sub>
        </m:sSub>
        <m:r>
          <m:rPr>
            <m:sty m:val="p"/>
          </m:rP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it</m:t>
            </m:r>
          </m:sub>
          <m:sup>
            <m:r>
              <w:rPr>
                <w:rFonts w:ascii="Cambria Math" w:hAnsi="Times New Roman" w:cs="Times New Roman"/>
                <w:sz w:val="24"/>
                <w:szCs w:val="24"/>
              </w:rPr>
              <m:t>'</m:t>
            </m:r>
          </m:sup>
        </m:sSubSup>
        <m:r>
          <w:rPr>
            <w:rFonts w:ascii="Cambria Math" w:hAnsi="Cambria Math" w:cs="Times New Roman"/>
            <w:sz w:val="24"/>
            <w:szCs w:val="24"/>
          </w:rPr>
          <m:t>α</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Pr="00FE059B">
        <w:rPr>
          <w:rFonts w:ascii="Times New Roman" w:hAnsi="Times New Roman" w:cs="Times New Roman"/>
          <w:sz w:val="24"/>
          <w:szCs w:val="24"/>
        </w:rPr>
        <w:t xml:space="preserve">. The average of the t-statistics of </w:t>
      </w:r>
      <m:oMath>
        <m:sSub>
          <m:sSubPr>
            <m:ctrlPr>
              <w:rPr>
                <w:rFonts w:ascii="Cambria Math" w:hAnsi="Times New Roman" w:cs="Times New Roman"/>
                <w:sz w:val="24"/>
                <w:szCs w:val="24"/>
              </w:rPr>
            </m:ctrlPr>
          </m:sSubPr>
          <m:e>
            <m:r>
              <m:rPr>
                <m:nor/>
              </m:rPr>
              <w:rPr>
                <w:rFonts w:ascii="Times New Roman" w:hAnsi="Times New Roman" w:cs="Times New Roman"/>
                <w:sz w:val="24"/>
                <w:szCs w:val="24"/>
              </w:rPr>
              <m:t>ρ</m:t>
            </m:r>
          </m:e>
          <m:sub>
            <m:r>
              <w:rPr>
                <w:rFonts w:ascii="Cambria Math" w:hAnsi="Cambria Math" w:cs="Times New Roman"/>
                <w:sz w:val="24"/>
                <w:szCs w:val="24"/>
              </w:rPr>
              <m:t>i</m:t>
            </m:r>
          </m:sub>
        </m:sSub>
      </m:oMath>
      <w:r w:rsidRPr="00FE059B">
        <w:rPr>
          <w:rFonts w:ascii="Times New Roman" w:hAnsi="Times New Roman" w:cs="Times New Roman"/>
          <w:sz w:val="24"/>
          <w:szCs w:val="24"/>
        </w:rPr>
        <w:t xml:space="preserve"> from the individual ADF regressions is adjusted to calculate </w:t>
      </w: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NT</m:t>
            </m:r>
          </m:sub>
        </m:sSub>
      </m:oMath>
      <w:r w:rsidRPr="00FE059B">
        <w:rPr>
          <w:rFonts w:ascii="Times New Roman" w:hAnsi="Times New Roman" w:cs="Times New Roman"/>
          <w:sz w:val="24"/>
          <w:szCs w:val="24"/>
        </w:rPr>
        <w:t xml:space="preserve"> statistics. When the lag order </w:t>
      </w:r>
      <m:oMath>
        <m:sSub>
          <m:sSubPr>
            <m:ctrlPr>
              <w:rPr>
                <w:rFonts w:ascii="Cambria Math" w:hAnsi="Times New Roman"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m:t>
            </m:r>
          </m:sub>
        </m:sSub>
      </m:oMath>
      <w:r w:rsidRPr="00FE059B">
        <w:rPr>
          <w:rFonts w:ascii="Times New Roman" w:hAnsi="Times New Roman" w:cs="Times New Roman"/>
          <w:sz w:val="24"/>
          <w:szCs w:val="24"/>
        </w:rPr>
        <w:t xml:space="preserve">is non-zero for some cross-sections, the IPS test shows that a properly standardized </w:t>
      </w: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NT</m:t>
            </m:r>
          </m:sub>
        </m:sSub>
      </m:oMath>
      <w:r w:rsidRPr="00FE059B">
        <w:rPr>
          <w:rFonts w:ascii="Times New Roman" w:hAnsi="Times New Roman" w:cs="Times New Roman"/>
          <w:sz w:val="24"/>
          <w:szCs w:val="24"/>
        </w:rPr>
        <w:t xml:space="preserve"> </w:t>
      </w:r>
      <w:r w:rsidRPr="00FE059B">
        <w:rPr>
          <w:rFonts w:ascii="Times New Roman" w:hAnsi="Times New Roman" w:cs="Times New Roman"/>
          <w:i/>
          <w:iCs/>
          <w:sz w:val="24"/>
          <w:szCs w:val="24"/>
        </w:rPr>
        <w:t>i.e.</w:t>
      </w:r>
      <w:r w:rsidRPr="00FE059B">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W</m:t>
            </m:r>
          </m:e>
          <m:sub>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t</m:t>
                    </m:r>
                  </m:e>
                </m:acc>
              </m:e>
              <m:sub>
                <m:r>
                  <w:rPr>
                    <w:rFonts w:ascii="Cambria Math" w:hAnsi="Cambria Math" w:cs="Times New Roman"/>
                    <w:sz w:val="24"/>
                    <w:szCs w:val="24"/>
                  </w:rPr>
                  <m:t>NT</m:t>
                </m:r>
              </m:sub>
            </m:sSub>
          </m:sub>
        </m:sSub>
      </m:oMath>
      <w:r w:rsidRPr="00FE059B">
        <w:rPr>
          <w:rFonts w:ascii="Times New Roman" w:hAnsi="Times New Roman" w:cs="Times New Roman"/>
          <w:sz w:val="24"/>
          <w:szCs w:val="24"/>
        </w:rPr>
        <w:t>statistic fellows asymptotically a st</w:t>
      </w:r>
      <w:r w:rsidRPr="00044695">
        <w:rPr>
          <w:rFonts w:ascii="Times New Roman" w:hAnsi="Times New Roman" w:cs="Times New Roman"/>
          <w:sz w:val="24"/>
          <w:szCs w:val="24"/>
        </w:rPr>
        <w:t>andard normal distribution (Table 4.1). The results of unit root panel test indicate that banks’ variables have unit root using either IPS or Hadri test. This finding suggests that the bank’s variables would be cointegrated. Also, the results of unit root tests exhibit that banking sector and macroeconomic variables are no stationary except the economic growth variable.</w:t>
      </w:r>
    </w:p>
    <w:p w:rsidR="00FE059B" w:rsidRPr="00044695" w:rsidRDefault="00FE059B" w:rsidP="00490DA1">
      <w:pPr>
        <w:pStyle w:val="Heading1"/>
        <w:bidi w:val="0"/>
        <w:spacing w:before="0" w:after="240" w:line="360" w:lineRule="auto"/>
        <w:jc w:val="both"/>
        <w:rPr>
          <w:rFonts w:ascii="Times New Roman" w:hAnsi="Times New Roman"/>
          <w:color w:val="auto"/>
          <w:sz w:val="24"/>
          <w:szCs w:val="24"/>
        </w:rPr>
      </w:pPr>
      <w:bookmarkStart w:id="5" w:name="_Toc332444657"/>
      <w:r w:rsidRPr="00044695">
        <w:rPr>
          <w:rFonts w:ascii="Times New Roman" w:hAnsi="Times New Roman"/>
          <w:color w:val="auto"/>
          <w:sz w:val="24"/>
          <w:szCs w:val="24"/>
        </w:rPr>
        <w:t>V. Stability index Model</w:t>
      </w:r>
      <w:bookmarkEnd w:id="5"/>
    </w:p>
    <w:p w:rsidR="00FE059B" w:rsidRPr="00044695" w:rsidRDefault="00FE059B" w:rsidP="00A71C10">
      <w:pPr>
        <w:pStyle w:val="Heading2"/>
        <w:bidi w:val="0"/>
        <w:spacing w:before="0" w:after="240" w:line="360" w:lineRule="auto"/>
        <w:rPr>
          <w:rFonts w:ascii="Times New Roman" w:hAnsi="Times New Roman"/>
          <w:color w:val="auto"/>
          <w:sz w:val="24"/>
          <w:szCs w:val="24"/>
        </w:rPr>
      </w:pPr>
      <w:bookmarkStart w:id="6" w:name="_Toc332444658"/>
      <w:r w:rsidRPr="00044695">
        <w:rPr>
          <w:rFonts w:ascii="Times New Roman" w:hAnsi="Times New Roman"/>
          <w:color w:val="auto"/>
          <w:sz w:val="24"/>
          <w:szCs w:val="24"/>
        </w:rPr>
        <w:t>5.1 Banks Financial Stability Measurement</w:t>
      </w:r>
      <w:bookmarkEnd w:id="6"/>
    </w:p>
    <w:p w:rsidR="00FE059B" w:rsidRPr="00044695" w:rsidRDefault="00FE059B" w:rsidP="00490DA1">
      <w:pPr>
        <w:bidi w:val="0"/>
        <w:spacing w:after="240" w:line="360" w:lineRule="auto"/>
        <w:jc w:val="both"/>
        <w:rPr>
          <w:rFonts w:ascii="Times New Roman" w:hAnsi="Times New Roman" w:cs="Times New Roman"/>
          <w:sz w:val="24"/>
          <w:szCs w:val="24"/>
        </w:rPr>
      </w:pPr>
      <w:r w:rsidRPr="00044695">
        <w:rPr>
          <w:rFonts w:ascii="Times New Roman" w:hAnsi="Times New Roman" w:cs="Times New Roman"/>
          <w:sz w:val="24"/>
          <w:szCs w:val="24"/>
        </w:rPr>
        <w:t xml:space="preserve">There are several well-known methods measuring the stability of financial systems, and banking sector in particular. Among these methods, Value at Risk (VaR) (Holton, 2003, Manganelli &amp; Engle, 2001), Stress Test (Aragonés et </w:t>
      </w:r>
      <w:r w:rsidRPr="00044695">
        <w:rPr>
          <w:rFonts w:ascii="Times New Roman" w:hAnsi="Times New Roman" w:cs="Times New Roman"/>
          <w:i/>
          <w:iCs/>
          <w:sz w:val="24"/>
          <w:szCs w:val="24"/>
        </w:rPr>
        <w:t>al</w:t>
      </w:r>
      <w:r w:rsidRPr="00044695">
        <w:rPr>
          <w:rFonts w:ascii="Times New Roman" w:hAnsi="Times New Roman" w:cs="Times New Roman"/>
          <w:sz w:val="24"/>
          <w:szCs w:val="24"/>
        </w:rPr>
        <w:t>., 2001; BIS, 2000) and z-score model (Altman, 1983). This model is considered the best amongst all other methods, as it has the advantage of predicting the possibilities of future bank insolvency, while other methods jus</w:t>
      </w:r>
      <w:r>
        <w:rPr>
          <w:rFonts w:ascii="Times New Roman" w:hAnsi="Times New Roman" w:cs="Times New Roman"/>
          <w:sz w:val="24"/>
          <w:szCs w:val="24"/>
        </w:rPr>
        <w:t>t find out if the bank may face</w:t>
      </w:r>
      <w:r w:rsidRPr="00044695">
        <w:rPr>
          <w:rFonts w:ascii="Times New Roman" w:hAnsi="Times New Roman" w:cs="Times New Roman"/>
          <w:sz w:val="24"/>
          <w:szCs w:val="24"/>
        </w:rPr>
        <w:t xml:space="preserve"> a liquidity problem.  </w:t>
      </w:r>
    </w:p>
    <w:p w:rsidR="00FE059B" w:rsidRPr="00044695" w:rsidRDefault="00FE059B"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In fact, insolvency is more serious and dangerous problem than liquidity, which means that the bank liabilities exceed its assets, or the bank become insolvent. A bank may become illiquid even when it is solvent, if its assets are held in illiquid assets (long term financial assets or real assets) that can only be liquidated at high cost. The bank may be forced to sell such assets at considerable loss, by selling it at lower than its nominal value.</w:t>
      </w:r>
    </w:p>
    <w:p w:rsidR="00FE059B" w:rsidRPr="00044695" w:rsidRDefault="00FE059B"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Altman measure can be applied to conventional and Islamic banks as well, using banks’ accounting data. The z-score for banks takes the following definitions:</w:t>
      </w:r>
    </w:p>
    <w:p w:rsidR="00FE059B" w:rsidRPr="00FE059B" w:rsidRDefault="00FE059B" w:rsidP="004B3269">
      <w:pPr>
        <w:bidi w:val="0"/>
        <w:spacing w:after="240" w:line="360" w:lineRule="auto"/>
        <w:jc w:val="center"/>
        <w:rPr>
          <w:rFonts w:ascii="Times New Roman" w:hAnsi="Times New Roman" w:cs="Times New Roman"/>
          <w:sz w:val="24"/>
          <w:szCs w:val="24"/>
        </w:rPr>
      </w:pPr>
      <w:r w:rsidRPr="00FE059B">
        <w:rPr>
          <w:rFonts w:ascii="Times New Roman" w:hAnsi="Times New Roman" w:cs="Times New Roman"/>
          <w:sz w:val="24"/>
          <w:szCs w:val="24"/>
        </w:rPr>
        <w:t xml:space="preserve">                                                                </w:t>
      </w:r>
      <m:oMath>
        <m:r>
          <w:rPr>
            <w:rFonts w:ascii="Cambria Math" w:hAnsi="Cambria Math" w:cs="Times New Roman"/>
            <w:sz w:val="24"/>
            <w:szCs w:val="24"/>
          </w:rPr>
          <m:t>z</m:t>
        </m:r>
        <m:r>
          <w:rPr>
            <w:rFonts w:ascii="Cambria Math" w:hAnsi="Times New Roman" w:cs="Times New Roman"/>
            <w:sz w:val="24"/>
            <w:szCs w:val="24"/>
          </w:rPr>
          <m:t>=</m:t>
        </m:r>
        <m:f>
          <m:fPr>
            <m:ctrlPr>
              <w:rPr>
                <w:rFonts w:ascii="Cambria Math" w:hAnsi="Times New Roman" w:cs="Times New Roman"/>
                <w:i/>
                <w:iCs/>
                <w:sz w:val="24"/>
                <w:szCs w:val="24"/>
              </w:rPr>
            </m:ctrlPr>
          </m:fPr>
          <m:num>
            <m:sSub>
              <m:sSubPr>
                <m:ctrlPr>
                  <w:rPr>
                    <w:rFonts w:ascii="Cambria Math" w:hAnsi="Times New Roman" w:cs="Times New Roman"/>
                    <w:i/>
                    <w:iCs/>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r>
              <w:rPr>
                <w:rFonts w:ascii="Cambria Math" w:hAnsi="Times New Roman" w:cs="Times New Roman"/>
                <w:sz w:val="24"/>
                <w:szCs w:val="24"/>
              </w:rPr>
              <m:t>+</m:t>
            </m:r>
            <m:sSub>
              <m:sSubPr>
                <m:ctrlPr>
                  <w:rPr>
                    <w:rFonts w:ascii="Cambria Math" w:hAnsi="Times New Roman" w:cs="Times New Roman"/>
                    <w:i/>
                    <w:iCs/>
                    <w:sz w:val="24"/>
                    <w:szCs w:val="24"/>
                  </w:rPr>
                </m:ctrlPr>
              </m:sSubPr>
              <m:e>
                <m:r>
                  <w:rPr>
                    <w:rFonts w:ascii="Cambria Math" w:hAnsi="Cambria Math" w:cs="Times New Roman"/>
                    <w:sz w:val="24"/>
                    <w:szCs w:val="24"/>
                  </w:rPr>
                  <m:t>μ</m:t>
                </m:r>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num>
          <m:den>
            <m:sSub>
              <m:sSubPr>
                <m:ctrlPr>
                  <w:rPr>
                    <w:rFonts w:ascii="Cambria Math" w:hAnsi="Times New Roman" w:cs="Times New Roman"/>
                    <w:i/>
                    <w:iCs/>
                    <w:sz w:val="24"/>
                    <w:szCs w:val="24"/>
                  </w:rPr>
                </m:ctrlPr>
              </m:sSubPr>
              <m:e>
                <m:r>
                  <w:rPr>
                    <w:rFonts w:ascii="Cambria Math" w:hAnsi="Cambria Math" w:cs="Times New Roman"/>
                    <w:sz w:val="24"/>
                    <w:szCs w:val="24"/>
                  </w:rPr>
                  <m:t>σ</m:t>
                </m:r>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den>
        </m:f>
        <m:r>
          <w:rPr>
            <w:rFonts w:ascii="Cambria Math" w:hAnsi="Times New Roman" w:cs="Times New Roman"/>
            <w:sz w:val="24"/>
            <w:szCs w:val="24"/>
          </w:rPr>
          <m:t xml:space="preserve">  </m:t>
        </m:r>
      </m:oMath>
      <w:r w:rsidRPr="00FE059B">
        <w:rPr>
          <w:rFonts w:ascii="Times New Roman" w:hAnsi="Times New Roman" w:cs="Times New Roman"/>
          <w:iCs/>
          <w:sz w:val="24"/>
          <w:szCs w:val="24"/>
        </w:rPr>
        <w:t xml:space="preserve">                                                            (1)</w:t>
      </w:r>
    </w:p>
    <w:p w:rsidR="00FE059B" w:rsidRPr="00044695" w:rsidRDefault="00FE059B" w:rsidP="004B3269">
      <w:pPr>
        <w:bidi w:val="0"/>
        <w:spacing w:after="240" w:line="360" w:lineRule="auto"/>
        <w:jc w:val="center"/>
        <w:rPr>
          <w:rFonts w:ascii="Times New Roman" w:hAnsi="Times New Roman" w:cs="Times New Roman"/>
          <w:iCs/>
          <w:sz w:val="24"/>
          <w:szCs w:val="24"/>
        </w:rPr>
      </w:pPr>
      <w:r w:rsidRPr="00FE059B">
        <w:rPr>
          <w:rFonts w:ascii="Times New Roman" w:hAnsi="Times New Roman" w:cs="Times New Roman"/>
          <w:iCs/>
          <w:sz w:val="24"/>
          <w:szCs w:val="24"/>
        </w:rPr>
        <w:t xml:space="preserve">                  </w:t>
      </w:r>
      <m:oMath>
        <m:sSub>
          <m:sSubPr>
            <m:ctrlPr>
              <w:rPr>
                <w:rFonts w:ascii="Cambria Math" w:hAnsi="Times New Roman" w:cs="Times New Roman"/>
                <w:i/>
                <w:iCs/>
                <w:sz w:val="24"/>
                <w:szCs w:val="24"/>
              </w:rPr>
            </m:ctrlPr>
          </m:sSubPr>
          <m:e>
            <m:r>
              <w:rPr>
                <w:rFonts w:ascii="Cambria Math" w:hAnsi="Cambria Math" w:cs="Times New Roman"/>
                <w:sz w:val="24"/>
                <w:szCs w:val="24"/>
              </w:rPr>
              <m:t>k</m:t>
            </m:r>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r>
          <w:rPr>
            <w:rFonts w:ascii="Cambria Math" w:hAnsi="Times New Roman" w:cs="Times New Roman"/>
            <w:sz w:val="24"/>
            <w:szCs w:val="24"/>
          </w:rPr>
          <m:t>=</m:t>
        </m:r>
        <m:sSub>
          <m:sSubPr>
            <m:ctrlPr>
              <w:rPr>
                <w:rFonts w:ascii="Cambria Math" w:hAnsi="Times New Roman" w:cs="Times New Roman"/>
                <w:i/>
                <w:iCs/>
                <w:sz w:val="24"/>
                <w:szCs w:val="24"/>
              </w:rPr>
            </m:ctrlPr>
          </m:sSubPr>
          <m:e>
            <m:d>
              <m:dPr>
                <m:ctrlPr>
                  <w:rPr>
                    <w:rFonts w:ascii="Cambria Math" w:hAnsi="Times New Roman" w:cs="Times New Roman"/>
                    <w:i/>
                    <w:iCs/>
                    <w:sz w:val="24"/>
                    <w:szCs w:val="24"/>
                  </w:rPr>
                </m:ctrlPr>
              </m:dPr>
              <m:e>
                <m:f>
                  <m:fPr>
                    <m:ctrlPr>
                      <w:rPr>
                        <w:rFonts w:ascii="Cambria Math" w:hAnsi="Times New Roman" w:cs="Times New Roman"/>
                        <w:i/>
                        <w:iCs/>
                        <w:sz w:val="24"/>
                        <w:szCs w:val="24"/>
                      </w:rPr>
                    </m:ctrlPr>
                  </m:fPr>
                  <m:num>
                    <m:r>
                      <w:rPr>
                        <w:rFonts w:ascii="Cambria Math" w:hAnsi="Cambria Math" w:cs="Times New Roman"/>
                        <w:sz w:val="24"/>
                        <w:szCs w:val="24"/>
                      </w:rPr>
                      <m:t>E</m:t>
                    </m:r>
                  </m:num>
                  <m:den>
                    <m:r>
                      <w:rPr>
                        <w:rFonts w:ascii="Cambria Math" w:hAnsi="Cambria Math" w:cs="Times New Roman"/>
                        <w:sz w:val="24"/>
                        <w:szCs w:val="24"/>
                      </w:rPr>
                      <m:t>A</m:t>
                    </m:r>
                  </m:den>
                </m:f>
              </m:e>
            </m:d>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r>
          <w:rPr>
            <w:rFonts w:ascii="Cambria Math" w:hAnsi="Times New Roman" w:cs="Times New Roman"/>
            <w:sz w:val="24"/>
            <w:szCs w:val="24"/>
          </w:rPr>
          <m:t xml:space="preserve">, </m:t>
        </m:r>
        <m:sSub>
          <m:sSubPr>
            <m:ctrlPr>
              <w:rPr>
                <w:rFonts w:ascii="Cambria Math" w:hAnsi="Times New Roman" w:cs="Times New Roman"/>
                <w:i/>
                <w:iCs/>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μ</m:t>
            </m:r>
          </m:e>
          <m:sub>
            <m:r>
              <w:rPr>
                <w:rFonts w:ascii="Cambria Math" w:hAnsi="Times New Roman" w:cs="Times New Roman"/>
                <w:sz w:val="24"/>
                <w:szCs w:val="24"/>
              </w:rPr>
              <m:t>1,</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r>
          <w:rPr>
            <w:rFonts w:ascii="Cambria Math" w:hAnsi="Times New Roman" w:cs="Times New Roman"/>
            <w:sz w:val="24"/>
            <w:szCs w:val="24"/>
          </w:rPr>
          <m:t>=</m:t>
        </m:r>
        <m:acc>
          <m:accPr>
            <m:chr m:val="̅"/>
            <m:ctrlPr>
              <w:rPr>
                <w:rFonts w:ascii="Cambria Math" w:hAnsi="Times New Roman" w:cs="Times New Roman"/>
                <w:i/>
                <w:sz w:val="24"/>
                <w:szCs w:val="24"/>
              </w:rPr>
            </m:ctrlPr>
          </m:accPr>
          <m:e>
            <m:d>
              <m:dPr>
                <m:ctrlPr>
                  <w:rPr>
                    <w:rFonts w:ascii="Cambria Math" w:hAnsi="Times New Roman" w:cs="Times New Roman"/>
                    <w:i/>
                    <w:sz w:val="24"/>
                    <w:szCs w:val="24"/>
                  </w:rPr>
                </m:ctrlPr>
              </m:dPr>
              <m:e>
                <m:f>
                  <m:fPr>
                    <m:ctrlPr>
                      <w:rPr>
                        <w:rFonts w:ascii="Cambria Math" w:hAnsi="Times New Roman" w:cs="Times New Roman"/>
                        <w:i/>
                        <w:iCs/>
                        <w:sz w:val="24"/>
                        <w:szCs w:val="24"/>
                      </w:rPr>
                    </m:ctrlPr>
                  </m:fPr>
                  <m:num>
                    <m:sSub>
                      <m:sSubPr>
                        <m:ctrlPr>
                          <w:rPr>
                            <w:rFonts w:ascii="Cambria Math" w:hAnsi="Times New Roman" w:cs="Times New Roman"/>
                            <w:i/>
                            <w:iCs/>
                            <w:sz w:val="24"/>
                            <w:szCs w:val="24"/>
                          </w:rPr>
                        </m:ctrlPr>
                      </m:sSubPr>
                      <m:e>
                        <m:r>
                          <w:rPr>
                            <w:rFonts w:ascii="Cambria Math" w:hAnsi="Cambria Math" w:cs="Times New Roman"/>
                            <w:sz w:val="24"/>
                            <w:szCs w:val="24"/>
                          </w:rPr>
                          <m:t>R</m:t>
                        </m:r>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num>
                  <m:den>
                    <m:sSub>
                      <m:sSubPr>
                        <m:ctrlPr>
                          <w:rPr>
                            <w:rFonts w:ascii="Cambria Math" w:hAnsi="Times New Roman" w:cs="Times New Roman"/>
                            <w:i/>
                            <w:iCs/>
                            <w:sz w:val="24"/>
                            <w:szCs w:val="24"/>
                          </w:rPr>
                        </m:ctrlPr>
                      </m:sSubPr>
                      <m:e>
                        <m:r>
                          <w:rPr>
                            <w:rFonts w:ascii="Cambria Math" w:hAnsi="Cambria Math" w:cs="Times New Roman"/>
                            <w:sz w:val="24"/>
                            <w:szCs w:val="24"/>
                          </w:rPr>
                          <m:t>A</m:t>
                        </m:r>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den>
                </m:f>
              </m:e>
            </m:d>
          </m:e>
        </m:acc>
        <m:r>
          <m:rPr>
            <m:sty m:val="p"/>
          </m:rPr>
          <w:rPr>
            <w:rFonts w:ascii="Cambria Math" w:hAnsi="Times New Roman" w:cs="Times New Roman"/>
            <w:sz w:val="24"/>
            <w:szCs w:val="24"/>
          </w:rPr>
          <m:t xml:space="preserve">   or</m:t>
        </m:r>
        <m:sSub>
          <m:sSubPr>
            <m:ctrlPr>
              <w:rPr>
                <w:rFonts w:ascii="Cambria Math" w:hAnsi="Times New Roman" w:cs="Times New Roman"/>
                <w:i/>
                <w:iCs/>
                <w:sz w:val="24"/>
                <w:szCs w:val="24"/>
              </w:rPr>
            </m:ctrlPr>
          </m:sSubPr>
          <m:e>
            <m:r>
              <w:rPr>
                <w:rFonts w:ascii="Cambria Math" w:hAnsi="Times New Roman" w:cs="Times New Roman"/>
                <w:sz w:val="24"/>
                <w:szCs w:val="24"/>
              </w:rPr>
              <m:t xml:space="preserve">    </m:t>
            </m:r>
            <m:r>
              <w:rPr>
                <w:rFonts w:ascii="Cambria Math" w:hAnsi="Cambria Math" w:cs="Times New Roman"/>
                <w:sz w:val="24"/>
                <w:szCs w:val="24"/>
              </w:rPr>
              <m:t>μ</m:t>
            </m:r>
          </m:e>
          <m:sub>
            <m:r>
              <w:rPr>
                <w:rFonts w:ascii="Cambria Math" w:hAnsi="Times New Roman" w:cs="Times New Roman"/>
                <w:sz w:val="24"/>
                <w:szCs w:val="24"/>
              </w:rPr>
              <m:t>2,</m:t>
            </m:r>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r>
          <w:rPr>
            <w:rFonts w:ascii="Cambria Math" w:hAnsi="Times New Roman" w:cs="Times New Roman"/>
            <w:sz w:val="24"/>
            <w:szCs w:val="24"/>
          </w:rPr>
          <m:t>=</m:t>
        </m:r>
        <m:f>
          <m:fPr>
            <m:ctrlPr>
              <w:rPr>
                <w:rFonts w:ascii="Cambria Math" w:hAnsi="Times New Roman" w:cs="Times New Roman"/>
                <w:i/>
                <w:iCs/>
                <w:sz w:val="24"/>
                <w:szCs w:val="24"/>
              </w:rPr>
            </m:ctrlPr>
          </m:fPr>
          <m:num>
            <m:sSub>
              <m:sSubPr>
                <m:ctrlPr>
                  <w:rPr>
                    <w:rFonts w:ascii="Cambria Math" w:hAnsi="Times New Roman" w:cs="Times New Roman"/>
                    <w:i/>
                    <w:iCs/>
                    <w:sz w:val="24"/>
                    <w:szCs w:val="24"/>
                  </w:rPr>
                </m:ctrlPr>
              </m:sSubPr>
              <m:e>
                <m:acc>
                  <m:accPr>
                    <m:chr m:val="̅"/>
                    <m:ctrlPr>
                      <w:rPr>
                        <w:rFonts w:ascii="Cambria Math" w:hAnsi="Times New Roman" w:cs="Times New Roman"/>
                        <w:i/>
                        <w:iCs/>
                        <w:sz w:val="24"/>
                        <w:szCs w:val="24"/>
                      </w:rPr>
                    </m:ctrlPr>
                  </m:accPr>
                  <m:e>
                    <m:r>
                      <w:rPr>
                        <w:rFonts w:ascii="Cambria Math" w:hAnsi="Cambria Math" w:cs="Times New Roman"/>
                        <w:sz w:val="24"/>
                        <w:szCs w:val="24"/>
                      </w:rPr>
                      <m:t>R</m:t>
                    </m:r>
                  </m:e>
                </m:acc>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num>
          <m:den>
            <m:sSub>
              <m:sSubPr>
                <m:ctrlPr>
                  <w:rPr>
                    <w:rFonts w:ascii="Cambria Math" w:hAnsi="Times New Roman" w:cs="Times New Roman"/>
                    <w:i/>
                    <w:iCs/>
                    <w:sz w:val="24"/>
                    <w:szCs w:val="24"/>
                  </w:rPr>
                </m:ctrlPr>
              </m:sSubPr>
              <m:e>
                <m:acc>
                  <m:accPr>
                    <m:chr m:val="̅"/>
                    <m:ctrlPr>
                      <w:rPr>
                        <w:rFonts w:ascii="Cambria Math" w:hAnsi="Times New Roman" w:cs="Times New Roman"/>
                        <w:i/>
                        <w:iCs/>
                        <w:sz w:val="24"/>
                        <w:szCs w:val="24"/>
                      </w:rPr>
                    </m:ctrlPr>
                  </m:accPr>
                  <m:e>
                    <m:r>
                      <w:rPr>
                        <w:rFonts w:ascii="Cambria Math" w:hAnsi="Cambria Math" w:cs="Times New Roman"/>
                        <w:sz w:val="24"/>
                        <w:szCs w:val="24"/>
                      </w:rPr>
                      <m:t>A</m:t>
                    </m:r>
                  </m:e>
                </m:acc>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den>
        </m:f>
        <m:r>
          <w:rPr>
            <w:rFonts w:ascii="Cambria Math" w:hAnsi="Times New Roman" w:cs="Times New Roman"/>
            <w:sz w:val="24"/>
            <w:szCs w:val="24"/>
          </w:rPr>
          <m:t xml:space="preserve">  ,    </m:t>
        </m:r>
        <m:sSup>
          <m:sSupPr>
            <m:ctrlPr>
              <w:rPr>
                <w:rFonts w:ascii="Cambria Math" w:hAnsi="Times New Roman" w:cs="Times New Roman"/>
                <w:i/>
                <w:sz w:val="24"/>
                <w:szCs w:val="24"/>
              </w:rPr>
            </m:ctrlPr>
          </m:sSupPr>
          <m:e>
            <m:r>
              <w:rPr>
                <w:rFonts w:ascii="Cambria Math" w:hAnsi="Cambria Math" w:cs="Times New Roman"/>
                <w:sz w:val="24"/>
                <w:szCs w:val="24"/>
              </w:rPr>
              <m:t>σ</m:t>
            </m:r>
          </m:e>
          <m:sup>
            <m:r>
              <w:rPr>
                <w:rFonts w:ascii="Cambria Math" w:hAnsi="Times New Roman" w:cs="Times New Roman"/>
                <w:sz w:val="24"/>
                <w:szCs w:val="24"/>
              </w:rPr>
              <m:t>2</m:t>
            </m:r>
          </m:sup>
        </m:sSup>
        <m:r>
          <w:rPr>
            <w:rFonts w:ascii="Cambria Math" w:hAnsi="Times New Roman" w:cs="Times New Roman"/>
            <w:sz w:val="24"/>
            <w:szCs w:val="24"/>
          </w:rPr>
          <m:t>=V</m:t>
        </m:r>
        <m:sSub>
          <m:sSubPr>
            <m:ctrlPr>
              <w:rPr>
                <w:rFonts w:ascii="Cambria Math" w:hAnsi="Times New Roman" w:cs="Times New Roman"/>
                <w:i/>
                <w:sz w:val="24"/>
                <w:szCs w:val="24"/>
              </w:rPr>
            </m:ctrlPr>
          </m:sSub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R</m:t>
                    </m:r>
                  </m:num>
                  <m:den>
                    <m:r>
                      <w:rPr>
                        <w:rFonts w:ascii="Cambria Math" w:hAnsi="Times New Roman" w:cs="Times New Roman"/>
                        <w:sz w:val="24"/>
                        <w:szCs w:val="24"/>
                      </w:rPr>
                      <m:t>A</m:t>
                    </m:r>
                  </m:den>
                </m:f>
              </m:e>
            </m:d>
          </m:e>
          <m:sub>
            <m:r>
              <w:rPr>
                <w:rFonts w:ascii="Cambria Math" w:hAnsi="Cambria Math" w:cs="Times New Roman"/>
                <w:sz w:val="24"/>
                <w:szCs w:val="24"/>
              </w:rPr>
              <m:t>t</m:t>
            </m:r>
            <m:r>
              <w:rPr>
                <w:rFonts w:ascii="Cambria Math" w:hAnsi="Times New Roman" w:cs="Times New Roman"/>
                <w:sz w:val="24"/>
                <w:szCs w:val="24"/>
              </w:rPr>
              <m:t>:</m:t>
            </m:r>
            <m:r>
              <w:rPr>
                <w:rFonts w:ascii="Cambria Math" w:hAnsi="Cambria Math" w:cs="Times New Roman"/>
                <w:sz w:val="24"/>
                <w:szCs w:val="24"/>
              </w:rPr>
              <m:t>q</m:t>
            </m:r>
          </m:sub>
        </m:sSub>
      </m:oMath>
      <w:r w:rsidRPr="00FE059B">
        <w:rPr>
          <w:rFonts w:ascii="Times New Roman" w:hAnsi="Times New Roman" w:cs="Times New Roman"/>
          <w:i/>
          <w:sz w:val="24"/>
          <w:szCs w:val="24"/>
        </w:rPr>
        <w:t xml:space="preserve">                    </w:t>
      </w:r>
      <w:r w:rsidRPr="00044695">
        <w:rPr>
          <w:rFonts w:ascii="Times New Roman" w:hAnsi="Times New Roman" w:cs="Times New Roman"/>
          <w:iCs/>
          <w:sz w:val="24"/>
          <w:szCs w:val="24"/>
        </w:rPr>
        <w:t>(2)</w:t>
      </w:r>
    </w:p>
    <w:p w:rsidR="00FE059B" w:rsidRPr="00044695" w:rsidRDefault="00FE059B" w:rsidP="00490DA1">
      <w:pPr>
        <w:bidi w:val="0"/>
        <w:spacing w:after="240" w:line="360" w:lineRule="auto"/>
        <w:jc w:val="both"/>
        <w:rPr>
          <w:rFonts w:ascii="Times New Roman" w:hAnsi="Times New Roman" w:cs="Times New Roman"/>
          <w:sz w:val="24"/>
          <w:szCs w:val="24"/>
        </w:rPr>
      </w:pPr>
      <w:r w:rsidRPr="00FE059B">
        <w:rPr>
          <w:rFonts w:ascii="Times New Roman" w:hAnsi="Times New Roman" w:cs="Times New Roman"/>
          <w:sz w:val="24"/>
          <w:szCs w:val="24"/>
        </w:rPr>
        <w:lastRenderedPageBreak/>
        <w:t xml:space="preserve">where </w:t>
      </w:r>
      <m:oMath>
        <m:r>
          <w:rPr>
            <w:rFonts w:ascii="Cambria Math" w:hAnsi="Cambria Math" w:cs="Times New Roman"/>
            <w:sz w:val="24"/>
            <w:szCs w:val="24"/>
          </w:rPr>
          <m:t>k</m:t>
        </m:r>
      </m:oMath>
      <w:r w:rsidRPr="00FE059B">
        <w:rPr>
          <w:rFonts w:ascii="Times New Roman" w:hAnsi="Times New Roman" w:cs="Times New Roman"/>
          <w:sz w:val="24"/>
          <w:szCs w:val="24"/>
        </w:rPr>
        <w:t xml:space="preserve"> is the ratio of equity capital plus total reserves to assets. </w:t>
      </w:r>
      <m:oMath>
        <m:r>
          <m:rPr>
            <m:sty m:val="p"/>
          </m:rPr>
          <w:rPr>
            <w:rFonts w:ascii="Cambria Math" w:hAnsi="Times New Roman" w:cs="Times New Roman"/>
            <w:sz w:val="24"/>
            <w:szCs w:val="24"/>
          </w:rPr>
          <m:t>μ</m:t>
        </m:r>
      </m:oMath>
      <w:r w:rsidRPr="00FE059B">
        <w:rPr>
          <w:rFonts w:ascii="Times New Roman" w:hAnsi="Times New Roman" w:cs="Times New Roman"/>
          <w:sz w:val="24"/>
          <w:szCs w:val="24"/>
        </w:rPr>
        <w:t xml:space="preserve"> represents </w:t>
      </w:r>
      <w:r w:rsidRPr="00044695">
        <w:rPr>
          <w:rFonts w:ascii="Times New Roman" w:hAnsi="Times New Roman" w:cs="Times New Roman"/>
          <w:sz w:val="24"/>
          <w:szCs w:val="24"/>
        </w:rPr>
        <w:t xml:space="preserve">the ratio of average returns to assets, where average returns are calculated on base of four observations per year; we use the first </w:t>
      </w:r>
      <w:r w:rsidRPr="00FE059B">
        <w:rPr>
          <w:rFonts w:ascii="Times New Roman" w:hAnsi="Times New Roman" w:cs="Times New Roman"/>
          <w:sz w:val="24"/>
          <w:szCs w:val="24"/>
        </w:rPr>
        <w:t xml:space="preserve">formula. </w:t>
      </w:r>
      <m:oMath>
        <m:r>
          <m:rPr>
            <m:sty m:val="p"/>
          </m:rPr>
          <w:rPr>
            <w:rFonts w:ascii="Cambria Math" w:hAnsi="Times New Roman" w:cs="Times New Roman"/>
            <w:sz w:val="24"/>
            <w:szCs w:val="24"/>
          </w:rPr>
          <m:t>σ</m:t>
        </m:r>
      </m:oMath>
      <w:r w:rsidRPr="00FE059B">
        <w:rPr>
          <w:rFonts w:ascii="Times New Roman" w:hAnsi="Times New Roman" w:cs="Times New Roman"/>
          <w:sz w:val="24"/>
          <w:szCs w:val="24"/>
        </w:rPr>
        <w:t xml:space="preserve"> stands for </w:t>
      </w:r>
      <w:r w:rsidRPr="00044695">
        <w:rPr>
          <w:rFonts w:ascii="Times New Roman" w:hAnsi="Times New Roman" w:cs="Times New Roman"/>
          <w:sz w:val="24"/>
          <w:szCs w:val="24"/>
        </w:rPr>
        <w:t>the standard deviation of returns to assets, and measures the volatility of returns on assets.</w:t>
      </w:r>
      <w:r w:rsidRPr="00044695">
        <w:rPr>
          <w:rStyle w:val="FootnoteReference"/>
          <w:rFonts w:ascii="Times New Roman" w:hAnsi="Times New Roman" w:cs="Times New Roman"/>
          <w:sz w:val="24"/>
          <w:szCs w:val="24"/>
          <w:rtl/>
        </w:rPr>
        <w:footnoteReference w:id="9"/>
      </w:r>
      <w:r w:rsidRPr="00044695">
        <w:rPr>
          <w:rFonts w:ascii="Times New Roman" w:hAnsi="Times New Roman" w:cs="Times New Roman"/>
          <w:sz w:val="24"/>
          <w:szCs w:val="24"/>
        </w:rPr>
        <w:t xml:space="preserve"> The z-score bank’s stability index is used for predicting financial distress. It is based on a standard indicator of financial soundness of a group of different financial institutions, and focuses on bank’s risk of insolvency.</w:t>
      </w:r>
      <w:r w:rsidRPr="00044695">
        <w:rPr>
          <w:rStyle w:val="FootnoteReference"/>
          <w:rFonts w:ascii="Times New Roman" w:hAnsi="Times New Roman" w:cs="Times New Roman"/>
          <w:sz w:val="24"/>
          <w:szCs w:val="24"/>
          <w:rtl/>
        </w:rPr>
        <w:footnoteReference w:id="10"/>
      </w:r>
      <w:r w:rsidRPr="00044695">
        <w:rPr>
          <w:rFonts w:ascii="Times New Roman" w:hAnsi="Times New Roman" w:cs="Times New Roman"/>
          <w:sz w:val="24"/>
          <w:szCs w:val="24"/>
        </w:rPr>
        <w:t xml:space="preserve"> The z-score reflects the probability of insolvency or bank liabilities exceed assets. Assuming a normally distributed </w:t>
      </w:r>
      <w:r w:rsidRPr="00FE059B">
        <w:rPr>
          <w:rFonts w:ascii="Times New Roman" w:hAnsi="Times New Roman" w:cs="Times New Roman"/>
          <w:sz w:val="24"/>
          <w:szCs w:val="24"/>
        </w:rPr>
        <w:t xml:space="preserve">bank return </w:t>
      </w:r>
      <m:oMath>
        <m:r>
          <m:rPr>
            <m:sty m:val="p"/>
          </m:rPr>
          <w:rPr>
            <w:rFonts w:ascii="Cambria Math" w:hAnsi="Times New Roman" w:cs="Times New Roman"/>
            <w:sz w:val="24"/>
            <w:szCs w:val="24"/>
          </w:rPr>
          <m:t>μ</m:t>
        </m:r>
      </m:oMath>
      <w:r w:rsidRPr="00FE059B">
        <w:rPr>
          <w:rFonts w:ascii="Times New Roman" w:hAnsi="Times New Roman" w:cs="Times New Roman"/>
          <w:sz w:val="24"/>
          <w:szCs w:val="24"/>
        </w:rPr>
        <w:t xml:space="preserve">, then the probability of default is </w:t>
      </w:r>
      <m:oMath>
        <m:r>
          <w:rPr>
            <w:rFonts w:ascii="Cambria Math" w:hAnsi="Cambria Math" w:cs="Times New Roman"/>
            <w:sz w:val="24"/>
            <w:szCs w:val="24"/>
          </w:rPr>
          <m:t>p</m:t>
        </m:r>
        <m:d>
          <m:dPr>
            <m:ctrlPr>
              <w:rPr>
                <w:rFonts w:ascii="Cambria Math" w:hAnsi="Times New Roman" w:cs="Times New Roman"/>
                <w:i/>
                <w:sz w:val="24"/>
                <w:szCs w:val="24"/>
              </w:rPr>
            </m:ctrlPr>
          </m:dPr>
          <m:e>
            <m:r>
              <m:rPr>
                <m:sty m:val="p"/>
              </m:rPr>
              <w:rPr>
                <w:rFonts w:ascii="Cambria Math" w:hAnsi="Times New Roman" w:cs="Times New Roman"/>
                <w:sz w:val="24"/>
                <w:szCs w:val="24"/>
              </w:rPr>
              <m:t>μ</m:t>
            </m:r>
            <m:r>
              <w:rPr>
                <w:rFonts w:ascii="Cambria Math" w:hAnsi="Times New Roman" w:cs="Times New Roman"/>
                <w:sz w:val="24"/>
                <w:szCs w:val="24"/>
              </w:rPr>
              <m:t>&lt;</m:t>
            </m:r>
            <m:r>
              <w:rPr>
                <w:rFonts w:ascii="Cambria Math" w:hAnsi="Times New Roman" w:cs="Times New Roman"/>
                <w:sz w:val="24"/>
                <w:szCs w:val="24"/>
              </w:rPr>
              <m:t>-</m:t>
            </m:r>
            <m:r>
              <w:rPr>
                <w:rFonts w:ascii="Cambria Math" w:hAnsi="Cambria Math" w:cs="Times New Roman"/>
                <w:sz w:val="24"/>
                <w:szCs w:val="24"/>
              </w:rPr>
              <m:t>k</m:t>
            </m:r>
            <m:ctrlPr>
              <w:rPr>
                <w:rFonts w:ascii="Cambria Math" w:hAnsi="Times New Roman" w:cs="Times New Roman"/>
                <w:sz w:val="24"/>
                <w:szCs w:val="24"/>
              </w:rPr>
            </m:ctrlPr>
          </m:e>
        </m:d>
        <m:r>
          <m:rPr>
            <m:sty m:val="p"/>
          </m:rPr>
          <w:rPr>
            <w:rFonts w:ascii="Cambria Math" w:hAnsi="Times New Roman" w:cs="Times New Roman"/>
            <w:sz w:val="24"/>
            <w:szCs w:val="24"/>
          </w:rPr>
          <m:t>=</m:t>
        </m:r>
        <m:nary>
          <m:naryPr>
            <m:limLoc m:val="undOvr"/>
            <m:ctrlPr>
              <w:rPr>
                <w:rFonts w:ascii="Cambria Math" w:hAnsi="Times New Roman" w:cs="Times New Roman"/>
                <w:sz w:val="24"/>
                <w:szCs w:val="24"/>
              </w:rPr>
            </m:ctrlPr>
          </m:naryPr>
          <m:sub>
            <m:r>
              <m:rPr>
                <m:sty m:val="p"/>
              </m:rPr>
              <w:rPr>
                <w:rFonts w:ascii="Times New Roman" w:hAnsi="Times New Roman" w:cs="Times New Roman"/>
                <w:sz w:val="24"/>
                <w:szCs w:val="24"/>
              </w:rPr>
              <m:t>-∞</m:t>
            </m:r>
          </m:sub>
          <m:sup>
            <m:r>
              <m:rPr>
                <m:sty m:val="p"/>
              </m:rPr>
              <w:rPr>
                <w:rFonts w:ascii="Cambria Math" w:hAnsi="Times New Roman" w:cs="Times New Roman"/>
                <w:sz w:val="24"/>
                <w:szCs w:val="24"/>
              </w:rPr>
              <m:t>z</m:t>
            </m:r>
          </m:sup>
          <m:e>
            <m:r>
              <m:rPr>
                <m:sty m:val="p"/>
              </m:rPr>
              <w:rPr>
                <w:rFonts w:ascii="Cambria Math" w:hAnsi="Times New Roman" w:cs="Times New Roman"/>
                <w:sz w:val="24"/>
                <w:szCs w:val="24"/>
              </w:rPr>
              <m:t>N</m:t>
            </m:r>
            <m:d>
              <m:dPr>
                <m:ctrlPr>
                  <w:rPr>
                    <w:rFonts w:ascii="Cambria Math" w:hAnsi="Times New Roman" w:cs="Times New Roman"/>
                    <w:sz w:val="24"/>
                    <w:szCs w:val="24"/>
                  </w:rPr>
                </m:ctrlPr>
              </m:dPr>
              <m:e>
                <m:r>
                  <m:rPr>
                    <m:sty m:val="p"/>
                  </m:rPr>
                  <w:rPr>
                    <w:rFonts w:ascii="Cambria Math" w:hAnsi="Times New Roman" w:cs="Times New Roman"/>
                    <w:sz w:val="24"/>
                    <w:szCs w:val="24"/>
                  </w:rPr>
                  <m:t>0,1</m:t>
                </m:r>
              </m:e>
            </m:d>
            <m:r>
              <m:rPr>
                <m:sty m:val="p"/>
              </m:rPr>
              <w:rPr>
                <w:rFonts w:ascii="Cambria Math" w:hAnsi="Times New Roman" w:cs="Times New Roman"/>
                <w:sz w:val="24"/>
                <w:szCs w:val="24"/>
              </w:rPr>
              <m:t>d</m:t>
            </m:r>
            <m:r>
              <m:rPr>
                <m:sty m:val="p"/>
              </m:rPr>
              <w:rPr>
                <w:rFonts w:ascii="Cambria Math" w:hAnsi="Times New Roman" w:cs="Times New Roman"/>
                <w:sz w:val="24"/>
                <w:szCs w:val="24"/>
              </w:rPr>
              <m:t>μ</m:t>
            </m:r>
          </m:e>
        </m:nary>
      </m:oMath>
      <w:r w:rsidRPr="00FE059B">
        <w:rPr>
          <w:rFonts w:ascii="Times New Roman" w:hAnsi="Times New Roman" w:cs="Times New Roman"/>
          <w:sz w:val="24"/>
          <w:szCs w:val="24"/>
        </w:rPr>
        <w:t>. The z-score measures the number of standard deviations that a return realization has to fall in order to deplete equity (</w:t>
      </w:r>
      <w:r w:rsidRPr="00FE059B">
        <w:rPr>
          <w:rFonts w:ascii="Times New Roman" w:hAnsi="Times New Roman" w:cs="Times New Roman"/>
        </w:rPr>
        <w:t>Čihak,</w:t>
      </w:r>
      <w:r w:rsidRPr="00FE059B">
        <w:rPr>
          <w:rFonts w:ascii="Times New Roman" w:hAnsi="Times New Roman" w:cs="Times New Roman"/>
          <w:sz w:val="24"/>
          <w:szCs w:val="24"/>
        </w:rPr>
        <w:t xml:space="preserve"> 2007). The greater z</w:t>
      </w:r>
      <w:r w:rsidRPr="00044695">
        <w:rPr>
          <w:rFonts w:ascii="Times New Roman" w:hAnsi="Times New Roman" w:cs="Times New Roman"/>
          <w:sz w:val="24"/>
          <w:szCs w:val="24"/>
        </w:rPr>
        <w:t xml:space="preserve">-score indicates the lower likelihood of bank insolvency risk; the index will take high value when capitalization, measured in terms of risk error, is large. </w:t>
      </w:r>
    </w:p>
    <w:p w:rsidR="00FE059B" w:rsidRPr="00044695" w:rsidRDefault="00FE059B"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 xml:space="preserve">The z-score seems to be appropriate to measure the Islamic bank risk, because it is not affected by the nature of the bank activities; but it focuses on risks involved in the investment of bank assets and reserves. It is especially suitable for banks adopting investment strategies that prefer high risk assets given a high rate of return, or low risk assets even at low rate of returns, which guarantees the z-score objectivity (Čihak &amp; Hesse, 2010, 2008; Maechler et </w:t>
      </w:r>
      <w:r w:rsidRPr="00044695">
        <w:rPr>
          <w:rFonts w:ascii="Times New Roman" w:hAnsi="Times New Roman" w:cs="Times New Roman"/>
          <w:i/>
          <w:iCs/>
          <w:sz w:val="24"/>
          <w:szCs w:val="24"/>
        </w:rPr>
        <w:t>al</w:t>
      </w:r>
      <w:r w:rsidRPr="00044695">
        <w:rPr>
          <w:rFonts w:ascii="Times New Roman" w:hAnsi="Times New Roman" w:cs="Times New Roman"/>
          <w:sz w:val="24"/>
          <w:szCs w:val="24"/>
        </w:rPr>
        <w:t xml:space="preserve">., 2005). But in the context of financial shocks and crises the high risk may lead to meager or negative returns, whilst the small risks may turn to big returns. These volatilities require a specific modeling of z-score index to explain its determinants in the long run such the GARCH models. </w:t>
      </w:r>
    </w:p>
    <w:p w:rsidR="00FE059B" w:rsidRPr="00044695" w:rsidRDefault="00FE059B" w:rsidP="00490DA1">
      <w:pPr>
        <w:bidi w:val="0"/>
        <w:spacing w:after="240" w:line="360" w:lineRule="auto"/>
        <w:ind w:firstLine="288"/>
        <w:jc w:val="both"/>
        <w:rPr>
          <w:rFonts w:ascii="Times New Roman" w:hAnsi="Times New Roman" w:cs="Times New Roman"/>
          <w:sz w:val="24"/>
          <w:szCs w:val="24"/>
          <w:rtl/>
        </w:rPr>
      </w:pPr>
      <w:r w:rsidRPr="00044695">
        <w:rPr>
          <w:rFonts w:ascii="Times New Roman" w:hAnsi="Times New Roman" w:cs="Times New Roman"/>
          <w:sz w:val="24"/>
          <w:szCs w:val="24"/>
        </w:rPr>
        <w:t>The z-score index may be incompatible with the nature of Islamic banking relying mainly on the PLS system, which leads to a common risk of the investor and bank via “</w:t>
      </w:r>
      <w:r w:rsidRPr="00044695">
        <w:rPr>
          <w:rFonts w:ascii="Times New Roman" w:hAnsi="Times New Roman" w:cs="Times New Roman"/>
          <w:i/>
          <w:iCs/>
          <w:sz w:val="24"/>
          <w:szCs w:val="24"/>
        </w:rPr>
        <w:t>Mudarabah</w:t>
      </w:r>
      <w:r w:rsidRPr="00044695">
        <w:rPr>
          <w:rFonts w:ascii="Times New Roman" w:hAnsi="Times New Roman" w:cs="Times New Roman"/>
          <w:sz w:val="24"/>
          <w:szCs w:val="24"/>
        </w:rPr>
        <w:t>” and “</w:t>
      </w:r>
      <w:r w:rsidRPr="00044695">
        <w:rPr>
          <w:rFonts w:ascii="Times New Roman" w:hAnsi="Times New Roman" w:cs="Times New Roman"/>
          <w:i/>
          <w:iCs/>
          <w:sz w:val="24"/>
          <w:szCs w:val="24"/>
        </w:rPr>
        <w:t>Musharakah</w:t>
      </w:r>
      <w:r w:rsidRPr="00044695">
        <w:rPr>
          <w:rFonts w:ascii="Times New Roman" w:hAnsi="Times New Roman" w:cs="Times New Roman"/>
          <w:sz w:val="24"/>
          <w:szCs w:val="24"/>
        </w:rPr>
        <w:t xml:space="preserve">” contracts. It is probable that the capital value and reserves do not reflect the </w:t>
      </w:r>
      <w:r w:rsidRPr="00044695">
        <w:rPr>
          <w:rFonts w:ascii="Times New Roman" w:hAnsi="Times New Roman" w:cs="Times New Roman"/>
          <w:sz w:val="24"/>
          <w:szCs w:val="24"/>
        </w:rPr>
        <w:lastRenderedPageBreak/>
        <w:t>financial strength of Islamic banks, because the investor shall bear a part of the risk according to a formula of PLS contracts, and thus reduce fairly the risk of Islamic Banks. These banks may seek for adjustments processes in risk-taking rates by the investors through appropriate contracts of PLS system and new methods of capital investment. The conventional banks also seek for adjustment processes of interest rates on deposits and loans to avoid insolvency (Čihak &amp; Hesse, 2010, 2008).</w:t>
      </w:r>
    </w:p>
    <w:p w:rsidR="00FE059B" w:rsidRPr="00044695" w:rsidRDefault="00FE059B" w:rsidP="00A71C10">
      <w:pPr>
        <w:pStyle w:val="Heading2"/>
        <w:bidi w:val="0"/>
        <w:spacing w:before="0" w:after="240" w:line="360" w:lineRule="auto"/>
        <w:rPr>
          <w:rFonts w:ascii="Times New Roman" w:hAnsi="Times New Roman"/>
          <w:color w:val="auto"/>
          <w:sz w:val="24"/>
          <w:szCs w:val="24"/>
        </w:rPr>
      </w:pPr>
      <w:bookmarkStart w:id="7" w:name="_Toc332444659"/>
      <w:r w:rsidRPr="00044695">
        <w:rPr>
          <w:rFonts w:ascii="Times New Roman" w:hAnsi="Times New Roman"/>
          <w:color w:val="auto"/>
          <w:sz w:val="24"/>
          <w:szCs w:val="24"/>
        </w:rPr>
        <w:t>5.2 Financial Stability Model</w:t>
      </w:r>
      <w:bookmarkEnd w:id="7"/>
    </w:p>
    <w:p w:rsidR="00FE059B" w:rsidRPr="00044695" w:rsidRDefault="00FE059B" w:rsidP="007B01BA">
      <w:pPr>
        <w:bidi w:val="0"/>
        <w:spacing w:after="240" w:line="360" w:lineRule="auto"/>
        <w:jc w:val="both"/>
        <w:rPr>
          <w:rFonts w:ascii="Times New Roman" w:hAnsi="Times New Roman" w:cs="Times New Roman"/>
          <w:sz w:val="24"/>
          <w:szCs w:val="24"/>
        </w:rPr>
      </w:pPr>
      <w:r w:rsidRPr="00044695">
        <w:rPr>
          <w:rFonts w:ascii="Times New Roman" w:hAnsi="Times New Roman" w:cs="Times New Roman"/>
          <w:sz w:val="24"/>
          <w:szCs w:val="24"/>
        </w:rPr>
        <w:t>The financial stability index is influenced by three sets of variables related to banks, banking sector and macroeconomic, respectively. The bank determinants include five variables: logarithm of z-score (LZSCOR), logarithm of total assets (LAST), loans to assets ratio for conventional banks or ratio of finance activity to assets in case of Islamic banks (ratio of credits to assets, RCA),</w:t>
      </w:r>
      <w:r w:rsidRPr="00044695">
        <w:rPr>
          <w:rStyle w:val="FootnoteReference"/>
          <w:rFonts w:ascii="Times New Roman" w:hAnsi="Times New Roman" w:cs="Times New Roman"/>
          <w:sz w:val="24"/>
          <w:szCs w:val="24"/>
        </w:rPr>
        <w:footnoteReference w:id="11"/>
      </w:r>
      <w:r w:rsidRPr="00044695">
        <w:rPr>
          <w:rFonts w:ascii="Times New Roman" w:hAnsi="Times New Roman" w:cs="Times New Roman"/>
          <w:sz w:val="24"/>
          <w:szCs w:val="24"/>
        </w:rPr>
        <w:t xml:space="preserve"> in addition to ratio of operating costs to income (RCI) and income diversity (IDV).</w:t>
      </w:r>
      <w:r w:rsidRPr="00044695">
        <w:rPr>
          <w:rFonts w:ascii="Times New Roman" w:hAnsi="Times New Roman" w:cs="Times New Roman"/>
          <w:sz w:val="24"/>
          <w:szCs w:val="24"/>
          <w:rtl/>
        </w:rPr>
        <w:t xml:space="preserve"> </w:t>
      </w:r>
      <w:r w:rsidRPr="00044695">
        <w:rPr>
          <w:rFonts w:ascii="Times New Roman" w:hAnsi="Times New Roman" w:cs="Times New Roman"/>
          <w:sz w:val="24"/>
          <w:szCs w:val="24"/>
          <w:vertAlign w:val="superscript"/>
          <w:rtl/>
        </w:rPr>
        <w:footnoteReference w:id="12"/>
      </w:r>
      <w:r w:rsidRPr="00044695">
        <w:rPr>
          <w:rFonts w:ascii="Times New Roman" w:hAnsi="Times New Roman" w:cs="Times New Roman"/>
          <w:sz w:val="24"/>
          <w:szCs w:val="24"/>
        </w:rPr>
        <w:t xml:space="preserve">The banking sector determinants include three variables: logarithm of Herfindahl index (LHHI), which measures banks’ competitiveness, that ranges between zero for highly competitive and 10000 for a least competitive market (Ariss, 2010). It also includes the share of Islamic banks </w:t>
      </w:r>
      <w:r w:rsidRPr="00044695">
        <w:rPr>
          <w:rFonts w:ascii="Times New Roman" w:hAnsi="Times New Roman" w:cs="Times New Roman"/>
          <w:i/>
          <w:iCs/>
          <w:sz w:val="24"/>
          <w:szCs w:val="24"/>
        </w:rPr>
        <w:t>i.e.</w:t>
      </w:r>
      <w:r w:rsidRPr="00044695">
        <w:rPr>
          <w:rFonts w:ascii="Times New Roman" w:hAnsi="Times New Roman" w:cs="Times New Roman"/>
          <w:sz w:val="24"/>
          <w:szCs w:val="24"/>
        </w:rPr>
        <w:t xml:space="preserve"> ratio of Islamic banks’ assets to total assets of the banking sector (SHIB), which may also be measured by the ratio of Islamic banks’ deposits to total bank sector deposits. The macro variables are both real rate of economic growth (GRW) and rate of inflation (INF).  </w:t>
      </w:r>
    </w:p>
    <w:p w:rsidR="00FE059B" w:rsidRPr="00044695" w:rsidRDefault="00FE059B"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To capture the impacts of a specific bank on financial banking stability, two bank dummy variables were introduced one for conventional banks (CBD) and the other for Islamic banks (IBD). These variables are expected to take on a negative sign indicating the financial weakness of the related bank group, whereas a positive sign reflecting the financial strength of the related bank group and its contribution to the banking sector stability</w:t>
      </w:r>
      <w:r w:rsidRPr="00044695">
        <w:rPr>
          <w:rFonts w:ascii="Times New Roman" w:hAnsi="Times New Roman" w:cs="Times New Roman"/>
          <w:sz w:val="24"/>
          <w:szCs w:val="24"/>
          <w:rtl/>
        </w:rPr>
        <w:t>.</w:t>
      </w:r>
      <w:r w:rsidRPr="00044695">
        <w:rPr>
          <w:rFonts w:ascii="Times New Roman" w:hAnsi="Times New Roman" w:cs="Times New Roman"/>
          <w:sz w:val="24"/>
          <w:szCs w:val="24"/>
        </w:rPr>
        <w:t xml:space="preserve"> It is also possible to use a composed variable in testing the hypothesis that the Islamic banks contribute to the financial stability of banking sector. The IDV variable interacts with both dummy variables IBD and </w:t>
      </w:r>
      <w:r w:rsidRPr="00044695">
        <w:rPr>
          <w:rFonts w:ascii="Times New Roman" w:hAnsi="Times New Roman" w:cs="Times New Roman"/>
          <w:sz w:val="24"/>
          <w:szCs w:val="24"/>
        </w:rPr>
        <w:lastRenderedPageBreak/>
        <w:t>CBD. If the interaction with IBD takes on a positive sign, it implies that the diversity of Islamic bank’s income enhances the stability of the banking sector</w:t>
      </w:r>
      <w:r w:rsidRPr="00044695">
        <w:rPr>
          <w:rFonts w:ascii="Times New Roman" w:hAnsi="Times New Roman" w:cs="Times New Roman"/>
          <w:sz w:val="24"/>
          <w:szCs w:val="24"/>
          <w:rtl/>
        </w:rPr>
        <w:t>.</w:t>
      </w:r>
    </w:p>
    <w:p w:rsidR="00FE059B" w:rsidRPr="00044695" w:rsidRDefault="00FE059B"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 xml:space="preserve">Given that the cross-section observations are less than the time series </w:t>
      </w:r>
      <w:r w:rsidRPr="00FE059B">
        <w:rPr>
          <w:rFonts w:ascii="Times New Roman" w:hAnsi="Times New Roman" w:cs="Times New Roman"/>
          <w:sz w:val="24"/>
          <w:szCs w:val="24"/>
        </w:rPr>
        <w:t xml:space="preserve">observations </w:t>
      </w:r>
      <m:oMath>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&lt;</m:t>
        </m:r>
        <m:r>
          <w:rPr>
            <w:rFonts w:ascii="Cambria Math" w:hAnsi="Cambria Math" w:cs="Times New Roman"/>
            <w:sz w:val="24"/>
            <w:szCs w:val="24"/>
          </w:rPr>
          <m:t>T</m:t>
        </m:r>
        <m:r>
          <w:rPr>
            <w:rFonts w:ascii="Cambria Math" w:hAnsi="Times New Roman" w:cs="Times New Roman"/>
            <w:sz w:val="24"/>
            <w:szCs w:val="24"/>
          </w:rPr>
          <m:t>)</m:t>
        </m:r>
      </m:oMath>
      <w:r w:rsidRPr="00FE059B">
        <w:rPr>
          <w:rFonts w:ascii="Times New Roman" w:hAnsi="Times New Roman" w:cs="Times New Roman"/>
          <w:sz w:val="24"/>
          <w:szCs w:val="24"/>
        </w:rPr>
        <w:t xml:space="preserve">, and assuming the existence of serial correlation between banks’ data, the unobserved random errors are expected to have variance covariance matrix </w:t>
      </w:r>
      <m:oMath>
        <m:r>
          <m:rPr>
            <m:sty m:val="p"/>
          </m:rPr>
          <w:rPr>
            <w:rFonts w:ascii="Cambria Math" w:hAnsi="Times New Roman" w:cs="Times New Roman"/>
            <w:sz w:val="24"/>
            <w:szCs w:val="24"/>
          </w:rPr>
          <m:t>Ω</m:t>
        </m:r>
        <m:r>
          <m:rPr>
            <m:sty m:val="p"/>
          </m:rPr>
          <w:rPr>
            <w:rFonts w:ascii="Cambria Math" w:hAnsi="Cambria Math" w:cs="Times New Roman"/>
            <w:sz w:val="24"/>
            <w:szCs w:val="24"/>
          </w:rPr>
          <m:t>⊗</m:t>
        </m:r>
        <m:r>
          <w:rPr>
            <w:rFonts w:ascii="Cambria Math" w:hAnsi="Cambria Math" w:cs="Times New Roman"/>
            <w:sz w:val="24"/>
            <w:szCs w:val="24"/>
          </w:rPr>
          <m:t>T</m:t>
        </m:r>
      </m:oMath>
      <w:r w:rsidRPr="00FE059B">
        <w:rPr>
          <w:rFonts w:ascii="Times New Roman" w:hAnsi="Times New Roman" w:cs="Times New Roman"/>
          <w:sz w:val="24"/>
          <w:szCs w:val="24"/>
        </w:rPr>
        <w:t xml:space="preserve">, with </w:t>
      </w:r>
      <m:oMath>
        <m:r>
          <m:rPr>
            <m:sty m:val="p"/>
          </m:rPr>
          <w:rPr>
            <w:rFonts w:ascii="Cambria Math" w:hAnsi="Times New Roman" w:cs="Times New Roman"/>
            <w:sz w:val="24"/>
            <w:szCs w:val="24"/>
          </w:rPr>
          <m:t>Ω</m:t>
        </m:r>
        <m:r>
          <w:rPr>
            <w:rFonts w:ascii="Cambria Math" w:hAnsi="Times New Roman" w:cs="Times New Roman"/>
            <w:sz w:val="24"/>
            <w:szCs w:val="24"/>
          </w:rPr>
          <m:t>=</m:t>
        </m:r>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ij</m:t>
                </m:r>
              </m:sub>
            </m:sSub>
          </m:e>
        </m:d>
      </m:oMath>
      <w:r w:rsidRPr="00FE059B">
        <w:rPr>
          <w:rFonts w:ascii="Times New Roman" w:hAnsi="Times New Roman" w:cs="Times New Roman"/>
          <w:sz w:val="24"/>
          <w:szCs w:val="24"/>
        </w:rPr>
        <w:t xml:space="preserve">, </w:t>
      </w:r>
      <m:oMath>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j</m:t>
        </m:r>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 xml:space="preserve"> </m:t>
        </m:r>
      </m:oMath>
      <w:r w:rsidRPr="00FE059B">
        <w:rPr>
          <w:rFonts w:ascii="Times New Roman"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ij</m:t>
            </m:r>
          </m:sub>
        </m:sSub>
      </m:oMath>
      <w:r w:rsidRPr="00FE059B">
        <w:rPr>
          <w:rFonts w:ascii="Times New Roman" w:hAnsi="Times New Roman" w:cs="Times New Roman"/>
          <w:sz w:val="24"/>
          <w:szCs w:val="24"/>
        </w:rPr>
        <w:t xml:space="preserve"> is not necessarily equal zero (Heij et </w:t>
      </w:r>
      <w:r w:rsidRPr="00FE059B">
        <w:rPr>
          <w:rFonts w:ascii="Times New Roman" w:hAnsi="Times New Roman" w:cs="Times New Roman"/>
          <w:i/>
          <w:iCs/>
          <w:sz w:val="24"/>
          <w:szCs w:val="24"/>
        </w:rPr>
        <w:t>al</w:t>
      </w:r>
      <w:r w:rsidRPr="00FE059B">
        <w:rPr>
          <w:rFonts w:ascii="Times New Roman" w:hAnsi="Times New Roman" w:cs="Times New Roman"/>
          <w:sz w:val="24"/>
          <w:szCs w:val="24"/>
        </w:rPr>
        <w:t xml:space="preserve">. 2004). These features </w:t>
      </w:r>
      <w:r w:rsidRPr="00044695">
        <w:rPr>
          <w:rFonts w:ascii="Times New Roman" w:hAnsi="Times New Roman" w:cs="Times New Roman"/>
          <w:sz w:val="24"/>
          <w:szCs w:val="24"/>
        </w:rPr>
        <w:t>require using a Seemingly Unrelated Regression (SUR) model, which leads to formulate a pooled data model and use of several estimation techniques of z-score model.</w:t>
      </w:r>
      <w:r w:rsidRPr="00044695">
        <w:rPr>
          <w:rStyle w:val="FootnoteReference"/>
          <w:rFonts w:ascii="Times New Roman" w:hAnsi="Times New Roman" w:cs="Times New Roman"/>
          <w:sz w:val="24"/>
          <w:szCs w:val="24"/>
          <w:rtl/>
        </w:rPr>
        <w:t xml:space="preserve"> </w:t>
      </w:r>
      <w:r w:rsidRPr="00044695">
        <w:rPr>
          <w:rStyle w:val="FootnoteReference"/>
          <w:rFonts w:ascii="Times New Roman" w:hAnsi="Times New Roman" w:cs="Times New Roman"/>
          <w:sz w:val="24"/>
          <w:szCs w:val="24"/>
          <w:rtl/>
        </w:rPr>
        <w:footnoteReference w:id="13"/>
      </w:r>
    </w:p>
    <w:p w:rsidR="00FE059B" w:rsidRPr="00FE059B" w:rsidRDefault="00FE059B"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 xml:space="preserve">Based on the previous determinants of financial stability, the z-score model could be written as follows:  </w:t>
      </w:r>
    </w:p>
    <w:p w:rsidR="00FE059B" w:rsidRPr="00FE059B" w:rsidRDefault="00FE059B" w:rsidP="004B3269">
      <w:pPr>
        <w:bidi w:val="0"/>
        <w:spacing w:after="240" w:line="360" w:lineRule="auto"/>
        <w:ind w:firstLine="360"/>
        <w:jc w:val="center"/>
        <w:rPr>
          <w:rFonts w:ascii="Times New Roman" w:hAnsi="Times New Roman" w:cs="Times New Roman"/>
          <w:sz w:val="24"/>
          <w:szCs w:val="24"/>
        </w:rPr>
      </w:pPr>
      <w:r w:rsidRPr="00FE059B">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it</m:t>
            </m:r>
            <m:r>
              <w:rPr>
                <w:rFonts w:ascii="Times New Roman"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ω</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Pr="00FE059B">
        <w:rPr>
          <w:rFonts w:ascii="Times New Roman" w:hAnsi="Times New Roman" w:cs="Times New Roman"/>
          <w:sz w:val="24"/>
          <w:szCs w:val="24"/>
        </w:rPr>
        <w:t xml:space="preserve">                           (3)</w:t>
      </w:r>
    </w:p>
    <w:p w:rsidR="00FE059B" w:rsidRPr="00044695" w:rsidRDefault="00FE059B" w:rsidP="00490DA1">
      <w:pPr>
        <w:bidi w:val="0"/>
        <w:spacing w:after="240" w:line="360" w:lineRule="auto"/>
        <w:jc w:val="both"/>
        <w:rPr>
          <w:rFonts w:ascii="Times New Roman" w:hAnsi="Times New Roman" w:cs="Times New Roman"/>
          <w:sz w:val="24"/>
          <w:szCs w:val="24"/>
        </w:rPr>
      </w:pPr>
      <w:r w:rsidRPr="00FE059B">
        <w:rPr>
          <w:rFonts w:ascii="Times New Roman" w:hAnsi="Times New Roman" w:cs="Times New Roman"/>
          <w:sz w:val="24"/>
          <w:szCs w:val="24"/>
        </w:rPr>
        <w:t xml:space="preserve">where </w:t>
      </w:r>
      <m:oMath>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it</m:t>
            </m:r>
            <m:r>
              <w:rPr>
                <w:rFonts w:ascii="Times New Roman" w:hAnsi="Times New Roman" w:cs="Times New Roman"/>
                <w:sz w:val="24"/>
                <w:szCs w:val="24"/>
              </w:rPr>
              <m:t>-</m:t>
            </m:r>
            <m:r>
              <w:rPr>
                <w:rFonts w:ascii="Cambria Math" w:hAnsi="Times New Roman" w:cs="Times New Roman"/>
                <w:sz w:val="24"/>
                <w:szCs w:val="24"/>
              </w:rPr>
              <m:t>1</m:t>
            </m:r>
          </m:sub>
        </m:sSub>
      </m:oMath>
      <w:r w:rsidRPr="00FE059B">
        <w:rPr>
          <w:rFonts w:ascii="Times New Roman" w:hAnsi="Times New Roman" w:cs="Times New Roman"/>
          <w:sz w:val="24"/>
          <w:szCs w:val="24"/>
        </w:rPr>
        <w:t xml:space="preserve"> stands for banks variables, </w:t>
      </w:r>
      <m:oMath>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it</m:t>
            </m:r>
            <m:r>
              <w:rPr>
                <w:rFonts w:ascii="Times New Roman" w:hAnsi="Times New Roman" w:cs="Times New Roman"/>
                <w:sz w:val="24"/>
                <w:szCs w:val="24"/>
              </w:rPr>
              <m:t>-</m:t>
            </m:r>
            <m:r>
              <w:rPr>
                <w:rFonts w:ascii="Cambria Math" w:hAnsi="Times New Roman" w:cs="Times New Roman"/>
                <w:sz w:val="24"/>
                <w:szCs w:val="24"/>
              </w:rPr>
              <m:t>1</m:t>
            </m:r>
          </m:sub>
        </m:sSub>
      </m:oMath>
      <w:r w:rsidRPr="00FE059B">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i</m:t>
            </m:r>
            <m:r>
              <w:rPr>
                <w:rFonts w:ascii="Cambria Math" w:hAnsi="Times New Roman" w:cs="Times New Roman"/>
                <w:sz w:val="24"/>
                <w:szCs w:val="24"/>
              </w:rPr>
              <m:t xml:space="preserve">, </m:t>
            </m:r>
            <m:r>
              <w:rPr>
                <w:rFonts w:ascii="Cambria Math" w:hAnsi="Cambria Math" w:cs="Times New Roman"/>
                <w:sz w:val="24"/>
                <w:szCs w:val="24"/>
              </w:rPr>
              <m:t>t</m:t>
            </m:r>
          </m:sub>
        </m:sSub>
      </m:oMath>
      <w:r w:rsidRPr="00FE059B">
        <w:rPr>
          <w:rFonts w:ascii="Times New Roman" w:hAnsi="Times New Roman" w:cs="Times New Roman"/>
          <w:sz w:val="24"/>
          <w:szCs w:val="24"/>
        </w:rPr>
        <w:t xml:space="preserve"> represent banking sector and macroeconomic variables, respectively. We use also </w:t>
      </w:r>
      <m:oMath>
        <m:sSub>
          <m:sSubPr>
            <m:ctrlPr>
              <w:rPr>
                <w:rFonts w:ascii="Cambria Math" w:hAnsi="Times New Roman" w:cs="Times New Roman"/>
                <w:i/>
                <w:sz w:val="24"/>
                <w:szCs w:val="24"/>
              </w:rPr>
            </m:ctrlPr>
          </m:sSubPr>
          <m:e>
            <m:r>
              <w:rPr>
                <w:rFonts w:ascii="Cambria Math" w:hAnsi="Times New Roman" w:cs="Times New Roman"/>
                <w:sz w:val="24"/>
                <w:szCs w:val="24"/>
              </w:rPr>
              <m:t>D</m:t>
            </m:r>
          </m:e>
          <m:sub>
            <m:r>
              <w:rPr>
                <w:rFonts w:ascii="Cambria Math" w:hAnsi="Cambria Math" w:cs="Times New Roman"/>
                <w:sz w:val="24"/>
                <w:szCs w:val="24"/>
              </w:rPr>
              <m:t>i</m:t>
            </m:r>
          </m:sub>
        </m:sSub>
      </m:oMath>
      <w:r w:rsidRPr="00FE059B">
        <w:rPr>
          <w:rFonts w:ascii="Times New Roman" w:hAnsi="Times New Roman" w:cs="Times New Roman"/>
          <w:sz w:val="24"/>
          <w:szCs w:val="24"/>
        </w:rPr>
        <w:t xml:space="preserve"> as </w:t>
      </w:r>
      <w:r w:rsidRPr="00044695">
        <w:rPr>
          <w:rFonts w:ascii="Times New Roman" w:hAnsi="Times New Roman" w:cs="Times New Roman"/>
          <w:sz w:val="24"/>
          <w:szCs w:val="24"/>
        </w:rPr>
        <w:t xml:space="preserve">dummy variable to exhibit to distinguish between the impacts of conventional and Islamic banks on the financial distress on </w:t>
      </w:r>
      <w:r w:rsidRPr="00FE059B">
        <w:rPr>
          <w:rFonts w:ascii="Times New Roman" w:hAnsi="Times New Roman" w:cs="Times New Roman"/>
          <w:sz w:val="24"/>
          <w:szCs w:val="24"/>
        </w:rPr>
        <w:t xml:space="preserve">bank </w:t>
      </w:r>
      <m:oMath>
        <m:r>
          <w:rPr>
            <w:rFonts w:ascii="Cambria Math" w:hAnsi="Cambria Math" w:cs="Times New Roman"/>
            <w:sz w:val="24"/>
            <w:szCs w:val="24"/>
          </w:rPr>
          <m:t>i</m:t>
        </m:r>
      </m:oMath>
      <w:r w:rsidRPr="00FE059B">
        <w:rPr>
          <w:rFonts w:ascii="Times New Roman" w:hAnsi="Times New Roman" w:cs="Times New Roman"/>
          <w:sz w:val="24"/>
          <w:szCs w:val="24"/>
        </w:rPr>
        <w:t xml:space="preserve">. The term </w:t>
      </w: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Pr="00FE059B">
        <w:rPr>
          <w:rFonts w:ascii="Times New Roman" w:hAnsi="Times New Roman" w:cs="Times New Roman"/>
          <w:sz w:val="24"/>
          <w:szCs w:val="24"/>
        </w:rPr>
        <w:t xml:space="preserve"> indicates </w:t>
      </w:r>
      <w:r w:rsidRPr="00044695">
        <w:rPr>
          <w:rFonts w:ascii="Times New Roman" w:hAnsi="Times New Roman" w:cs="Times New Roman"/>
          <w:sz w:val="24"/>
          <w:szCs w:val="24"/>
        </w:rPr>
        <w:t xml:space="preserve">the unobserved stochastic errors. The variables in right side of Eq. (3) are considered with one lag length to capture their effects on the expected z-score index.  </w:t>
      </w:r>
    </w:p>
    <w:p w:rsidR="00FE059B" w:rsidRPr="00044695" w:rsidRDefault="00FE059B" w:rsidP="004B3269">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Considering that the sum of cross fixed effects is zero (bottom of Tables 5), these effects appear in Figures 3 and represent the deviations from the global rate of z-score. The findings show that SIB, SAB banks and mainly BLD bank contribute positively to financial stability, whereas SAM and RJH banks and mostly RYD bank contribute negatively to financial index stability. To exhibit the global effect on banking sector, we formulate a Panel data model and using also numerous estimation methods:</w:t>
      </w:r>
      <w:r w:rsidRPr="00044695">
        <w:rPr>
          <w:rStyle w:val="FootnoteReference"/>
          <w:rFonts w:ascii="Times New Roman" w:hAnsi="Times New Roman" w:cs="Times New Roman"/>
          <w:sz w:val="24"/>
          <w:szCs w:val="24"/>
          <w:rtl/>
        </w:rPr>
        <w:t xml:space="preserve"> </w:t>
      </w:r>
      <w:r w:rsidRPr="00044695">
        <w:rPr>
          <w:rStyle w:val="FootnoteReference"/>
          <w:rFonts w:ascii="Times New Roman" w:hAnsi="Times New Roman" w:cs="Times New Roman"/>
          <w:sz w:val="24"/>
          <w:szCs w:val="24"/>
          <w:rtl/>
        </w:rPr>
        <w:footnoteReference w:id="14"/>
      </w:r>
    </w:p>
    <w:p w:rsidR="00D40794" w:rsidRPr="00044695" w:rsidRDefault="001036DB" w:rsidP="004B3269">
      <w:pPr>
        <w:bidi w:val="0"/>
        <w:spacing w:after="240" w:line="360" w:lineRule="auto"/>
        <w:rPr>
          <w:rFonts w:ascii="Times New Roman" w:hAnsi="Times New Roman" w:cs="Times New Roman"/>
          <w:sz w:val="24"/>
          <w:szCs w:val="24"/>
        </w:rPr>
      </w:pPr>
      <w:r w:rsidRPr="00FE059B">
        <w:rPr>
          <w:rFonts w:ascii="Times New Roman" w:hAnsi="Times New Roman" w:cs="Times New Roman"/>
          <w:sz w:val="24"/>
          <w:szCs w:val="24"/>
        </w:rPr>
        <w:t xml:space="preserve">               </w:t>
      </w:r>
      <w:r w:rsidR="004B3269" w:rsidRPr="00FE059B">
        <w:rPr>
          <w:rFonts w:ascii="Times New Roman" w:hAnsi="Times New Roman" w:cs="Times New Roman"/>
          <w:sz w:val="24"/>
          <w:szCs w:val="24"/>
        </w:rPr>
        <w:t xml:space="preserve">       </w:t>
      </w:r>
      <w:r w:rsidRPr="00FE059B">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i</m:t>
            </m:r>
          </m:sub>
        </m:sSub>
        <m:r>
          <w:rPr>
            <w:rFonts w:ascii="Cambria Math" w:hAnsi="Times New Roman" w:cs="Times New Roman"/>
            <w:sz w:val="24"/>
            <w:szCs w:val="24"/>
          </w:rPr>
          <m:t>+</m:t>
        </m:r>
        <m:r>
          <w:rPr>
            <w:rFonts w:ascii="Cambria Math" w:hAnsi="Cambria Math" w:cs="Times New Roman"/>
            <w:sz w:val="24"/>
            <w:szCs w:val="24"/>
          </w:rPr>
          <m:t>β</m:t>
        </m:r>
        <m:sSub>
          <m:sSubPr>
            <m:ctrlPr>
              <w:rPr>
                <w:rFonts w:ascii="Cambria Math" w:hAnsi="Times New Roman"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it</m:t>
            </m:r>
            <m:r>
              <w:rPr>
                <w:rFonts w:ascii="Times New Roman"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γ</m:t>
        </m:r>
        <m:sSub>
          <m:sSubPr>
            <m:ctrlPr>
              <w:rPr>
                <w:rFonts w:ascii="Cambria Math" w:hAnsi="Times New Roman"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ω</m:t>
        </m:r>
        <m:sSub>
          <m:sSubPr>
            <m:ctrlPr>
              <w:rPr>
                <w:rFonts w:ascii="Cambria Math" w:hAnsi="Times New Roman"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m:t>
        </m:r>
        <m:r>
          <w:rPr>
            <w:rFonts w:ascii="Cambria Math" w:hAnsi="Cambria Math" w:cs="Times New Roman"/>
            <w:sz w:val="24"/>
            <w:szCs w:val="24"/>
          </w:rPr>
          <m:t>π</m:t>
        </m:r>
        <m:sSub>
          <m:sSubPr>
            <m:ctrlPr>
              <w:rPr>
                <w:rFonts w:ascii="Cambria Math" w:hAnsi="Times New Roman"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D40794" w:rsidRPr="00FE059B">
        <w:rPr>
          <w:rFonts w:ascii="Times New Roman" w:hAnsi="Times New Roman" w:cs="Times New Roman"/>
          <w:sz w:val="24"/>
          <w:szCs w:val="24"/>
        </w:rPr>
        <w:t xml:space="preserve"> </w:t>
      </w:r>
      <w:r w:rsidRPr="00FE059B">
        <w:rPr>
          <w:rFonts w:ascii="Times New Roman" w:hAnsi="Times New Roman" w:cs="Times New Roman"/>
          <w:sz w:val="24"/>
          <w:szCs w:val="24"/>
        </w:rPr>
        <w:t xml:space="preserve">                               </w:t>
      </w:r>
      <w:r w:rsidR="002A37F2" w:rsidRPr="00FE059B">
        <w:rPr>
          <w:rFonts w:ascii="Times New Roman" w:hAnsi="Times New Roman" w:cs="Times New Roman"/>
          <w:sz w:val="24"/>
          <w:szCs w:val="24"/>
        </w:rPr>
        <w:t xml:space="preserve">      </w:t>
      </w:r>
      <w:r w:rsidRPr="00044695">
        <w:rPr>
          <w:rFonts w:ascii="Times New Roman" w:hAnsi="Times New Roman" w:cs="Times New Roman"/>
          <w:sz w:val="24"/>
          <w:szCs w:val="24"/>
        </w:rPr>
        <w:t>(4)</w:t>
      </w:r>
    </w:p>
    <w:p w:rsidR="001036DB" w:rsidRPr="00044695" w:rsidRDefault="001036DB" w:rsidP="00490DA1">
      <w:pPr>
        <w:bidi w:val="0"/>
        <w:spacing w:after="240" w:line="360" w:lineRule="auto"/>
        <w:jc w:val="both"/>
        <w:rPr>
          <w:rFonts w:ascii="Times New Roman" w:hAnsi="Times New Roman" w:cs="Times New Roman"/>
          <w:sz w:val="24"/>
          <w:szCs w:val="24"/>
          <w:rtl/>
        </w:rPr>
      </w:pPr>
      <w:r w:rsidRPr="00044695">
        <w:rPr>
          <w:rFonts w:ascii="Times New Roman" w:hAnsi="Times New Roman" w:cs="Times New Roman"/>
          <w:sz w:val="24"/>
          <w:szCs w:val="24"/>
        </w:rPr>
        <w:lastRenderedPageBreak/>
        <w:t xml:space="preserve">The findings indicate that Islamic banks reduce </w:t>
      </w:r>
      <w:r w:rsidR="00BD73BC" w:rsidRPr="00044695">
        <w:rPr>
          <w:rFonts w:ascii="Times New Roman" w:hAnsi="Times New Roman" w:cs="Times New Roman"/>
          <w:sz w:val="24"/>
          <w:szCs w:val="24"/>
        </w:rPr>
        <w:t>the financial stability index in the average rate of 11.4%</w:t>
      </w:r>
      <w:r w:rsidR="00770D9D" w:rsidRPr="00044695">
        <w:rPr>
          <w:rFonts w:ascii="Times New Roman" w:hAnsi="Times New Roman" w:cs="Times New Roman"/>
          <w:sz w:val="24"/>
          <w:szCs w:val="24"/>
        </w:rPr>
        <w:t xml:space="preserve"> (Table 7.1)</w:t>
      </w:r>
      <w:r w:rsidR="009915E6" w:rsidRPr="00044695">
        <w:rPr>
          <w:rFonts w:ascii="Times New Roman" w:hAnsi="Times New Roman" w:cs="Times New Roman"/>
          <w:sz w:val="24"/>
          <w:szCs w:val="24"/>
        </w:rPr>
        <w:t>.</w:t>
      </w:r>
      <w:r w:rsidR="00BD73BC" w:rsidRPr="00044695">
        <w:rPr>
          <w:rFonts w:ascii="Times New Roman" w:hAnsi="Times New Roman" w:cs="Times New Roman"/>
          <w:sz w:val="24"/>
          <w:szCs w:val="24"/>
        </w:rPr>
        <w:t xml:space="preserve"> </w:t>
      </w:r>
      <w:r w:rsidR="009915E6" w:rsidRPr="00044695">
        <w:rPr>
          <w:rFonts w:ascii="Times New Roman" w:hAnsi="Times New Roman" w:cs="Times New Roman"/>
          <w:sz w:val="24"/>
          <w:szCs w:val="24"/>
        </w:rPr>
        <w:t>B</w:t>
      </w:r>
      <w:r w:rsidR="00BD73BC" w:rsidRPr="00044695">
        <w:rPr>
          <w:rFonts w:ascii="Times New Roman" w:hAnsi="Times New Roman" w:cs="Times New Roman"/>
          <w:sz w:val="24"/>
          <w:szCs w:val="24"/>
        </w:rPr>
        <w:t xml:space="preserve">ut they contribute </w:t>
      </w:r>
      <w:r w:rsidR="00313322" w:rsidRPr="00044695">
        <w:rPr>
          <w:rFonts w:ascii="Times New Roman" w:hAnsi="Times New Roman" w:cs="Times New Roman"/>
          <w:sz w:val="24"/>
          <w:szCs w:val="24"/>
        </w:rPr>
        <w:t xml:space="preserve">to the financial stability in banking sector </w:t>
      </w:r>
      <w:r w:rsidR="00BD73BC" w:rsidRPr="00044695">
        <w:rPr>
          <w:rFonts w:ascii="Times New Roman" w:hAnsi="Times New Roman" w:cs="Times New Roman"/>
          <w:sz w:val="24"/>
          <w:szCs w:val="24"/>
        </w:rPr>
        <w:t xml:space="preserve">through the </w:t>
      </w:r>
      <w:r w:rsidR="00D35637" w:rsidRPr="00044695">
        <w:rPr>
          <w:rFonts w:ascii="Times New Roman" w:hAnsi="Times New Roman" w:cs="Times New Roman"/>
          <w:sz w:val="24"/>
          <w:szCs w:val="24"/>
        </w:rPr>
        <w:t xml:space="preserve">income </w:t>
      </w:r>
      <w:r w:rsidR="00BD73BC" w:rsidRPr="00044695">
        <w:rPr>
          <w:rFonts w:ascii="Times New Roman" w:hAnsi="Times New Roman" w:cs="Times New Roman"/>
          <w:sz w:val="24"/>
          <w:szCs w:val="24"/>
        </w:rPr>
        <w:t>diversity index</w:t>
      </w:r>
      <w:r w:rsidR="00005C9E" w:rsidRPr="00044695">
        <w:rPr>
          <w:rFonts w:ascii="Times New Roman" w:hAnsi="Times New Roman" w:cs="Times New Roman"/>
          <w:sz w:val="24"/>
          <w:szCs w:val="24"/>
        </w:rPr>
        <w:t>, which improves the z-score on average at rate 21.6%.</w:t>
      </w:r>
      <w:r w:rsidR="00770D9D" w:rsidRPr="00044695">
        <w:rPr>
          <w:rFonts w:ascii="Times New Roman" w:hAnsi="Times New Roman" w:cs="Times New Roman"/>
          <w:sz w:val="24"/>
          <w:szCs w:val="24"/>
        </w:rPr>
        <w:t xml:space="preserve"> The serial </w:t>
      </w:r>
      <w:r w:rsidR="00923F26" w:rsidRPr="00044695">
        <w:rPr>
          <w:rFonts w:ascii="Times New Roman" w:hAnsi="Times New Roman" w:cs="Times New Roman"/>
          <w:sz w:val="24"/>
          <w:szCs w:val="24"/>
        </w:rPr>
        <w:t>correlation due to the dummy variable (IBD) relativizes</w:t>
      </w:r>
      <w:r w:rsidR="00761C32" w:rsidRPr="00044695">
        <w:rPr>
          <w:rFonts w:ascii="Times New Roman" w:hAnsi="Times New Roman" w:cs="Times New Roman"/>
          <w:sz w:val="24"/>
          <w:szCs w:val="24"/>
        </w:rPr>
        <w:t xml:space="preserve"> these results</w:t>
      </w:r>
      <w:r w:rsidR="00254B93" w:rsidRPr="00044695">
        <w:rPr>
          <w:rFonts w:ascii="Times New Roman" w:hAnsi="Times New Roman" w:cs="Times New Roman"/>
          <w:sz w:val="24"/>
          <w:szCs w:val="24"/>
        </w:rPr>
        <w:t>.</w:t>
      </w:r>
      <w:r w:rsidR="00EF1E9B" w:rsidRPr="00044695">
        <w:rPr>
          <w:rFonts w:ascii="Times New Roman" w:hAnsi="Times New Roman" w:cs="Times New Roman"/>
          <w:sz w:val="24"/>
          <w:szCs w:val="24"/>
        </w:rPr>
        <w:t xml:space="preserve">  </w:t>
      </w:r>
      <w:r w:rsidR="00770D9D" w:rsidRPr="00044695">
        <w:rPr>
          <w:rFonts w:ascii="Times New Roman" w:hAnsi="Times New Roman" w:cs="Times New Roman"/>
          <w:sz w:val="24"/>
          <w:szCs w:val="24"/>
        </w:rPr>
        <w:t xml:space="preserve"> </w:t>
      </w:r>
      <w:r w:rsidR="00BD73BC" w:rsidRPr="00044695">
        <w:rPr>
          <w:rFonts w:ascii="Times New Roman" w:hAnsi="Times New Roman" w:cs="Times New Roman"/>
          <w:sz w:val="24"/>
          <w:szCs w:val="24"/>
        </w:rPr>
        <w:t xml:space="preserve"> </w:t>
      </w:r>
      <w:r w:rsidRPr="00044695">
        <w:rPr>
          <w:rFonts w:ascii="Times New Roman" w:hAnsi="Times New Roman" w:cs="Times New Roman"/>
          <w:sz w:val="24"/>
          <w:szCs w:val="24"/>
        </w:rPr>
        <w:t xml:space="preserve"> </w:t>
      </w:r>
    </w:p>
    <w:p w:rsidR="00543B85" w:rsidRPr="00044695" w:rsidRDefault="00DC7175" w:rsidP="00490DA1">
      <w:pPr>
        <w:bidi w:val="0"/>
        <w:spacing w:after="240" w:line="360" w:lineRule="auto"/>
        <w:ind w:firstLine="360"/>
        <w:jc w:val="both"/>
        <w:rPr>
          <w:rFonts w:ascii="Times New Roman" w:hAnsi="Times New Roman" w:cs="Times New Roman"/>
          <w:sz w:val="24"/>
          <w:szCs w:val="24"/>
        </w:rPr>
      </w:pPr>
      <w:r w:rsidRPr="00044695">
        <w:rPr>
          <w:rFonts w:ascii="Times New Roman" w:hAnsi="Times New Roman" w:cs="Times New Roman"/>
          <w:sz w:val="24"/>
          <w:szCs w:val="24"/>
        </w:rPr>
        <w:t xml:space="preserve">The results of </w:t>
      </w:r>
      <w:r w:rsidR="00761C32" w:rsidRPr="00044695">
        <w:rPr>
          <w:rFonts w:ascii="Times New Roman" w:hAnsi="Times New Roman" w:cs="Times New Roman"/>
          <w:sz w:val="24"/>
          <w:szCs w:val="24"/>
        </w:rPr>
        <w:t>the Table 7.3</w:t>
      </w:r>
      <w:r w:rsidRPr="00044695">
        <w:rPr>
          <w:rFonts w:ascii="Times New Roman" w:hAnsi="Times New Roman" w:cs="Times New Roman"/>
          <w:sz w:val="24"/>
          <w:szCs w:val="24"/>
        </w:rPr>
        <w:t xml:space="preserve"> </w:t>
      </w:r>
      <w:r w:rsidR="00D57DB4" w:rsidRPr="00044695">
        <w:rPr>
          <w:rFonts w:ascii="Times New Roman" w:hAnsi="Times New Roman" w:cs="Times New Roman"/>
          <w:sz w:val="24"/>
          <w:szCs w:val="24"/>
        </w:rPr>
        <w:t xml:space="preserve">have </w:t>
      </w:r>
      <w:r w:rsidR="00983F1A" w:rsidRPr="00044695">
        <w:rPr>
          <w:rFonts w:ascii="Times New Roman" w:hAnsi="Times New Roman" w:cs="Times New Roman"/>
          <w:sz w:val="24"/>
          <w:szCs w:val="24"/>
        </w:rPr>
        <w:t xml:space="preserve">some </w:t>
      </w:r>
      <w:r w:rsidR="0004734F" w:rsidRPr="00044695">
        <w:rPr>
          <w:rFonts w:ascii="Times New Roman" w:hAnsi="Times New Roman" w:cs="Times New Roman"/>
          <w:sz w:val="24"/>
          <w:szCs w:val="24"/>
        </w:rPr>
        <w:t xml:space="preserve">goodness </w:t>
      </w:r>
      <w:r w:rsidR="00983F1A" w:rsidRPr="00044695">
        <w:rPr>
          <w:rFonts w:ascii="Times New Roman" w:hAnsi="Times New Roman" w:cs="Times New Roman"/>
          <w:sz w:val="24"/>
          <w:szCs w:val="24"/>
        </w:rPr>
        <w:t>statistical features</w:t>
      </w:r>
      <w:r w:rsidR="0004734F" w:rsidRPr="00044695">
        <w:rPr>
          <w:rFonts w:ascii="Times New Roman" w:hAnsi="Times New Roman" w:cs="Times New Roman"/>
          <w:sz w:val="24"/>
          <w:szCs w:val="24"/>
        </w:rPr>
        <w:t xml:space="preserve">, </w:t>
      </w:r>
      <w:r w:rsidR="00143947" w:rsidRPr="00044695">
        <w:rPr>
          <w:rFonts w:ascii="Times New Roman" w:hAnsi="Times New Roman" w:cs="Times New Roman"/>
          <w:sz w:val="24"/>
          <w:szCs w:val="24"/>
        </w:rPr>
        <w:t xml:space="preserve">they show that </w:t>
      </w:r>
      <w:r w:rsidR="00543B85" w:rsidRPr="00044695">
        <w:rPr>
          <w:rFonts w:ascii="Times New Roman" w:eastAsia="Times New Roman" w:hAnsi="Times New Roman" w:cs="Times New Roman"/>
          <w:sz w:val="24"/>
          <w:szCs w:val="24"/>
        </w:rPr>
        <w:t xml:space="preserve">Islamic banks contribute to improving financial stability in average </w:t>
      </w:r>
      <w:r w:rsidR="00143947" w:rsidRPr="00044695">
        <w:rPr>
          <w:rFonts w:ascii="Times New Roman" w:eastAsia="Times New Roman" w:hAnsi="Times New Roman" w:cs="Times New Roman"/>
          <w:sz w:val="24"/>
          <w:szCs w:val="24"/>
        </w:rPr>
        <w:t xml:space="preserve">with </w:t>
      </w:r>
      <w:r w:rsidR="00543B85" w:rsidRPr="00044695">
        <w:rPr>
          <w:rFonts w:ascii="Times New Roman" w:eastAsia="Times New Roman" w:hAnsi="Times New Roman" w:cs="Times New Roman"/>
          <w:sz w:val="24"/>
          <w:szCs w:val="24"/>
        </w:rPr>
        <w:t xml:space="preserve">rate </w:t>
      </w:r>
      <w:r w:rsidR="00543B85" w:rsidRPr="00FE059B">
        <w:rPr>
          <w:rFonts w:ascii="Times New Roman" w:eastAsia="Times New Roman" w:hAnsi="Times New Roman" w:cs="Times New Roman"/>
          <w:sz w:val="24"/>
          <w:szCs w:val="24"/>
        </w:rPr>
        <w:t>of 8.3% (</w:t>
      </w:r>
      <w:r w:rsidR="00543B85" w:rsidRPr="00FE059B">
        <w:rPr>
          <w:rFonts w:ascii="Times New Roman" w:eastAsia="Times New Roman" w:hAnsi="Times New Roman" w:cs="Times New Roman"/>
          <w:i/>
          <w:iCs/>
          <w:sz w:val="24"/>
          <w:szCs w:val="24"/>
        </w:rPr>
        <w:t>i</w:t>
      </w:r>
      <w:r w:rsidR="00143947" w:rsidRPr="00FE059B">
        <w:rPr>
          <w:rFonts w:ascii="Times New Roman" w:eastAsia="Times New Roman" w:hAnsi="Times New Roman" w:cs="Times New Roman"/>
          <w:i/>
          <w:iCs/>
          <w:sz w:val="24"/>
          <w:szCs w:val="24"/>
        </w:rPr>
        <w:t>.</w:t>
      </w:r>
      <w:r w:rsidR="00543B85" w:rsidRPr="00FE059B">
        <w:rPr>
          <w:rFonts w:ascii="Times New Roman" w:eastAsia="Times New Roman" w:hAnsi="Times New Roman" w:cs="Times New Roman"/>
          <w:i/>
          <w:iCs/>
          <w:sz w:val="24"/>
          <w:szCs w:val="24"/>
        </w:rPr>
        <w:t>e</w:t>
      </w:r>
      <w:r w:rsidR="00143947" w:rsidRPr="00FE059B">
        <w:rPr>
          <w:rFonts w:ascii="Times New Roman" w:eastAsia="Times New Roman" w:hAnsi="Times New Roman" w:cs="Times New Roman"/>
          <w:i/>
          <w:iCs/>
          <w:sz w:val="24"/>
          <w:szCs w:val="24"/>
        </w:rPr>
        <w:t>.</w:t>
      </w:r>
      <w:r w:rsidR="00143947" w:rsidRPr="00FE059B">
        <w:rPr>
          <w:rFonts w:ascii="Times New Roman" w:eastAsia="Times New Roman" w:hAnsi="Times New Roman" w:cs="Times New Roman"/>
          <w:sz w:val="24"/>
          <w:szCs w:val="24"/>
        </w:rPr>
        <w:t xml:space="preserve"> </w:t>
      </w:r>
      <m:oMath>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Times New Roman" w:cs="Times New Roman"/>
                    <w:sz w:val="24"/>
                    <w:szCs w:val="24"/>
                  </w:rPr>
                  <m:t>0.306</m:t>
                </m:r>
              </m:num>
              <m:den>
                <m:r>
                  <w:rPr>
                    <w:rFonts w:ascii="Cambria Math" w:hAnsi="Times New Roman" w:cs="Times New Roman"/>
                    <w:sz w:val="24"/>
                    <w:szCs w:val="24"/>
                  </w:rPr>
                  <m:t>3.742</m:t>
                </m:r>
              </m:den>
            </m:f>
          </m:e>
        </m:box>
      </m:oMath>
      <w:r w:rsidR="00543B85" w:rsidRPr="00FE059B">
        <w:rPr>
          <w:rFonts w:ascii="Times New Roman" w:eastAsia="Times New Roman" w:hAnsi="Times New Roman" w:cs="Times New Roman"/>
          <w:sz w:val="24"/>
          <w:szCs w:val="24"/>
        </w:rPr>
        <w:t xml:space="preserve">) through </w:t>
      </w:r>
      <w:r w:rsidR="00543B85" w:rsidRPr="00044695">
        <w:rPr>
          <w:rFonts w:ascii="Times New Roman" w:eastAsia="Times New Roman" w:hAnsi="Times New Roman" w:cs="Times New Roman"/>
          <w:sz w:val="24"/>
          <w:szCs w:val="24"/>
        </w:rPr>
        <w:t xml:space="preserve">the </w:t>
      </w:r>
      <w:r w:rsidR="00543B85" w:rsidRPr="00044695">
        <w:rPr>
          <w:rFonts w:ascii="Times New Roman" w:hAnsi="Times New Roman" w:cs="Times New Roman"/>
          <w:sz w:val="24"/>
          <w:szCs w:val="24"/>
        </w:rPr>
        <w:t xml:space="preserve">diversification of financial </w:t>
      </w:r>
      <w:r w:rsidR="00143947" w:rsidRPr="00044695">
        <w:rPr>
          <w:rFonts w:ascii="Times New Roman" w:hAnsi="Times New Roman" w:cs="Times New Roman"/>
          <w:sz w:val="24"/>
          <w:szCs w:val="24"/>
        </w:rPr>
        <w:t>product</w:t>
      </w:r>
      <w:r w:rsidR="00543B85" w:rsidRPr="00044695">
        <w:rPr>
          <w:rFonts w:ascii="Times New Roman" w:hAnsi="Times New Roman" w:cs="Times New Roman"/>
          <w:sz w:val="24"/>
          <w:szCs w:val="24"/>
        </w:rPr>
        <w:t xml:space="preserve">s. The results </w:t>
      </w:r>
      <w:r w:rsidR="00143947" w:rsidRPr="00044695">
        <w:rPr>
          <w:rFonts w:ascii="Times New Roman" w:hAnsi="Times New Roman" w:cs="Times New Roman"/>
          <w:sz w:val="24"/>
          <w:szCs w:val="24"/>
        </w:rPr>
        <w:t>of</w:t>
      </w:r>
      <w:r w:rsidR="00543B85" w:rsidRPr="00044695">
        <w:rPr>
          <w:rFonts w:ascii="Times New Roman" w:hAnsi="Times New Roman" w:cs="Times New Roman"/>
          <w:sz w:val="24"/>
          <w:szCs w:val="24"/>
        </w:rPr>
        <w:t xml:space="preserve"> Table </w:t>
      </w:r>
      <w:r w:rsidR="00143947" w:rsidRPr="00044695">
        <w:rPr>
          <w:rFonts w:ascii="Times New Roman" w:hAnsi="Times New Roman" w:cs="Times New Roman"/>
          <w:sz w:val="24"/>
          <w:szCs w:val="24"/>
        </w:rPr>
        <w:t>8.2 from</w:t>
      </w:r>
      <w:r w:rsidR="00543B85" w:rsidRPr="00044695">
        <w:rPr>
          <w:rFonts w:ascii="Times New Roman" w:hAnsi="Times New Roman" w:cs="Times New Roman"/>
          <w:sz w:val="24"/>
          <w:szCs w:val="24"/>
        </w:rPr>
        <w:t xml:space="preserve"> </w:t>
      </w:r>
      <w:r w:rsidR="00143947" w:rsidRPr="00044695">
        <w:rPr>
          <w:rFonts w:ascii="Times New Roman" w:hAnsi="Times New Roman" w:cs="Times New Roman"/>
          <w:sz w:val="24"/>
          <w:szCs w:val="24"/>
        </w:rPr>
        <w:t>P</w:t>
      </w:r>
      <w:r w:rsidR="00543B85" w:rsidRPr="00044695">
        <w:rPr>
          <w:rFonts w:ascii="Times New Roman" w:hAnsi="Times New Roman" w:cs="Times New Roman"/>
          <w:sz w:val="24"/>
          <w:szCs w:val="24"/>
        </w:rPr>
        <w:t>anel GLS</w:t>
      </w:r>
      <w:r w:rsidR="00143947" w:rsidRPr="00044695">
        <w:rPr>
          <w:rFonts w:ascii="Times New Roman" w:hAnsi="Times New Roman" w:cs="Times New Roman"/>
          <w:sz w:val="24"/>
          <w:szCs w:val="24"/>
        </w:rPr>
        <w:t xml:space="preserve"> estimation</w:t>
      </w:r>
      <w:r w:rsidR="00543B85" w:rsidRPr="00044695">
        <w:rPr>
          <w:rFonts w:ascii="Times New Roman" w:hAnsi="Times New Roman" w:cs="Times New Roman"/>
          <w:sz w:val="24"/>
          <w:szCs w:val="24"/>
        </w:rPr>
        <w:t xml:space="preserve"> </w:t>
      </w:r>
      <w:r w:rsidR="00143947" w:rsidRPr="00044695">
        <w:rPr>
          <w:rFonts w:ascii="Times New Roman" w:hAnsi="Times New Roman" w:cs="Times New Roman"/>
          <w:sz w:val="24"/>
          <w:szCs w:val="24"/>
        </w:rPr>
        <w:t xml:space="preserve">indicate that </w:t>
      </w:r>
      <w:r w:rsidR="00543B85" w:rsidRPr="00044695">
        <w:rPr>
          <w:rFonts w:ascii="Times New Roman" w:hAnsi="Times New Roman" w:cs="Times New Roman"/>
          <w:sz w:val="24"/>
          <w:szCs w:val="24"/>
        </w:rPr>
        <w:t xml:space="preserve">fixed </w:t>
      </w:r>
      <w:r w:rsidR="00143947" w:rsidRPr="00044695">
        <w:rPr>
          <w:rFonts w:ascii="Times New Roman" w:hAnsi="Times New Roman" w:cs="Times New Roman"/>
          <w:sz w:val="24"/>
          <w:szCs w:val="24"/>
        </w:rPr>
        <w:t xml:space="preserve">cross </w:t>
      </w:r>
      <w:r w:rsidR="00543B85" w:rsidRPr="00044695">
        <w:rPr>
          <w:rFonts w:ascii="Times New Roman" w:hAnsi="Times New Roman" w:cs="Times New Roman"/>
          <w:sz w:val="24"/>
          <w:szCs w:val="24"/>
        </w:rPr>
        <w:t xml:space="preserve">effects on z-score vary </w:t>
      </w:r>
      <w:r w:rsidR="00E56D62" w:rsidRPr="00044695">
        <w:rPr>
          <w:rFonts w:ascii="Times New Roman" w:hAnsi="Times New Roman" w:cs="Times New Roman"/>
          <w:sz w:val="24"/>
          <w:szCs w:val="24"/>
        </w:rPr>
        <w:t>between banks</w:t>
      </w:r>
      <w:r w:rsidR="00543B85" w:rsidRPr="00044695">
        <w:rPr>
          <w:rFonts w:ascii="Times New Roman" w:hAnsi="Times New Roman" w:cs="Times New Roman"/>
          <w:sz w:val="24"/>
          <w:szCs w:val="24"/>
        </w:rPr>
        <w:t xml:space="preserve">. </w:t>
      </w:r>
      <w:r w:rsidR="00A236A5" w:rsidRPr="00044695">
        <w:rPr>
          <w:rFonts w:ascii="Times New Roman" w:hAnsi="Times New Roman" w:cs="Times New Roman"/>
          <w:i/>
          <w:iCs/>
          <w:sz w:val="24"/>
          <w:szCs w:val="24"/>
        </w:rPr>
        <w:t>AlBilad</w:t>
      </w:r>
      <w:r w:rsidR="00A236A5" w:rsidRPr="00044695">
        <w:rPr>
          <w:rFonts w:ascii="Times New Roman" w:hAnsi="Times New Roman" w:cs="Times New Roman"/>
          <w:sz w:val="24"/>
          <w:szCs w:val="24"/>
        </w:rPr>
        <w:t xml:space="preserve"> bank </w:t>
      </w:r>
      <w:r w:rsidR="00543B85" w:rsidRPr="00044695">
        <w:rPr>
          <w:rFonts w:ascii="Times New Roman" w:hAnsi="Times New Roman" w:cs="Times New Roman"/>
          <w:sz w:val="24"/>
          <w:szCs w:val="24"/>
        </w:rPr>
        <w:t>contributes negative</w:t>
      </w:r>
      <w:r w:rsidR="00A236A5" w:rsidRPr="00044695">
        <w:rPr>
          <w:rFonts w:ascii="Times New Roman" w:hAnsi="Times New Roman" w:cs="Times New Roman"/>
          <w:sz w:val="24"/>
          <w:szCs w:val="24"/>
        </w:rPr>
        <w:t>ly</w:t>
      </w:r>
      <w:r w:rsidR="00543B85" w:rsidRPr="00044695">
        <w:rPr>
          <w:rFonts w:ascii="Times New Roman" w:hAnsi="Times New Roman" w:cs="Times New Roman"/>
          <w:sz w:val="24"/>
          <w:szCs w:val="24"/>
        </w:rPr>
        <w:t xml:space="preserve"> </w:t>
      </w:r>
      <w:r w:rsidR="00A236A5" w:rsidRPr="00044695">
        <w:rPr>
          <w:rFonts w:ascii="Times New Roman" w:hAnsi="Times New Roman" w:cs="Times New Roman"/>
          <w:sz w:val="24"/>
          <w:szCs w:val="24"/>
        </w:rPr>
        <w:t>to</w:t>
      </w:r>
      <w:r w:rsidR="00543B85" w:rsidRPr="00044695">
        <w:rPr>
          <w:rFonts w:ascii="Times New Roman" w:hAnsi="Times New Roman" w:cs="Times New Roman"/>
          <w:sz w:val="24"/>
          <w:szCs w:val="24"/>
        </w:rPr>
        <w:t xml:space="preserve"> z-score more </w:t>
      </w:r>
      <w:r w:rsidR="00A236A5" w:rsidRPr="00044695">
        <w:rPr>
          <w:rFonts w:ascii="Times New Roman" w:hAnsi="Times New Roman" w:cs="Times New Roman"/>
          <w:sz w:val="24"/>
          <w:szCs w:val="24"/>
        </w:rPr>
        <w:t>than SAIB</w:t>
      </w:r>
      <w:r w:rsidR="00543B85" w:rsidRPr="00044695">
        <w:rPr>
          <w:rFonts w:ascii="Times New Roman" w:hAnsi="Times New Roman" w:cs="Times New Roman"/>
          <w:sz w:val="24"/>
          <w:szCs w:val="24"/>
        </w:rPr>
        <w:t xml:space="preserve"> and </w:t>
      </w:r>
      <w:r w:rsidR="00A236A5" w:rsidRPr="00044695">
        <w:rPr>
          <w:rFonts w:ascii="Times New Roman" w:hAnsi="Times New Roman" w:cs="Times New Roman"/>
          <w:sz w:val="24"/>
          <w:szCs w:val="24"/>
        </w:rPr>
        <w:t xml:space="preserve">in particular </w:t>
      </w:r>
      <w:r w:rsidR="00543B85" w:rsidRPr="00044695">
        <w:rPr>
          <w:rFonts w:ascii="Times New Roman" w:hAnsi="Times New Roman" w:cs="Times New Roman"/>
          <w:sz w:val="24"/>
          <w:szCs w:val="24"/>
        </w:rPr>
        <w:t>compar</w:t>
      </w:r>
      <w:r w:rsidR="00A236A5" w:rsidRPr="00044695">
        <w:rPr>
          <w:rFonts w:ascii="Times New Roman" w:hAnsi="Times New Roman" w:cs="Times New Roman"/>
          <w:sz w:val="24"/>
          <w:szCs w:val="24"/>
        </w:rPr>
        <w:t xml:space="preserve">atively </w:t>
      </w:r>
      <w:r w:rsidR="00543B85" w:rsidRPr="00044695">
        <w:rPr>
          <w:rFonts w:ascii="Times New Roman" w:hAnsi="Times New Roman" w:cs="Times New Roman"/>
          <w:sz w:val="24"/>
          <w:szCs w:val="24"/>
        </w:rPr>
        <w:t>to the negative contribution of S</w:t>
      </w:r>
      <w:r w:rsidR="00A236A5" w:rsidRPr="00044695">
        <w:rPr>
          <w:rFonts w:ascii="Times New Roman" w:hAnsi="Times New Roman" w:cs="Times New Roman"/>
          <w:sz w:val="24"/>
          <w:szCs w:val="24"/>
        </w:rPr>
        <w:t>A</w:t>
      </w:r>
      <w:r w:rsidR="00543B85" w:rsidRPr="00044695">
        <w:rPr>
          <w:rFonts w:ascii="Times New Roman" w:hAnsi="Times New Roman" w:cs="Times New Roman"/>
          <w:sz w:val="24"/>
          <w:szCs w:val="24"/>
        </w:rPr>
        <w:t xml:space="preserve">BB (1.5% on average). </w:t>
      </w:r>
      <w:r w:rsidR="00A236A5" w:rsidRPr="00044695">
        <w:rPr>
          <w:rFonts w:ascii="Times New Roman" w:hAnsi="Times New Roman" w:cs="Times New Roman"/>
          <w:sz w:val="24"/>
          <w:szCs w:val="24"/>
        </w:rPr>
        <w:t>Meanw</w:t>
      </w:r>
      <w:r w:rsidR="00543B85" w:rsidRPr="00044695">
        <w:rPr>
          <w:rFonts w:ascii="Times New Roman" w:hAnsi="Times New Roman" w:cs="Times New Roman"/>
          <w:sz w:val="24"/>
          <w:szCs w:val="24"/>
        </w:rPr>
        <w:t xml:space="preserve">hile </w:t>
      </w:r>
      <w:r w:rsidR="00543B85" w:rsidRPr="00044695">
        <w:rPr>
          <w:rFonts w:ascii="Times New Roman" w:hAnsi="Times New Roman" w:cs="Times New Roman"/>
          <w:i/>
          <w:iCs/>
          <w:sz w:val="24"/>
          <w:szCs w:val="24"/>
        </w:rPr>
        <w:t>Riyad</w:t>
      </w:r>
      <w:r w:rsidR="00543B85" w:rsidRPr="00044695">
        <w:rPr>
          <w:rFonts w:ascii="Times New Roman" w:hAnsi="Times New Roman" w:cs="Times New Roman"/>
          <w:sz w:val="24"/>
          <w:szCs w:val="24"/>
        </w:rPr>
        <w:t xml:space="preserve"> Bank </w:t>
      </w:r>
      <w:r w:rsidR="00A236A5" w:rsidRPr="00044695">
        <w:rPr>
          <w:rFonts w:ascii="Times New Roman" w:hAnsi="Times New Roman" w:cs="Times New Roman"/>
          <w:sz w:val="24"/>
          <w:szCs w:val="24"/>
        </w:rPr>
        <w:t>contributes</w:t>
      </w:r>
      <w:r w:rsidR="00543B85" w:rsidRPr="00044695">
        <w:rPr>
          <w:rFonts w:ascii="Times New Roman" w:hAnsi="Times New Roman" w:cs="Times New Roman"/>
          <w:sz w:val="24"/>
          <w:szCs w:val="24"/>
        </w:rPr>
        <w:t xml:space="preserve"> eff</w:t>
      </w:r>
      <w:r w:rsidR="00A65D40" w:rsidRPr="00044695">
        <w:rPr>
          <w:rFonts w:ascii="Times New Roman" w:hAnsi="Times New Roman" w:cs="Times New Roman"/>
          <w:sz w:val="24"/>
          <w:szCs w:val="24"/>
        </w:rPr>
        <w:t>i</w:t>
      </w:r>
      <w:r w:rsidR="00543B85" w:rsidRPr="00044695">
        <w:rPr>
          <w:rFonts w:ascii="Times New Roman" w:hAnsi="Times New Roman" w:cs="Times New Roman"/>
          <w:sz w:val="24"/>
          <w:szCs w:val="24"/>
        </w:rPr>
        <w:t>c</w:t>
      </w:r>
      <w:r w:rsidR="00A65D40" w:rsidRPr="00044695">
        <w:rPr>
          <w:rFonts w:ascii="Times New Roman" w:hAnsi="Times New Roman" w:cs="Times New Roman"/>
          <w:sz w:val="24"/>
          <w:szCs w:val="24"/>
        </w:rPr>
        <w:t xml:space="preserve">iently </w:t>
      </w:r>
      <w:r w:rsidR="00543B85" w:rsidRPr="00044695">
        <w:rPr>
          <w:rFonts w:ascii="Times New Roman" w:hAnsi="Times New Roman" w:cs="Times New Roman"/>
          <w:sz w:val="24"/>
          <w:szCs w:val="24"/>
        </w:rPr>
        <w:t xml:space="preserve">to </w:t>
      </w:r>
      <w:r w:rsidR="00A65D40" w:rsidRPr="00044695">
        <w:rPr>
          <w:rFonts w:ascii="Times New Roman" w:hAnsi="Times New Roman" w:cs="Times New Roman"/>
          <w:sz w:val="24"/>
          <w:szCs w:val="24"/>
        </w:rPr>
        <w:t xml:space="preserve">banking </w:t>
      </w:r>
      <w:r w:rsidR="00543B85" w:rsidRPr="00044695">
        <w:rPr>
          <w:rFonts w:ascii="Times New Roman" w:hAnsi="Times New Roman" w:cs="Times New Roman"/>
          <w:sz w:val="24"/>
          <w:szCs w:val="24"/>
        </w:rPr>
        <w:t xml:space="preserve">financial stability, </w:t>
      </w:r>
      <w:r w:rsidR="00A65D40" w:rsidRPr="00044695">
        <w:rPr>
          <w:rFonts w:ascii="Times New Roman" w:hAnsi="Times New Roman" w:cs="Times New Roman"/>
          <w:sz w:val="24"/>
          <w:szCs w:val="24"/>
        </w:rPr>
        <w:t xml:space="preserve">SAMBA group enhances </w:t>
      </w:r>
      <w:r w:rsidR="00543B85" w:rsidRPr="00044695">
        <w:rPr>
          <w:rFonts w:ascii="Times New Roman" w:hAnsi="Times New Roman" w:cs="Times New Roman"/>
          <w:sz w:val="24"/>
          <w:szCs w:val="24"/>
        </w:rPr>
        <w:t>this stability significantly</w:t>
      </w:r>
      <w:r w:rsidR="00A65D40" w:rsidRPr="00044695">
        <w:rPr>
          <w:rFonts w:ascii="Times New Roman" w:hAnsi="Times New Roman" w:cs="Times New Roman"/>
          <w:sz w:val="24"/>
          <w:szCs w:val="24"/>
        </w:rPr>
        <w:t xml:space="preserve">, and </w:t>
      </w:r>
      <w:r w:rsidR="00543B85" w:rsidRPr="00044695">
        <w:rPr>
          <w:rFonts w:ascii="Times New Roman" w:hAnsi="Times New Roman" w:cs="Times New Roman"/>
          <w:i/>
          <w:iCs/>
          <w:sz w:val="24"/>
          <w:szCs w:val="24"/>
        </w:rPr>
        <w:t>AlRajhi</w:t>
      </w:r>
      <w:r w:rsidR="00543B85" w:rsidRPr="00044695">
        <w:rPr>
          <w:rFonts w:ascii="Times New Roman" w:hAnsi="Times New Roman" w:cs="Times New Roman"/>
          <w:sz w:val="24"/>
          <w:szCs w:val="24"/>
        </w:rPr>
        <w:t xml:space="preserve"> Bank </w:t>
      </w:r>
      <w:r w:rsidR="00A65D40" w:rsidRPr="00044695">
        <w:rPr>
          <w:rFonts w:ascii="Times New Roman" w:hAnsi="Times New Roman" w:cs="Times New Roman"/>
          <w:sz w:val="24"/>
          <w:szCs w:val="24"/>
        </w:rPr>
        <w:t>has</w:t>
      </w:r>
      <w:r w:rsidR="00543B85" w:rsidRPr="00044695">
        <w:rPr>
          <w:rFonts w:ascii="Times New Roman" w:hAnsi="Times New Roman" w:cs="Times New Roman"/>
          <w:sz w:val="24"/>
          <w:szCs w:val="24"/>
        </w:rPr>
        <w:t xml:space="preserve"> </w:t>
      </w:r>
      <w:r w:rsidR="00A65D40" w:rsidRPr="00044695">
        <w:rPr>
          <w:rFonts w:ascii="Times New Roman" w:hAnsi="Times New Roman" w:cs="Times New Roman"/>
          <w:sz w:val="24"/>
          <w:szCs w:val="24"/>
        </w:rPr>
        <w:t xml:space="preserve">a </w:t>
      </w:r>
      <w:r w:rsidR="00543B85" w:rsidRPr="00044695">
        <w:rPr>
          <w:rFonts w:ascii="Times New Roman" w:hAnsi="Times New Roman" w:cs="Times New Roman"/>
          <w:sz w:val="24"/>
          <w:szCs w:val="24"/>
        </w:rPr>
        <w:t xml:space="preserve">slightly positive </w:t>
      </w:r>
      <w:r w:rsidR="00A65D40" w:rsidRPr="00044695">
        <w:rPr>
          <w:rFonts w:ascii="Times New Roman" w:hAnsi="Times New Roman" w:cs="Times New Roman"/>
          <w:sz w:val="24"/>
          <w:szCs w:val="24"/>
        </w:rPr>
        <w:t xml:space="preserve">contribution </w:t>
      </w:r>
      <w:r w:rsidR="00543B85" w:rsidRPr="00044695">
        <w:rPr>
          <w:rFonts w:ascii="Times New Roman" w:hAnsi="Times New Roman" w:cs="Times New Roman"/>
          <w:sz w:val="24"/>
          <w:szCs w:val="24"/>
        </w:rPr>
        <w:t>(1.1% on average).</w:t>
      </w:r>
    </w:p>
    <w:p w:rsidR="00AC79E0" w:rsidRPr="00044695" w:rsidRDefault="00A65D40" w:rsidP="00490DA1">
      <w:pPr>
        <w:shd w:val="clear" w:color="auto" w:fill="FFFFFF"/>
        <w:bidi w:val="0"/>
        <w:spacing w:after="240" w:line="360" w:lineRule="auto"/>
        <w:ind w:firstLine="360"/>
        <w:jc w:val="both"/>
        <w:textAlignment w:val="top"/>
        <w:rPr>
          <w:rFonts w:ascii="Times New Roman" w:hAnsi="Times New Roman" w:cs="Times New Roman"/>
          <w:sz w:val="24"/>
          <w:szCs w:val="24"/>
        </w:rPr>
      </w:pPr>
      <w:bookmarkStart w:id="8" w:name="_Toc298914813"/>
      <w:r w:rsidRPr="00044695">
        <w:rPr>
          <w:rFonts w:ascii="Times New Roman" w:eastAsia="Times New Roman" w:hAnsi="Times New Roman" w:cs="Times New Roman"/>
          <w:sz w:val="24"/>
          <w:szCs w:val="24"/>
        </w:rPr>
        <w:t xml:space="preserve">The Table 7.3 </w:t>
      </w:r>
      <w:r w:rsidR="00543B85" w:rsidRPr="00044695">
        <w:rPr>
          <w:rFonts w:ascii="Times New Roman" w:eastAsia="Times New Roman" w:hAnsi="Times New Roman" w:cs="Times New Roman"/>
          <w:sz w:val="24"/>
          <w:szCs w:val="24"/>
        </w:rPr>
        <w:t>indicate</w:t>
      </w:r>
      <w:r w:rsidRPr="00044695">
        <w:rPr>
          <w:rFonts w:ascii="Times New Roman" w:eastAsia="Times New Roman" w:hAnsi="Times New Roman" w:cs="Times New Roman"/>
          <w:sz w:val="24"/>
          <w:szCs w:val="24"/>
        </w:rPr>
        <w:t>s</w:t>
      </w:r>
      <w:r w:rsidR="00543B85" w:rsidRPr="00044695">
        <w:rPr>
          <w:rFonts w:ascii="Times New Roman" w:eastAsia="Times New Roman" w:hAnsi="Times New Roman" w:cs="Times New Roman"/>
          <w:sz w:val="24"/>
          <w:szCs w:val="24"/>
        </w:rPr>
        <w:t xml:space="preserve"> that </w:t>
      </w:r>
      <w:r w:rsidRPr="00044695">
        <w:rPr>
          <w:rFonts w:ascii="Times New Roman" w:eastAsia="Times New Roman" w:hAnsi="Times New Roman" w:cs="Times New Roman"/>
          <w:sz w:val="24"/>
          <w:szCs w:val="24"/>
        </w:rPr>
        <w:t>the</w:t>
      </w:r>
      <w:r w:rsidR="00543B85" w:rsidRPr="00044695">
        <w:rPr>
          <w:rFonts w:ascii="Times New Roman" w:eastAsia="Times New Roman" w:hAnsi="Times New Roman" w:cs="Times New Roman"/>
          <w:sz w:val="24"/>
          <w:szCs w:val="24"/>
        </w:rPr>
        <w:t xml:space="preserve"> index </w:t>
      </w:r>
      <w:r w:rsidRPr="00044695">
        <w:rPr>
          <w:rFonts w:ascii="Times New Roman" w:eastAsia="Times New Roman" w:hAnsi="Times New Roman" w:cs="Times New Roman"/>
          <w:sz w:val="24"/>
          <w:szCs w:val="24"/>
        </w:rPr>
        <w:t xml:space="preserve">of operating </w:t>
      </w:r>
      <w:r w:rsidR="00543B85" w:rsidRPr="00044695">
        <w:rPr>
          <w:rFonts w:ascii="Times New Roman" w:eastAsia="Times New Roman" w:hAnsi="Times New Roman" w:cs="Times New Roman"/>
          <w:sz w:val="24"/>
          <w:szCs w:val="24"/>
        </w:rPr>
        <w:t xml:space="preserve">cost </w:t>
      </w:r>
      <w:r w:rsidRPr="00044695">
        <w:rPr>
          <w:rFonts w:ascii="Times New Roman" w:eastAsia="Times New Roman" w:hAnsi="Times New Roman" w:cs="Times New Roman"/>
          <w:sz w:val="24"/>
          <w:szCs w:val="24"/>
        </w:rPr>
        <w:t>to</w:t>
      </w:r>
      <w:r w:rsidR="00543B85" w:rsidRPr="00044695">
        <w:rPr>
          <w:rFonts w:ascii="Times New Roman" w:eastAsia="Times New Roman" w:hAnsi="Times New Roman" w:cs="Times New Roman"/>
          <w:sz w:val="24"/>
          <w:szCs w:val="24"/>
        </w:rPr>
        <w:t xml:space="preserve"> income </w:t>
      </w:r>
      <w:r w:rsidRPr="00044695">
        <w:rPr>
          <w:rFonts w:ascii="Times New Roman" w:eastAsia="Times New Roman" w:hAnsi="Times New Roman" w:cs="Times New Roman"/>
          <w:sz w:val="24"/>
          <w:szCs w:val="24"/>
        </w:rPr>
        <w:t xml:space="preserve">has </w:t>
      </w:r>
      <w:r w:rsidR="002541E3" w:rsidRPr="00044695">
        <w:rPr>
          <w:rFonts w:ascii="Times New Roman" w:hAnsi="Times New Roman" w:cs="Times New Roman"/>
          <w:sz w:val="24"/>
          <w:szCs w:val="24"/>
        </w:rPr>
        <w:t xml:space="preserve">almost neutral role in improving the financial stability index, so it is reduced slightly at rate 0.01%. But, </w:t>
      </w:r>
      <w:r w:rsidR="002541E3" w:rsidRPr="00044695">
        <w:rPr>
          <w:rFonts w:ascii="Times New Roman" w:hAnsi="Times New Roman" w:cs="Times New Roman"/>
          <w:i/>
          <w:iCs/>
          <w:sz w:val="24"/>
          <w:szCs w:val="24"/>
        </w:rPr>
        <w:t>AlBilad</w:t>
      </w:r>
      <w:r w:rsidR="002541E3" w:rsidRPr="00044695">
        <w:rPr>
          <w:rFonts w:ascii="Times New Roman" w:hAnsi="Times New Roman" w:cs="Times New Roman"/>
          <w:sz w:val="24"/>
          <w:szCs w:val="24"/>
        </w:rPr>
        <w:t xml:space="preserve"> bank has a high and unstable ratio of cost to income, while </w:t>
      </w:r>
      <w:r w:rsidR="002541E3" w:rsidRPr="00044695">
        <w:rPr>
          <w:rFonts w:ascii="Times New Roman" w:hAnsi="Times New Roman" w:cs="Times New Roman"/>
          <w:i/>
          <w:iCs/>
          <w:sz w:val="24"/>
          <w:szCs w:val="24"/>
        </w:rPr>
        <w:t>AlRajhi</w:t>
      </w:r>
      <w:r w:rsidR="002541E3" w:rsidRPr="00044695">
        <w:rPr>
          <w:rFonts w:ascii="Times New Roman" w:hAnsi="Times New Roman" w:cs="Times New Roman"/>
          <w:sz w:val="24"/>
          <w:szCs w:val="24"/>
        </w:rPr>
        <w:t xml:space="preserve"> Bank proved to be highly competitive over to </w:t>
      </w:r>
      <w:r w:rsidR="0041071C" w:rsidRPr="00044695">
        <w:rPr>
          <w:rFonts w:ascii="Times New Roman" w:hAnsi="Times New Roman" w:cs="Times New Roman"/>
          <w:i/>
          <w:iCs/>
          <w:sz w:val="24"/>
          <w:szCs w:val="24"/>
        </w:rPr>
        <w:t>Riyad</w:t>
      </w:r>
      <w:r w:rsidR="002541E3" w:rsidRPr="00044695">
        <w:rPr>
          <w:rFonts w:ascii="Times New Roman" w:hAnsi="Times New Roman" w:cs="Times New Roman"/>
          <w:sz w:val="24"/>
          <w:szCs w:val="24"/>
        </w:rPr>
        <w:t xml:space="preserve"> Bank. This ratio appears to be more unstable and less competitive in both SAIB and SABB.</w:t>
      </w:r>
      <w:r w:rsidR="00ED2384" w:rsidRPr="00044695">
        <w:rPr>
          <w:rFonts w:ascii="Times New Roman" w:hAnsi="Times New Roman" w:cs="Times New Roman"/>
          <w:sz w:val="24"/>
          <w:szCs w:val="24"/>
        </w:rPr>
        <w:t xml:space="preserve"> It appears from Table 7.3 that the variables of banks have the expected signs, </w:t>
      </w:r>
      <w:r w:rsidR="00DD3C8C" w:rsidRPr="00044695">
        <w:rPr>
          <w:rFonts w:ascii="Times New Roman" w:hAnsi="Times New Roman" w:cs="Times New Roman"/>
          <w:sz w:val="24"/>
          <w:szCs w:val="24"/>
        </w:rPr>
        <w:t xml:space="preserve">as </w:t>
      </w:r>
      <w:r w:rsidR="00543B85" w:rsidRPr="00044695">
        <w:rPr>
          <w:rFonts w:ascii="Times New Roman" w:eastAsia="Times New Roman" w:hAnsi="Times New Roman" w:cs="Times New Roman"/>
          <w:sz w:val="24"/>
          <w:szCs w:val="24"/>
        </w:rPr>
        <w:t xml:space="preserve">the banks that have a </w:t>
      </w:r>
      <w:r w:rsidR="00DD3C8C" w:rsidRPr="00044695">
        <w:rPr>
          <w:rFonts w:ascii="Times New Roman" w:eastAsia="Times New Roman" w:hAnsi="Times New Roman" w:cs="Times New Roman"/>
          <w:sz w:val="24"/>
          <w:szCs w:val="24"/>
        </w:rPr>
        <w:t xml:space="preserve">high level of RCA </w:t>
      </w:r>
      <w:r w:rsidR="00543B85" w:rsidRPr="00044695">
        <w:rPr>
          <w:rFonts w:ascii="Times New Roman" w:eastAsia="Times New Roman" w:hAnsi="Times New Roman" w:cs="Times New Roman"/>
          <w:sz w:val="24"/>
          <w:szCs w:val="24"/>
        </w:rPr>
        <w:t>variable mov</w:t>
      </w:r>
      <w:r w:rsidR="00DD3C8C" w:rsidRPr="00044695">
        <w:rPr>
          <w:rFonts w:ascii="Times New Roman" w:eastAsia="Times New Roman" w:hAnsi="Times New Roman" w:cs="Times New Roman"/>
          <w:sz w:val="24"/>
          <w:szCs w:val="24"/>
        </w:rPr>
        <w:t>es</w:t>
      </w:r>
      <w:r w:rsidR="00543B85" w:rsidRPr="00044695">
        <w:rPr>
          <w:rFonts w:ascii="Times New Roman" w:eastAsia="Times New Roman" w:hAnsi="Times New Roman" w:cs="Times New Roman"/>
          <w:sz w:val="24"/>
          <w:szCs w:val="24"/>
        </w:rPr>
        <w:t xml:space="preserve"> toward low</w:t>
      </w:r>
      <w:r w:rsidR="00DD3C8C" w:rsidRPr="00044695">
        <w:rPr>
          <w:rFonts w:ascii="Times New Roman" w:eastAsia="Times New Roman" w:hAnsi="Times New Roman" w:cs="Times New Roman"/>
          <w:sz w:val="24"/>
          <w:szCs w:val="24"/>
        </w:rPr>
        <w:t xml:space="preserve"> </w:t>
      </w:r>
      <w:r w:rsidR="00543B85" w:rsidRPr="00044695">
        <w:rPr>
          <w:rFonts w:ascii="Times New Roman" w:eastAsia="Times New Roman" w:hAnsi="Times New Roman" w:cs="Times New Roman"/>
          <w:sz w:val="24"/>
          <w:szCs w:val="24"/>
        </w:rPr>
        <w:t xml:space="preserve">index </w:t>
      </w:r>
      <w:r w:rsidR="00DD3C8C" w:rsidRPr="00044695">
        <w:rPr>
          <w:rFonts w:ascii="Times New Roman" w:eastAsia="Times New Roman" w:hAnsi="Times New Roman" w:cs="Times New Roman"/>
          <w:sz w:val="24"/>
          <w:szCs w:val="24"/>
        </w:rPr>
        <w:t>of</w:t>
      </w:r>
      <w:r w:rsidR="00543B85" w:rsidRPr="00044695">
        <w:rPr>
          <w:rFonts w:ascii="Times New Roman" w:eastAsia="Times New Roman" w:hAnsi="Times New Roman" w:cs="Times New Roman"/>
          <w:sz w:val="24"/>
          <w:szCs w:val="24"/>
        </w:rPr>
        <w:t xml:space="preserve"> financial stability (Table </w:t>
      </w:r>
      <w:r w:rsidR="00DD3C8C" w:rsidRPr="00044695">
        <w:rPr>
          <w:rFonts w:ascii="Times New Roman" w:eastAsia="Times New Roman" w:hAnsi="Times New Roman" w:cs="Times New Roman"/>
          <w:sz w:val="24"/>
          <w:szCs w:val="24"/>
        </w:rPr>
        <w:t>8</w:t>
      </w:r>
      <w:r w:rsidR="00543B85" w:rsidRPr="00044695">
        <w:rPr>
          <w:rFonts w:ascii="Times New Roman" w:eastAsia="Times New Roman" w:hAnsi="Times New Roman" w:cs="Times New Roman"/>
          <w:sz w:val="24"/>
          <w:szCs w:val="24"/>
        </w:rPr>
        <w:t>.</w:t>
      </w:r>
      <w:r w:rsidR="00DD3C8C" w:rsidRPr="00044695">
        <w:rPr>
          <w:rFonts w:ascii="Times New Roman" w:eastAsia="Times New Roman" w:hAnsi="Times New Roman" w:cs="Times New Roman"/>
          <w:sz w:val="24"/>
          <w:szCs w:val="24"/>
        </w:rPr>
        <w:t>2</w:t>
      </w:r>
      <w:r w:rsidR="00543B85" w:rsidRPr="00044695">
        <w:rPr>
          <w:rFonts w:ascii="Times New Roman" w:eastAsia="Times New Roman" w:hAnsi="Times New Roman" w:cs="Times New Roman"/>
          <w:sz w:val="24"/>
          <w:szCs w:val="24"/>
        </w:rPr>
        <w:t xml:space="preserve">), such as </w:t>
      </w:r>
      <w:r w:rsidR="00543B85" w:rsidRPr="00044695">
        <w:rPr>
          <w:rFonts w:ascii="Times New Roman" w:eastAsia="Times New Roman" w:hAnsi="Times New Roman" w:cs="Times New Roman"/>
          <w:i/>
          <w:iCs/>
          <w:sz w:val="24"/>
          <w:szCs w:val="24"/>
        </w:rPr>
        <w:t>AlBilad</w:t>
      </w:r>
      <w:r w:rsidR="00543B85" w:rsidRPr="00044695">
        <w:rPr>
          <w:rFonts w:ascii="Times New Roman" w:eastAsia="Times New Roman" w:hAnsi="Times New Roman" w:cs="Times New Roman"/>
          <w:sz w:val="24"/>
          <w:szCs w:val="24"/>
        </w:rPr>
        <w:t xml:space="preserve"> Bank </w:t>
      </w:r>
      <w:r w:rsidR="00DD3C8C" w:rsidRPr="00044695">
        <w:rPr>
          <w:rFonts w:ascii="Times New Roman" w:eastAsia="Times New Roman" w:hAnsi="Times New Roman" w:cs="Times New Roman"/>
          <w:sz w:val="24"/>
          <w:szCs w:val="24"/>
        </w:rPr>
        <w:t xml:space="preserve">in particular </w:t>
      </w:r>
      <w:r w:rsidR="00543B85" w:rsidRPr="00044695">
        <w:rPr>
          <w:rFonts w:ascii="Times New Roman" w:eastAsia="Times New Roman" w:hAnsi="Times New Roman" w:cs="Times New Roman"/>
          <w:sz w:val="24"/>
          <w:szCs w:val="24"/>
        </w:rPr>
        <w:t xml:space="preserve">and </w:t>
      </w:r>
      <w:r w:rsidR="00DD3C8C" w:rsidRPr="00044695">
        <w:rPr>
          <w:rFonts w:ascii="Times New Roman" w:eastAsia="Times New Roman" w:hAnsi="Times New Roman" w:cs="Times New Roman"/>
          <w:sz w:val="24"/>
          <w:szCs w:val="24"/>
        </w:rPr>
        <w:t>SAIB</w:t>
      </w:r>
      <w:r w:rsidR="00543B85" w:rsidRPr="00044695">
        <w:rPr>
          <w:rFonts w:ascii="Times New Roman" w:eastAsia="Times New Roman" w:hAnsi="Times New Roman" w:cs="Times New Roman"/>
          <w:sz w:val="24"/>
          <w:szCs w:val="24"/>
        </w:rPr>
        <w:t>. But</w:t>
      </w:r>
      <w:r w:rsidR="00DD3C8C" w:rsidRPr="00044695">
        <w:rPr>
          <w:rFonts w:ascii="Times New Roman" w:eastAsia="Times New Roman" w:hAnsi="Times New Roman" w:cs="Times New Roman"/>
          <w:sz w:val="24"/>
          <w:szCs w:val="24"/>
        </w:rPr>
        <w:t>,</w:t>
      </w:r>
      <w:r w:rsidR="00543B85" w:rsidRPr="00044695">
        <w:rPr>
          <w:rFonts w:ascii="Times New Roman" w:eastAsia="Times New Roman" w:hAnsi="Times New Roman" w:cs="Times New Roman"/>
          <w:sz w:val="24"/>
          <w:szCs w:val="24"/>
        </w:rPr>
        <w:t xml:space="preserve"> it seems that the marginal propensity (0.622) </w:t>
      </w:r>
      <w:r w:rsidR="00661E6F" w:rsidRPr="00044695">
        <w:rPr>
          <w:rFonts w:ascii="Times New Roman" w:eastAsia="Times New Roman" w:hAnsi="Times New Roman" w:cs="Times New Roman"/>
          <w:sz w:val="24"/>
          <w:szCs w:val="24"/>
        </w:rPr>
        <w:t>associated to the ratio</w:t>
      </w:r>
      <w:r w:rsidR="00DD3C8C" w:rsidRPr="00044695">
        <w:rPr>
          <w:rFonts w:ascii="Times New Roman" w:eastAsia="Times New Roman" w:hAnsi="Times New Roman" w:cs="Times New Roman"/>
          <w:sz w:val="24"/>
          <w:szCs w:val="24"/>
        </w:rPr>
        <w:t xml:space="preserve"> of</w:t>
      </w:r>
      <w:r w:rsidR="00543B85" w:rsidRPr="00044695">
        <w:rPr>
          <w:rFonts w:ascii="Times New Roman" w:eastAsia="Times New Roman" w:hAnsi="Times New Roman" w:cs="Times New Roman"/>
          <w:sz w:val="24"/>
          <w:szCs w:val="24"/>
        </w:rPr>
        <w:t xml:space="preserve"> loans to assets (for </w:t>
      </w:r>
      <w:r w:rsidR="00661E6F" w:rsidRPr="00044695">
        <w:rPr>
          <w:rFonts w:ascii="Times New Roman" w:eastAsia="Times New Roman" w:hAnsi="Times New Roman" w:cs="Times New Roman"/>
          <w:sz w:val="24"/>
          <w:szCs w:val="24"/>
        </w:rPr>
        <w:t>conven</w:t>
      </w:r>
      <w:r w:rsidR="00543B85" w:rsidRPr="00044695">
        <w:rPr>
          <w:rFonts w:ascii="Times New Roman" w:eastAsia="Times New Roman" w:hAnsi="Times New Roman" w:cs="Times New Roman"/>
          <w:sz w:val="24"/>
          <w:szCs w:val="24"/>
        </w:rPr>
        <w:t>tional bank</w:t>
      </w:r>
      <w:r w:rsidR="00661E6F" w:rsidRPr="00044695">
        <w:rPr>
          <w:rFonts w:ascii="Times New Roman" w:eastAsia="Times New Roman" w:hAnsi="Times New Roman" w:cs="Times New Roman"/>
          <w:sz w:val="24"/>
          <w:szCs w:val="24"/>
        </w:rPr>
        <w:t>s</w:t>
      </w:r>
      <w:r w:rsidR="00543B85" w:rsidRPr="00044695">
        <w:rPr>
          <w:rFonts w:ascii="Times New Roman" w:eastAsia="Times New Roman" w:hAnsi="Times New Roman" w:cs="Times New Roman"/>
          <w:sz w:val="24"/>
          <w:szCs w:val="24"/>
        </w:rPr>
        <w:t xml:space="preserve">) or </w:t>
      </w:r>
      <w:r w:rsidR="00661E6F" w:rsidRPr="00044695">
        <w:rPr>
          <w:rFonts w:ascii="Times New Roman" w:eastAsia="Times New Roman" w:hAnsi="Times New Roman" w:cs="Times New Roman"/>
          <w:sz w:val="24"/>
          <w:szCs w:val="24"/>
        </w:rPr>
        <w:t xml:space="preserve">to </w:t>
      </w:r>
      <w:r w:rsidR="00543B85" w:rsidRPr="00044695">
        <w:rPr>
          <w:rFonts w:ascii="Times New Roman" w:eastAsia="Times New Roman" w:hAnsi="Times New Roman" w:cs="Times New Roman"/>
          <w:sz w:val="24"/>
          <w:szCs w:val="24"/>
        </w:rPr>
        <w:t xml:space="preserve">the </w:t>
      </w:r>
      <w:r w:rsidR="00661E6F" w:rsidRPr="00044695">
        <w:rPr>
          <w:rFonts w:ascii="Times New Roman" w:eastAsia="Times New Roman" w:hAnsi="Times New Roman" w:cs="Times New Roman"/>
          <w:sz w:val="24"/>
          <w:szCs w:val="24"/>
        </w:rPr>
        <w:t xml:space="preserve">ratio of </w:t>
      </w:r>
      <w:r w:rsidR="00543B85" w:rsidRPr="00044695">
        <w:rPr>
          <w:rFonts w:ascii="Times New Roman" w:eastAsia="Times New Roman" w:hAnsi="Times New Roman" w:cs="Times New Roman"/>
          <w:sz w:val="24"/>
          <w:szCs w:val="24"/>
        </w:rPr>
        <w:t>financ</w:t>
      </w:r>
      <w:r w:rsidR="00661E6F" w:rsidRPr="00044695">
        <w:rPr>
          <w:rFonts w:ascii="Times New Roman" w:eastAsia="Times New Roman" w:hAnsi="Times New Roman" w:cs="Times New Roman"/>
          <w:sz w:val="24"/>
          <w:szCs w:val="24"/>
        </w:rPr>
        <w:t>e</w:t>
      </w:r>
      <w:r w:rsidR="00543B85" w:rsidRPr="00044695">
        <w:rPr>
          <w:rFonts w:ascii="Times New Roman" w:eastAsia="Times New Roman" w:hAnsi="Times New Roman" w:cs="Times New Roman"/>
          <w:sz w:val="24"/>
          <w:szCs w:val="24"/>
        </w:rPr>
        <w:t xml:space="preserve"> </w:t>
      </w:r>
      <w:r w:rsidR="00661E6F" w:rsidRPr="00044695">
        <w:rPr>
          <w:rFonts w:ascii="Times New Roman" w:eastAsia="Times New Roman" w:hAnsi="Times New Roman" w:cs="Times New Roman"/>
          <w:sz w:val="24"/>
          <w:szCs w:val="24"/>
        </w:rPr>
        <w:t xml:space="preserve">to assets </w:t>
      </w:r>
      <w:r w:rsidR="00543B85" w:rsidRPr="00044695">
        <w:rPr>
          <w:rFonts w:ascii="Times New Roman" w:eastAsia="Times New Roman" w:hAnsi="Times New Roman" w:cs="Times New Roman"/>
          <w:sz w:val="24"/>
          <w:szCs w:val="24"/>
        </w:rPr>
        <w:t>(</w:t>
      </w:r>
      <w:r w:rsidR="00661E6F" w:rsidRPr="00044695">
        <w:rPr>
          <w:rFonts w:ascii="Times New Roman" w:eastAsia="Times New Roman" w:hAnsi="Times New Roman" w:cs="Times New Roman"/>
          <w:sz w:val="24"/>
          <w:szCs w:val="24"/>
        </w:rPr>
        <w:t xml:space="preserve">for </w:t>
      </w:r>
      <w:r w:rsidR="00543B85" w:rsidRPr="00044695">
        <w:rPr>
          <w:rFonts w:ascii="Times New Roman" w:eastAsia="Times New Roman" w:hAnsi="Times New Roman" w:cs="Times New Roman"/>
          <w:sz w:val="24"/>
          <w:szCs w:val="24"/>
        </w:rPr>
        <w:t>Islamic bank</w:t>
      </w:r>
      <w:r w:rsidR="00661E6F" w:rsidRPr="00044695">
        <w:rPr>
          <w:rFonts w:ascii="Times New Roman" w:eastAsia="Times New Roman" w:hAnsi="Times New Roman" w:cs="Times New Roman"/>
          <w:sz w:val="24"/>
          <w:szCs w:val="24"/>
        </w:rPr>
        <w:t>s</w:t>
      </w:r>
      <w:r w:rsidR="00543B85" w:rsidRPr="00044695">
        <w:rPr>
          <w:rFonts w:ascii="Times New Roman" w:eastAsia="Times New Roman" w:hAnsi="Times New Roman" w:cs="Times New Roman"/>
          <w:sz w:val="24"/>
          <w:szCs w:val="24"/>
        </w:rPr>
        <w:t xml:space="preserve">) has a significant positive </w:t>
      </w:r>
      <w:r w:rsidR="005535E3" w:rsidRPr="00044695">
        <w:rPr>
          <w:rFonts w:ascii="Times New Roman" w:eastAsia="Times New Roman" w:hAnsi="Times New Roman" w:cs="Times New Roman"/>
          <w:sz w:val="24"/>
          <w:szCs w:val="24"/>
        </w:rPr>
        <w:t xml:space="preserve">sign, </w:t>
      </w:r>
      <w:r w:rsidR="002538FB" w:rsidRPr="00044695">
        <w:rPr>
          <w:rFonts w:ascii="Times New Roman" w:hAnsi="Times New Roman" w:cs="Times New Roman"/>
          <w:sz w:val="24"/>
          <w:szCs w:val="24"/>
        </w:rPr>
        <w:t>which emphasizes the effects of banks with moderate RCA ratios.</w:t>
      </w:r>
      <w:r w:rsidR="002538FB" w:rsidRPr="00044695">
        <w:rPr>
          <w:rFonts w:ascii="Times New Roman" w:eastAsia="Times New Roman" w:hAnsi="Times New Roman" w:cs="Times New Roman"/>
          <w:sz w:val="24"/>
          <w:szCs w:val="24"/>
        </w:rPr>
        <w:t xml:space="preserve"> </w:t>
      </w:r>
    </w:p>
    <w:p w:rsidR="00543B85" w:rsidRPr="00044695" w:rsidRDefault="00C907FE" w:rsidP="00490DA1">
      <w:pPr>
        <w:bidi w:val="0"/>
        <w:spacing w:after="240" w:line="360" w:lineRule="auto"/>
        <w:ind w:firstLine="360"/>
        <w:jc w:val="both"/>
        <w:textAlignment w:val="top"/>
        <w:rPr>
          <w:rFonts w:ascii="Times New Roman" w:eastAsia="Times New Roman" w:hAnsi="Times New Roman" w:cs="Times New Roman"/>
          <w:sz w:val="24"/>
          <w:szCs w:val="24"/>
        </w:rPr>
      </w:pPr>
      <w:r w:rsidRPr="00044695">
        <w:rPr>
          <w:rFonts w:ascii="Times New Roman" w:hAnsi="Times New Roman" w:cs="Times New Roman"/>
          <w:sz w:val="24"/>
          <w:szCs w:val="24"/>
        </w:rPr>
        <w:t xml:space="preserve">The </w:t>
      </w:r>
      <w:r w:rsidR="00543B85" w:rsidRPr="00044695">
        <w:rPr>
          <w:rFonts w:ascii="Times New Roman" w:hAnsi="Times New Roman" w:cs="Times New Roman"/>
          <w:sz w:val="24"/>
          <w:szCs w:val="24"/>
        </w:rPr>
        <w:t xml:space="preserve">modest presence of Islamic banks in the Saudi banking sector </w:t>
      </w:r>
      <w:r w:rsidRPr="00044695">
        <w:rPr>
          <w:rFonts w:ascii="Times New Roman" w:hAnsi="Times New Roman" w:cs="Times New Roman"/>
          <w:sz w:val="24"/>
          <w:szCs w:val="24"/>
        </w:rPr>
        <w:t xml:space="preserve">does not </w:t>
      </w:r>
      <w:r w:rsidR="00923F26" w:rsidRPr="00044695">
        <w:rPr>
          <w:rFonts w:ascii="Times New Roman" w:hAnsi="Times New Roman" w:cs="Times New Roman"/>
          <w:sz w:val="24"/>
          <w:szCs w:val="24"/>
        </w:rPr>
        <w:t>qualify</w:t>
      </w:r>
      <w:r w:rsidR="00921ACE" w:rsidRPr="00044695">
        <w:rPr>
          <w:rFonts w:ascii="Times New Roman" w:hAnsi="Times New Roman" w:cs="Times New Roman"/>
          <w:sz w:val="24"/>
          <w:szCs w:val="24"/>
        </w:rPr>
        <w:t xml:space="preserve"> them to </w:t>
      </w:r>
      <w:r w:rsidR="00543B85" w:rsidRPr="00044695">
        <w:rPr>
          <w:rFonts w:ascii="Times New Roman" w:hAnsi="Times New Roman" w:cs="Times New Roman"/>
          <w:sz w:val="24"/>
          <w:szCs w:val="24"/>
        </w:rPr>
        <w:t>improve effective</w:t>
      </w:r>
      <w:r w:rsidR="00921ACE" w:rsidRPr="00044695">
        <w:rPr>
          <w:rFonts w:ascii="Times New Roman" w:hAnsi="Times New Roman" w:cs="Times New Roman"/>
          <w:sz w:val="24"/>
          <w:szCs w:val="24"/>
        </w:rPr>
        <w:t>ly</w:t>
      </w:r>
      <w:r w:rsidR="00543B85" w:rsidRPr="00044695">
        <w:rPr>
          <w:rFonts w:ascii="Times New Roman" w:hAnsi="Times New Roman" w:cs="Times New Roman"/>
          <w:sz w:val="24"/>
          <w:szCs w:val="24"/>
        </w:rPr>
        <w:t xml:space="preserve"> </w:t>
      </w:r>
      <w:r w:rsidR="00923F26" w:rsidRPr="00044695">
        <w:rPr>
          <w:rFonts w:ascii="Times New Roman" w:hAnsi="Times New Roman" w:cs="Times New Roman"/>
          <w:sz w:val="24"/>
          <w:szCs w:val="24"/>
        </w:rPr>
        <w:t>the banking</w:t>
      </w:r>
      <w:r w:rsidR="00543B85" w:rsidRPr="00044695">
        <w:rPr>
          <w:rFonts w:ascii="Times New Roman" w:hAnsi="Times New Roman" w:cs="Times New Roman"/>
          <w:sz w:val="24"/>
          <w:szCs w:val="24"/>
        </w:rPr>
        <w:t xml:space="preserve"> financial stability. </w:t>
      </w:r>
      <w:r w:rsidR="00923F26" w:rsidRPr="00044695">
        <w:rPr>
          <w:rFonts w:ascii="Times New Roman" w:hAnsi="Times New Roman" w:cs="Times New Roman"/>
          <w:sz w:val="24"/>
          <w:szCs w:val="24"/>
        </w:rPr>
        <w:t>T</w:t>
      </w:r>
      <w:r w:rsidR="00921ACE" w:rsidRPr="00044695">
        <w:rPr>
          <w:rFonts w:ascii="Times New Roman" w:hAnsi="Times New Roman" w:cs="Times New Roman"/>
          <w:sz w:val="24"/>
          <w:szCs w:val="24"/>
        </w:rPr>
        <w:t xml:space="preserve">he dominance of conventional banks </w:t>
      </w:r>
      <w:r w:rsidR="00543B85" w:rsidRPr="00044695">
        <w:rPr>
          <w:rFonts w:ascii="Times New Roman" w:hAnsi="Times New Roman" w:cs="Times New Roman"/>
          <w:sz w:val="24"/>
          <w:szCs w:val="24"/>
        </w:rPr>
        <w:t>reflect</w:t>
      </w:r>
      <w:r w:rsidR="00921ACE" w:rsidRPr="00044695">
        <w:rPr>
          <w:rFonts w:ascii="Times New Roman" w:hAnsi="Times New Roman" w:cs="Times New Roman"/>
          <w:sz w:val="24"/>
          <w:szCs w:val="24"/>
        </w:rPr>
        <w:t xml:space="preserve">s that they </w:t>
      </w:r>
      <w:r w:rsidR="00543B85" w:rsidRPr="00044695">
        <w:rPr>
          <w:rFonts w:ascii="Times New Roman" w:hAnsi="Times New Roman" w:cs="Times New Roman"/>
          <w:sz w:val="24"/>
          <w:szCs w:val="24"/>
        </w:rPr>
        <w:t>contribut</w:t>
      </w:r>
      <w:r w:rsidR="00921ACE" w:rsidRPr="00044695">
        <w:rPr>
          <w:rFonts w:ascii="Times New Roman" w:hAnsi="Times New Roman" w:cs="Times New Roman"/>
          <w:sz w:val="24"/>
          <w:szCs w:val="24"/>
        </w:rPr>
        <w:t xml:space="preserve">e </w:t>
      </w:r>
      <w:r w:rsidR="00543B85" w:rsidRPr="00044695">
        <w:rPr>
          <w:rFonts w:ascii="Times New Roman" w:hAnsi="Times New Roman" w:cs="Times New Roman"/>
          <w:sz w:val="24"/>
          <w:szCs w:val="24"/>
        </w:rPr>
        <w:t xml:space="preserve">to increase </w:t>
      </w:r>
      <w:r w:rsidR="00921ACE" w:rsidRPr="00044695">
        <w:rPr>
          <w:rFonts w:ascii="Times New Roman" w:hAnsi="Times New Roman" w:cs="Times New Roman"/>
          <w:sz w:val="24"/>
          <w:szCs w:val="24"/>
        </w:rPr>
        <w:t>the</w:t>
      </w:r>
      <w:r w:rsidR="00543B85" w:rsidRPr="00044695">
        <w:rPr>
          <w:rFonts w:ascii="Times New Roman" w:hAnsi="Times New Roman" w:cs="Times New Roman"/>
          <w:sz w:val="24"/>
          <w:szCs w:val="24"/>
        </w:rPr>
        <w:t xml:space="preserve"> z-score</w:t>
      </w:r>
      <w:r w:rsidR="00921ACE" w:rsidRPr="00044695">
        <w:rPr>
          <w:rFonts w:ascii="Times New Roman" w:hAnsi="Times New Roman" w:cs="Times New Roman"/>
          <w:sz w:val="24"/>
          <w:szCs w:val="24"/>
        </w:rPr>
        <w:t xml:space="preserve"> index</w:t>
      </w:r>
      <w:r w:rsidR="00543B85" w:rsidRPr="00044695">
        <w:rPr>
          <w:rFonts w:ascii="Times New Roman" w:hAnsi="Times New Roman" w:cs="Times New Roman"/>
          <w:sz w:val="24"/>
          <w:szCs w:val="24"/>
        </w:rPr>
        <w:t>, although some</w:t>
      </w:r>
      <w:r w:rsidR="00921ACE" w:rsidRPr="00044695">
        <w:rPr>
          <w:rFonts w:ascii="Times New Roman" w:hAnsi="Times New Roman" w:cs="Times New Roman"/>
          <w:sz w:val="24"/>
          <w:szCs w:val="24"/>
        </w:rPr>
        <w:t xml:space="preserve"> </w:t>
      </w:r>
      <w:r w:rsidR="00644033" w:rsidRPr="00044695">
        <w:rPr>
          <w:rFonts w:ascii="Times New Roman" w:hAnsi="Times New Roman" w:cs="Times New Roman"/>
          <w:sz w:val="24"/>
          <w:szCs w:val="24"/>
        </w:rPr>
        <w:t>financial distress</w:t>
      </w:r>
      <w:r w:rsidR="00921ACE" w:rsidRPr="00044695">
        <w:rPr>
          <w:rFonts w:ascii="Times New Roman" w:hAnsi="Times New Roman" w:cs="Times New Roman"/>
          <w:sz w:val="24"/>
          <w:szCs w:val="24"/>
        </w:rPr>
        <w:t xml:space="preserve"> as in SAIB and SABB</w:t>
      </w:r>
      <w:r w:rsidR="00543B85" w:rsidRPr="00044695">
        <w:rPr>
          <w:rFonts w:ascii="Times New Roman" w:hAnsi="Times New Roman" w:cs="Times New Roman"/>
          <w:sz w:val="24"/>
          <w:szCs w:val="24"/>
        </w:rPr>
        <w:t>.</w:t>
      </w:r>
      <w:r w:rsidR="00644033" w:rsidRPr="00044695">
        <w:rPr>
          <w:rFonts w:ascii="Times New Roman" w:hAnsi="Times New Roman" w:cs="Times New Roman"/>
          <w:sz w:val="24"/>
          <w:szCs w:val="24"/>
        </w:rPr>
        <w:t xml:space="preserve"> </w:t>
      </w:r>
      <w:r w:rsidR="00543B85" w:rsidRPr="00044695">
        <w:rPr>
          <w:rFonts w:ascii="Times New Roman" w:hAnsi="Times New Roman" w:cs="Times New Roman"/>
          <w:sz w:val="24"/>
          <w:szCs w:val="24"/>
        </w:rPr>
        <w:t>But</w:t>
      </w:r>
      <w:r w:rsidR="00E66C84" w:rsidRPr="00044695">
        <w:rPr>
          <w:rFonts w:ascii="Times New Roman" w:hAnsi="Times New Roman" w:cs="Times New Roman"/>
          <w:sz w:val="24"/>
          <w:szCs w:val="24"/>
        </w:rPr>
        <w:t>,</w:t>
      </w:r>
      <w:r w:rsidR="00543B85" w:rsidRPr="00044695">
        <w:rPr>
          <w:rFonts w:ascii="Times New Roman" w:hAnsi="Times New Roman" w:cs="Times New Roman"/>
          <w:sz w:val="24"/>
          <w:szCs w:val="24"/>
        </w:rPr>
        <w:t xml:space="preserve"> the presence of Islamic banks </w:t>
      </w:r>
      <w:r w:rsidR="00E66C84" w:rsidRPr="00044695">
        <w:rPr>
          <w:rFonts w:ascii="Times New Roman" w:hAnsi="Times New Roman" w:cs="Times New Roman"/>
          <w:sz w:val="24"/>
          <w:szCs w:val="24"/>
        </w:rPr>
        <w:t xml:space="preserve">leads to net </w:t>
      </w:r>
      <w:r w:rsidR="00543B85" w:rsidRPr="00044695">
        <w:rPr>
          <w:rFonts w:ascii="Times New Roman" w:hAnsi="Times New Roman" w:cs="Times New Roman"/>
          <w:sz w:val="24"/>
          <w:szCs w:val="24"/>
        </w:rPr>
        <w:t>improv</w:t>
      </w:r>
      <w:r w:rsidR="00E66C84" w:rsidRPr="00044695">
        <w:rPr>
          <w:rFonts w:ascii="Times New Roman" w:hAnsi="Times New Roman" w:cs="Times New Roman"/>
          <w:sz w:val="24"/>
          <w:szCs w:val="24"/>
        </w:rPr>
        <w:t xml:space="preserve">ement of </w:t>
      </w:r>
      <w:r w:rsidR="00543B85" w:rsidRPr="00044695">
        <w:rPr>
          <w:rFonts w:ascii="Times New Roman" w:hAnsi="Times New Roman" w:cs="Times New Roman"/>
          <w:sz w:val="24"/>
          <w:szCs w:val="24"/>
        </w:rPr>
        <w:t xml:space="preserve">the financial stability, </w:t>
      </w:r>
      <w:r w:rsidR="00E66C84" w:rsidRPr="00044695">
        <w:rPr>
          <w:rFonts w:ascii="Times New Roman" w:hAnsi="Times New Roman" w:cs="Times New Roman"/>
          <w:sz w:val="24"/>
          <w:szCs w:val="24"/>
        </w:rPr>
        <w:t>so that the fixed cross effects (</w:t>
      </w:r>
      <w:r w:rsidR="00543B85" w:rsidRPr="00044695">
        <w:rPr>
          <w:rFonts w:ascii="Times New Roman" w:hAnsi="Times New Roman" w:cs="Times New Roman"/>
          <w:sz w:val="24"/>
          <w:szCs w:val="24"/>
        </w:rPr>
        <w:t xml:space="preserve">Table </w:t>
      </w:r>
      <w:r w:rsidR="00E66C84" w:rsidRPr="00044695">
        <w:rPr>
          <w:rFonts w:ascii="Times New Roman" w:hAnsi="Times New Roman" w:cs="Times New Roman"/>
          <w:sz w:val="24"/>
          <w:szCs w:val="24"/>
        </w:rPr>
        <w:t>5.</w:t>
      </w:r>
      <w:r w:rsidR="00543B85" w:rsidRPr="00044695">
        <w:rPr>
          <w:rFonts w:ascii="Times New Roman" w:hAnsi="Times New Roman" w:cs="Times New Roman"/>
          <w:sz w:val="24"/>
          <w:szCs w:val="24"/>
        </w:rPr>
        <w:t>3</w:t>
      </w:r>
      <w:r w:rsidR="00E66C84" w:rsidRPr="00044695">
        <w:rPr>
          <w:rFonts w:ascii="Times New Roman" w:hAnsi="Times New Roman" w:cs="Times New Roman"/>
          <w:sz w:val="24"/>
          <w:szCs w:val="24"/>
        </w:rPr>
        <w:t>)</w:t>
      </w:r>
      <w:r w:rsidR="00543B85" w:rsidRPr="00044695">
        <w:rPr>
          <w:rFonts w:ascii="Times New Roman" w:hAnsi="Times New Roman" w:cs="Times New Roman"/>
          <w:sz w:val="24"/>
          <w:szCs w:val="24"/>
        </w:rPr>
        <w:t xml:space="preserve"> </w:t>
      </w:r>
      <w:r w:rsidR="00EB3CDA" w:rsidRPr="00044695">
        <w:rPr>
          <w:rFonts w:ascii="Times New Roman" w:hAnsi="Times New Roman" w:cs="Times New Roman"/>
          <w:sz w:val="24"/>
          <w:szCs w:val="24"/>
        </w:rPr>
        <w:t xml:space="preserve">exhibit </w:t>
      </w:r>
      <w:r w:rsidR="00543B85" w:rsidRPr="00044695">
        <w:rPr>
          <w:rFonts w:ascii="Times New Roman" w:hAnsi="Times New Roman" w:cs="Times New Roman"/>
          <w:sz w:val="24"/>
          <w:szCs w:val="24"/>
        </w:rPr>
        <w:t xml:space="preserve">that </w:t>
      </w:r>
      <w:r w:rsidR="00EB3CDA" w:rsidRPr="00044695">
        <w:rPr>
          <w:rFonts w:ascii="Times New Roman" w:hAnsi="Times New Roman" w:cs="Times New Roman"/>
          <w:i/>
          <w:iCs/>
          <w:sz w:val="24"/>
          <w:szCs w:val="24"/>
        </w:rPr>
        <w:t>AlBilad</w:t>
      </w:r>
      <w:r w:rsidR="00EB3CDA" w:rsidRPr="00044695">
        <w:rPr>
          <w:rFonts w:ascii="Times New Roman" w:hAnsi="Times New Roman" w:cs="Times New Roman"/>
          <w:sz w:val="24"/>
          <w:szCs w:val="24"/>
        </w:rPr>
        <w:t xml:space="preserve"> b</w:t>
      </w:r>
      <w:r w:rsidR="00A01C2A" w:rsidRPr="00044695">
        <w:rPr>
          <w:rFonts w:ascii="Times New Roman" w:hAnsi="Times New Roman" w:cs="Times New Roman"/>
          <w:sz w:val="24"/>
          <w:szCs w:val="24"/>
        </w:rPr>
        <w:t>ank, with</w:t>
      </w:r>
      <w:r w:rsidR="00EB3CDA" w:rsidRPr="00044695">
        <w:rPr>
          <w:rFonts w:ascii="Times New Roman" w:hAnsi="Times New Roman" w:cs="Times New Roman"/>
          <w:sz w:val="24"/>
          <w:szCs w:val="24"/>
        </w:rPr>
        <w:t xml:space="preserve"> </w:t>
      </w:r>
      <w:r w:rsidR="00543B85" w:rsidRPr="00044695">
        <w:rPr>
          <w:rFonts w:ascii="Times New Roman" w:hAnsi="Times New Roman" w:cs="Times New Roman"/>
          <w:sz w:val="24"/>
          <w:szCs w:val="24"/>
        </w:rPr>
        <w:t xml:space="preserve">small size compared to </w:t>
      </w:r>
      <w:r w:rsidR="00543B85" w:rsidRPr="00044695">
        <w:rPr>
          <w:rFonts w:ascii="Times New Roman" w:hAnsi="Times New Roman" w:cs="Times New Roman"/>
          <w:i/>
          <w:iCs/>
          <w:sz w:val="24"/>
          <w:szCs w:val="24"/>
        </w:rPr>
        <w:t>AlRajhi</w:t>
      </w:r>
      <w:r w:rsidR="00543B85" w:rsidRPr="00044695">
        <w:rPr>
          <w:rFonts w:ascii="Times New Roman" w:hAnsi="Times New Roman" w:cs="Times New Roman"/>
          <w:sz w:val="24"/>
          <w:szCs w:val="24"/>
        </w:rPr>
        <w:t xml:space="preserve"> Bank</w:t>
      </w:r>
      <w:r w:rsidR="00A01C2A" w:rsidRPr="00044695">
        <w:rPr>
          <w:rFonts w:ascii="Times New Roman" w:hAnsi="Times New Roman" w:cs="Times New Roman"/>
          <w:sz w:val="24"/>
          <w:szCs w:val="24"/>
        </w:rPr>
        <w:t>,</w:t>
      </w:r>
      <w:r w:rsidR="00543B85" w:rsidRPr="00044695">
        <w:rPr>
          <w:rFonts w:ascii="Times New Roman" w:hAnsi="Times New Roman" w:cs="Times New Roman"/>
          <w:sz w:val="24"/>
          <w:szCs w:val="24"/>
        </w:rPr>
        <w:t xml:space="preserve"> </w:t>
      </w:r>
      <w:r w:rsidR="00A01C2A" w:rsidRPr="00044695">
        <w:rPr>
          <w:rFonts w:ascii="Times New Roman" w:hAnsi="Times New Roman" w:cs="Times New Roman"/>
          <w:sz w:val="24"/>
          <w:szCs w:val="24"/>
        </w:rPr>
        <w:t>gets better</w:t>
      </w:r>
      <w:r w:rsidR="00543B85" w:rsidRPr="00044695">
        <w:rPr>
          <w:rFonts w:ascii="Times New Roman" w:hAnsi="Times New Roman" w:cs="Times New Roman"/>
          <w:sz w:val="24"/>
          <w:szCs w:val="24"/>
        </w:rPr>
        <w:t xml:space="preserve"> the z-score</w:t>
      </w:r>
      <w:r w:rsidR="00A01C2A" w:rsidRPr="00044695">
        <w:rPr>
          <w:rFonts w:ascii="Times New Roman" w:hAnsi="Times New Roman" w:cs="Times New Roman"/>
          <w:sz w:val="24"/>
          <w:szCs w:val="24"/>
        </w:rPr>
        <w:t xml:space="preserve"> index</w:t>
      </w:r>
      <w:r w:rsidR="00543B85" w:rsidRPr="00044695">
        <w:rPr>
          <w:rFonts w:ascii="Times New Roman" w:hAnsi="Times New Roman" w:cs="Times New Roman"/>
          <w:sz w:val="24"/>
          <w:szCs w:val="24"/>
        </w:rPr>
        <w:t xml:space="preserve">, while </w:t>
      </w:r>
      <w:r w:rsidR="00543B85" w:rsidRPr="00044695">
        <w:rPr>
          <w:rFonts w:ascii="Times New Roman" w:hAnsi="Times New Roman" w:cs="Times New Roman"/>
          <w:i/>
          <w:iCs/>
          <w:sz w:val="24"/>
          <w:szCs w:val="24"/>
        </w:rPr>
        <w:t>AlRajhi</w:t>
      </w:r>
      <w:r w:rsidR="00543B85" w:rsidRPr="00044695">
        <w:rPr>
          <w:rFonts w:ascii="Times New Roman" w:hAnsi="Times New Roman" w:cs="Times New Roman"/>
          <w:sz w:val="24"/>
          <w:szCs w:val="24"/>
        </w:rPr>
        <w:t xml:space="preserve"> </w:t>
      </w:r>
      <w:r w:rsidR="00703E14" w:rsidRPr="00044695">
        <w:rPr>
          <w:rFonts w:ascii="Times New Roman" w:hAnsi="Times New Roman" w:cs="Times New Roman"/>
          <w:sz w:val="24"/>
          <w:szCs w:val="24"/>
        </w:rPr>
        <w:t>b</w:t>
      </w:r>
      <w:r w:rsidR="00543B85" w:rsidRPr="00044695">
        <w:rPr>
          <w:rFonts w:ascii="Times New Roman" w:hAnsi="Times New Roman" w:cs="Times New Roman"/>
          <w:sz w:val="24"/>
          <w:szCs w:val="24"/>
        </w:rPr>
        <w:t xml:space="preserve">ank </w:t>
      </w:r>
      <w:r w:rsidR="00A01C2A" w:rsidRPr="00044695">
        <w:rPr>
          <w:rFonts w:ascii="Times New Roman" w:hAnsi="Times New Roman" w:cs="Times New Roman"/>
          <w:sz w:val="24"/>
          <w:szCs w:val="24"/>
        </w:rPr>
        <w:t>tends to</w:t>
      </w:r>
      <w:r w:rsidR="00543B85" w:rsidRPr="00044695">
        <w:rPr>
          <w:rFonts w:ascii="Times New Roman" w:hAnsi="Times New Roman" w:cs="Times New Roman"/>
          <w:sz w:val="24"/>
          <w:szCs w:val="24"/>
        </w:rPr>
        <w:t xml:space="preserve"> reduc</w:t>
      </w:r>
      <w:r w:rsidR="00A01C2A" w:rsidRPr="00044695">
        <w:rPr>
          <w:rFonts w:ascii="Times New Roman" w:hAnsi="Times New Roman" w:cs="Times New Roman"/>
          <w:sz w:val="24"/>
          <w:szCs w:val="24"/>
        </w:rPr>
        <w:t>e</w:t>
      </w:r>
      <w:r w:rsidR="00543B85" w:rsidRPr="00044695">
        <w:rPr>
          <w:rFonts w:ascii="Times New Roman" w:hAnsi="Times New Roman" w:cs="Times New Roman"/>
          <w:sz w:val="24"/>
          <w:szCs w:val="24"/>
        </w:rPr>
        <w:t xml:space="preserve"> </w:t>
      </w:r>
      <w:r w:rsidR="00A01C2A" w:rsidRPr="00044695">
        <w:rPr>
          <w:rFonts w:ascii="Times New Roman" w:hAnsi="Times New Roman" w:cs="Times New Roman"/>
          <w:sz w:val="24"/>
          <w:szCs w:val="24"/>
        </w:rPr>
        <w:t xml:space="preserve">the </w:t>
      </w:r>
      <w:r w:rsidR="00543B85" w:rsidRPr="00044695">
        <w:rPr>
          <w:rFonts w:ascii="Times New Roman" w:hAnsi="Times New Roman" w:cs="Times New Roman"/>
          <w:sz w:val="24"/>
          <w:szCs w:val="24"/>
        </w:rPr>
        <w:t>Islamic financial stability ind</w:t>
      </w:r>
      <w:r w:rsidR="00A01C2A" w:rsidRPr="00044695">
        <w:rPr>
          <w:rFonts w:ascii="Times New Roman" w:hAnsi="Times New Roman" w:cs="Times New Roman"/>
          <w:sz w:val="24"/>
          <w:szCs w:val="24"/>
        </w:rPr>
        <w:t>ex</w:t>
      </w:r>
      <w:r w:rsidR="00543B85" w:rsidRPr="00044695">
        <w:rPr>
          <w:rFonts w:ascii="Times New Roman" w:hAnsi="Times New Roman" w:cs="Times New Roman"/>
          <w:sz w:val="24"/>
          <w:szCs w:val="24"/>
        </w:rPr>
        <w:t xml:space="preserve">. </w:t>
      </w:r>
      <w:r w:rsidR="00703E14" w:rsidRPr="00044695">
        <w:rPr>
          <w:rFonts w:ascii="Times New Roman" w:hAnsi="Times New Roman" w:cs="Times New Roman"/>
          <w:sz w:val="24"/>
          <w:szCs w:val="24"/>
        </w:rPr>
        <w:t xml:space="preserve">These results </w:t>
      </w:r>
      <w:r w:rsidR="00543B85" w:rsidRPr="00044695">
        <w:rPr>
          <w:rFonts w:ascii="Times New Roman" w:hAnsi="Times New Roman" w:cs="Times New Roman"/>
          <w:sz w:val="24"/>
          <w:szCs w:val="24"/>
        </w:rPr>
        <w:t xml:space="preserve">may </w:t>
      </w:r>
      <w:r w:rsidR="00703E14" w:rsidRPr="00044695">
        <w:rPr>
          <w:rFonts w:ascii="Times New Roman" w:hAnsi="Times New Roman" w:cs="Times New Roman"/>
          <w:sz w:val="24"/>
          <w:szCs w:val="24"/>
        </w:rPr>
        <w:t xml:space="preserve">be </w:t>
      </w:r>
      <w:r w:rsidR="00543B85" w:rsidRPr="00044695">
        <w:rPr>
          <w:rFonts w:ascii="Times New Roman" w:hAnsi="Times New Roman" w:cs="Times New Roman"/>
          <w:sz w:val="24"/>
          <w:szCs w:val="24"/>
        </w:rPr>
        <w:t>explain</w:t>
      </w:r>
      <w:r w:rsidR="00703E14" w:rsidRPr="00044695">
        <w:rPr>
          <w:rFonts w:ascii="Times New Roman" w:hAnsi="Times New Roman" w:cs="Times New Roman"/>
          <w:sz w:val="24"/>
          <w:szCs w:val="24"/>
        </w:rPr>
        <w:t>ed by</w:t>
      </w:r>
      <w:r w:rsidR="00543B85" w:rsidRPr="00044695">
        <w:rPr>
          <w:rFonts w:ascii="Times New Roman" w:hAnsi="Times New Roman" w:cs="Times New Roman"/>
          <w:sz w:val="24"/>
          <w:szCs w:val="24"/>
        </w:rPr>
        <w:t xml:space="preserve"> the involvement of </w:t>
      </w:r>
      <w:r w:rsidR="00703E14" w:rsidRPr="00044695">
        <w:rPr>
          <w:rFonts w:ascii="Times New Roman" w:hAnsi="Times New Roman" w:cs="Times New Roman"/>
          <w:i/>
          <w:iCs/>
          <w:sz w:val="24"/>
          <w:szCs w:val="24"/>
        </w:rPr>
        <w:t>AlRajhi</w:t>
      </w:r>
      <w:r w:rsidR="00703E14" w:rsidRPr="00044695">
        <w:rPr>
          <w:rFonts w:ascii="Times New Roman" w:hAnsi="Times New Roman" w:cs="Times New Roman"/>
          <w:sz w:val="24"/>
          <w:szCs w:val="24"/>
        </w:rPr>
        <w:t xml:space="preserve"> bank</w:t>
      </w:r>
      <w:r w:rsidR="00543B85" w:rsidRPr="00044695">
        <w:rPr>
          <w:rFonts w:ascii="Times New Roman" w:hAnsi="Times New Roman" w:cs="Times New Roman"/>
          <w:sz w:val="24"/>
          <w:szCs w:val="24"/>
        </w:rPr>
        <w:t xml:space="preserve">, through </w:t>
      </w:r>
      <w:r w:rsidR="00703E14" w:rsidRPr="00044695">
        <w:rPr>
          <w:rFonts w:ascii="Times New Roman" w:hAnsi="Times New Roman" w:cs="Times New Roman"/>
          <w:sz w:val="24"/>
          <w:szCs w:val="24"/>
        </w:rPr>
        <w:t>the</w:t>
      </w:r>
      <w:r w:rsidR="00543B85" w:rsidRPr="00044695">
        <w:rPr>
          <w:rFonts w:ascii="Times New Roman" w:hAnsi="Times New Roman" w:cs="Times New Roman"/>
          <w:sz w:val="24"/>
          <w:szCs w:val="24"/>
        </w:rPr>
        <w:t xml:space="preserve"> </w:t>
      </w:r>
      <w:r w:rsidR="00703E14" w:rsidRPr="00044695">
        <w:rPr>
          <w:rFonts w:ascii="Times New Roman" w:hAnsi="Times New Roman" w:cs="Times New Roman"/>
          <w:sz w:val="24"/>
          <w:szCs w:val="24"/>
        </w:rPr>
        <w:t>P</w:t>
      </w:r>
      <w:r w:rsidR="00543B85" w:rsidRPr="00044695">
        <w:rPr>
          <w:rFonts w:ascii="Times New Roman" w:hAnsi="Times New Roman" w:cs="Times New Roman"/>
          <w:sz w:val="24"/>
          <w:szCs w:val="24"/>
        </w:rPr>
        <w:t>rofit-</w:t>
      </w:r>
      <w:r w:rsidR="00703E14" w:rsidRPr="00044695">
        <w:rPr>
          <w:rFonts w:ascii="Times New Roman" w:hAnsi="Times New Roman" w:cs="Times New Roman"/>
          <w:sz w:val="24"/>
          <w:szCs w:val="24"/>
        </w:rPr>
        <w:t>Loss S</w:t>
      </w:r>
      <w:r w:rsidR="00543B85" w:rsidRPr="00044695">
        <w:rPr>
          <w:rFonts w:ascii="Times New Roman" w:hAnsi="Times New Roman" w:cs="Times New Roman"/>
          <w:sz w:val="24"/>
          <w:szCs w:val="24"/>
        </w:rPr>
        <w:t>haring</w:t>
      </w:r>
      <w:r w:rsidR="00703E14" w:rsidRPr="00044695">
        <w:rPr>
          <w:rFonts w:ascii="Times New Roman" w:hAnsi="Times New Roman" w:cs="Times New Roman"/>
          <w:sz w:val="24"/>
          <w:szCs w:val="24"/>
        </w:rPr>
        <w:t xml:space="preserve"> system</w:t>
      </w:r>
      <w:r w:rsidR="00543B85" w:rsidRPr="00044695">
        <w:rPr>
          <w:rFonts w:ascii="Times New Roman" w:hAnsi="Times New Roman" w:cs="Times New Roman"/>
          <w:sz w:val="24"/>
          <w:szCs w:val="24"/>
        </w:rPr>
        <w:t>, in direct investment</w:t>
      </w:r>
      <w:r w:rsidR="002C0EF1" w:rsidRPr="00044695">
        <w:rPr>
          <w:rFonts w:ascii="Times New Roman" w:hAnsi="Times New Roman" w:cs="Times New Roman"/>
          <w:sz w:val="24"/>
          <w:szCs w:val="24"/>
        </w:rPr>
        <w:t xml:space="preserve"> operations </w:t>
      </w:r>
      <w:r w:rsidR="00543B85" w:rsidRPr="00044695">
        <w:rPr>
          <w:rFonts w:ascii="Times New Roman" w:hAnsi="Times New Roman" w:cs="Times New Roman"/>
          <w:sz w:val="24"/>
          <w:szCs w:val="24"/>
        </w:rPr>
        <w:t xml:space="preserve">or </w:t>
      </w:r>
      <w:r w:rsidR="00D96C4A" w:rsidRPr="00044695">
        <w:rPr>
          <w:rFonts w:ascii="Times New Roman" w:hAnsi="Times New Roman" w:cs="Times New Roman"/>
          <w:sz w:val="24"/>
          <w:szCs w:val="24"/>
        </w:rPr>
        <w:t xml:space="preserve">long run and high risk </w:t>
      </w:r>
      <w:r w:rsidR="002C0EF1" w:rsidRPr="00044695">
        <w:rPr>
          <w:rFonts w:ascii="Times New Roman" w:hAnsi="Times New Roman" w:cs="Times New Roman"/>
          <w:sz w:val="24"/>
          <w:szCs w:val="24"/>
        </w:rPr>
        <w:t xml:space="preserve">financial </w:t>
      </w:r>
      <w:r w:rsidR="00D96C4A" w:rsidRPr="00044695">
        <w:rPr>
          <w:rFonts w:ascii="Times New Roman" w:hAnsi="Times New Roman" w:cs="Times New Roman"/>
          <w:sz w:val="24"/>
          <w:szCs w:val="24"/>
        </w:rPr>
        <w:t xml:space="preserve">investment </w:t>
      </w:r>
      <w:r w:rsidR="002C0EF1" w:rsidRPr="00044695">
        <w:rPr>
          <w:rFonts w:ascii="Times New Roman" w:hAnsi="Times New Roman" w:cs="Times New Roman"/>
          <w:sz w:val="24"/>
          <w:szCs w:val="24"/>
        </w:rPr>
        <w:t>intermediation</w:t>
      </w:r>
      <w:r w:rsidR="00543B85" w:rsidRPr="00044695">
        <w:rPr>
          <w:rFonts w:ascii="Times New Roman" w:hAnsi="Times New Roman" w:cs="Times New Roman"/>
          <w:sz w:val="24"/>
          <w:szCs w:val="24"/>
        </w:rPr>
        <w:t xml:space="preserve">. </w:t>
      </w:r>
      <w:r w:rsidR="00543B85" w:rsidRPr="00044695">
        <w:rPr>
          <w:rFonts w:ascii="Times New Roman" w:eastAsia="Times New Roman" w:hAnsi="Times New Roman" w:cs="Times New Roman"/>
          <w:sz w:val="24"/>
          <w:szCs w:val="24"/>
        </w:rPr>
        <w:t xml:space="preserve">These results are </w:t>
      </w:r>
      <w:r w:rsidR="00543B85" w:rsidRPr="00044695">
        <w:rPr>
          <w:rFonts w:ascii="Times New Roman" w:eastAsia="Times New Roman" w:hAnsi="Times New Roman" w:cs="Times New Roman"/>
          <w:sz w:val="24"/>
          <w:szCs w:val="24"/>
        </w:rPr>
        <w:lastRenderedPageBreak/>
        <w:t xml:space="preserve">similar in part to the </w:t>
      </w:r>
      <w:r w:rsidR="00D96C4A" w:rsidRPr="00044695">
        <w:rPr>
          <w:rFonts w:ascii="Times New Roman" w:eastAsia="Times New Roman" w:hAnsi="Times New Roman" w:cs="Times New Roman"/>
          <w:sz w:val="24"/>
          <w:szCs w:val="24"/>
        </w:rPr>
        <w:t xml:space="preserve">findings of </w:t>
      </w:r>
      <w:r w:rsidR="00543B85" w:rsidRPr="00044695">
        <w:rPr>
          <w:rFonts w:ascii="Times New Roman" w:eastAsia="Times New Roman" w:hAnsi="Times New Roman" w:cs="Times New Roman"/>
          <w:sz w:val="24"/>
          <w:szCs w:val="24"/>
        </w:rPr>
        <w:t xml:space="preserve">Čihak </w:t>
      </w:r>
      <w:r w:rsidR="00D96C4A" w:rsidRPr="00044695">
        <w:rPr>
          <w:rFonts w:ascii="Times New Roman" w:eastAsia="Times New Roman" w:hAnsi="Times New Roman" w:cs="Times New Roman"/>
          <w:sz w:val="24"/>
          <w:szCs w:val="24"/>
        </w:rPr>
        <w:t>and</w:t>
      </w:r>
      <w:r w:rsidR="00543B85" w:rsidRPr="00044695">
        <w:rPr>
          <w:rFonts w:ascii="Times New Roman" w:eastAsia="Times New Roman" w:hAnsi="Times New Roman" w:cs="Times New Roman"/>
          <w:sz w:val="24"/>
          <w:szCs w:val="24"/>
        </w:rPr>
        <w:t xml:space="preserve"> Hesse (</w:t>
      </w:r>
      <w:r w:rsidR="00F25178" w:rsidRPr="00044695">
        <w:rPr>
          <w:rFonts w:ascii="Times New Roman" w:eastAsia="Times New Roman" w:hAnsi="Times New Roman" w:cs="Times New Roman"/>
          <w:sz w:val="24"/>
          <w:szCs w:val="24"/>
        </w:rPr>
        <w:t xml:space="preserve">2010, </w:t>
      </w:r>
      <w:r w:rsidR="00543B85" w:rsidRPr="00044695">
        <w:rPr>
          <w:rFonts w:ascii="Times New Roman" w:eastAsia="Times New Roman" w:hAnsi="Times New Roman" w:cs="Times New Roman"/>
          <w:sz w:val="24"/>
          <w:szCs w:val="24"/>
        </w:rPr>
        <w:t xml:space="preserve">2008), that the small </w:t>
      </w:r>
      <w:r w:rsidR="00D96C4A" w:rsidRPr="00044695">
        <w:rPr>
          <w:rFonts w:ascii="Times New Roman" w:eastAsia="Times New Roman" w:hAnsi="Times New Roman" w:cs="Times New Roman"/>
          <w:sz w:val="24"/>
          <w:szCs w:val="24"/>
        </w:rPr>
        <w:t>Islamic banks are more stable than the large ones.</w:t>
      </w:r>
    </w:p>
    <w:p w:rsidR="00543B85" w:rsidRPr="00044695" w:rsidRDefault="00825066" w:rsidP="00490DA1">
      <w:pPr>
        <w:bidi w:val="0"/>
        <w:spacing w:after="240" w:line="360" w:lineRule="auto"/>
        <w:ind w:firstLine="360"/>
        <w:jc w:val="both"/>
        <w:textAlignment w:val="top"/>
        <w:rPr>
          <w:rFonts w:ascii="Times New Roman" w:eastAsia="Times New Roman" w:hAnsi="Times New Roman" w:cs="Times New Roman"/>
          <w:sz w:val="24"/>
          <w:szCs w:val="24"/>
        </w:rPr>
      </w:pPr>
      <w:r w:rsidRPr="00044695">
        <w:rPr>
          <w:rFonts w:ascii="Times New Roman" w:eastAsia="Times New Roman" w:hAnsi="Times New Roman" w:cs="Times New Roman"/>
          <w:sz w:val="24"/>
          <w:szCs w:val="24"/>
        </w:rPr>
        <w:t>I</w:t>
      </w:r>
      <w:r w:rsidR="00D96C4A" w:rsidRPr="00044695">
        <w:rPr>
          <w:rFonts w:ascii="Times New Roman" w:eastAsia="Times New Roman" w:hAnsi="Times New Roman" w:cs="Times New Roman"/>
          <w:sz w:val="24"/>
          <w:szCs w:val="24"/>
        </w:rPr>
        <w:t>t</w:t>
      </w:r>
      <w:r w:rsidR="00543B85" w:rsidRPr="00044695">
        <w:rPr>
          <w:rFonts w:ascii="Times New Roman" w:eastAsia="Times New Roman" w:hAnsi="Times New Roman" w:cs="Times New Roman"/>
          <w:sz w:val="24"/>
          <w:szCs w:val="24"/>
        </w:rPr>
        <w:t xml:space="preserve"> seems that the impact of competitive banks index </w:t>
      </w:r>
      <w:r w:rsidR="00B17A71" w:rsidRPr="00044695">
        <w:rPr>
          <w:rFonts w:ascii="Times New Roman" w:eastAsia="Times New Roman" w:hAnsi="Times New Roman" w:cs="Times New Roman"/>
          <w:sz w:val="24"/>
          <w:szCs w:val="24"/>
        </w:rPr>
        <w:t xml:space="preserve">LHHI </w:t>
      </w:r>
      <w:r w:rsidR="00543B85" w:rsidRPr="00044695">
        <w:rPr>
          <w:rFonts w:ascii="Times New Roman" w:eastAsia="Times New Roman" w:hAnsi="Times New Roman" w:cs="Times New Roman"/>
          <w:sz w:val="24"/>
          <w:szCs w:val="24"/>
        </w:rPr>
        <w:t xml:space="preserve">has a </w:t>
      </w:r>
      <w:r w:rsidR="00B17A71" w:rsidRPr="00044695">
        <w:rPr>
          <w:rFonts w:ascii="Times New Roman" w:eastAsia="Times New Roman" w:hAnsi="Times New Roman" w:cs="Times New Roman"/>
          <w:sz w:val="24"/>
          <w:szCs w:val="24"/>
        </w:rPr>
        <w:t xml:space="preserve">negative sign and </w:t>
      </w:r>
      <w:r w:rsidR="00543B85" w:rsidRPr="00044695">
        <w:rPr>
          <w:rFonts w:ascii="Times New Roman" w:eastAsia="Times New Roman" w:hAnsi="Times New Roman" w:cs="Times New Roman"/>
          <w:sz w:val="24"/>
          <w:szCs w:val="24"/>
        </w:rPr>
        <w:t xml:space="preserve">high </w:t>
      </w:r>
      <w:r w:rsidR="00B17A71" w:rsidRPr="00044695">
        <w:rPr>
          <w:rFonts w:ascii="Times New Roman" w:eastAsia="Times New Roman" w:hAnsi="Times New Roman" w:cs="Times New Roman"/>
          <w:sz w:val="24"/>
          <w:szCs w:val="24"/>
        </w:rPr>
        <w:t>significant parameter, w</w:t>
      </w:r>
      <w:r w:rsidR="00543B85" w:rsidRPr="00044695">
        <w:rPr>
          <w:rFonts w:ascii="Times New Roman" w:eastAsia="Times New Roman" w:hAnsi="Times New Roman" w:cs="Times New Roman"/>
          <w:sz w:val="24"/>
          <w:szCs w:val="24"/>
        </w:rPr>
        <w:t xml:space="preserve">hich indicates that the Saudi banking sector </w:t>
      </w:r>
      <w:r w:rsidR="00B17A71" w:rsidRPr="00044695">
        <w:rPr>
          <w:rFonts w:ascii="Times New Roman" w:eastAsia="Times New Roman" w:hAnsi="Times New Roman" w:cs="Times New Roman"/>
          <w:sz w:val="24"/>
          <w:szCs w:val="24"/>
        </w:rPr>
        <w:t xml:space="preserve">relatively </w:t>
      </w:r>
      <w:r w:rsidR="00543B85" w:rsidRPr="00044695">
        <w:rPr>
          <w:rFonts w:ascii="Times New Roman" w:eastAsia="Times New Roman" w:hAnsi="Times New Roman" w:cs="Times New Roman"/>
          <w:sz w:val="24"/>
          <w:szCs w:val="24"/>
        </w:rPr>
        <w:t>complain</w:t>
      </w:r>
      <w:r w:rsidR="00B17A71" w:rsidRPr="00044695">
        <w:rPr>
          <w:rFonts w:ascii="Times New Roman" w:eastAsia="Times New Roman" w:hAnsi="Times New Roman" w:cs="Times New Roman"/>
          <w:sz w:val="24"/>
          <w:szCs w:val="24"/>
        </w:rPr>
        <w:t>s</w:t>
      </w:r>
      <w:r w:rsidR="00543B85" w:rsidRPr="00044695">
        <w:rPr>
          <w:rFonts w:ascii="Times New Roman" w:eastAsia="Times New Roman" w:hAnsi="Times New Roman" w:cs="Times New Roman"/>
          <w:sz w:val="24"/>
          <w:szCs w:val="24"/>
        </w:rPr>
        <w:t xml:space="preserve"> of weak competition, reflect</w:t>
      </w:r>
      <w:r w:rsidRPr="00044695">
        <w:rPr>
          <w:rFonts w:ascii="Times New Roman" w:eastAsia="Times New Roman" w:hAnsi="Times New Roman" w:cs="Times New Roman"/>
          <w:sz w:val="24"/>
          <w:szCs w:val="24"/>
        </w:rPr>
        <w:t xml:space="preserve">ing </w:t>
      </w:r>
      <w:r w:rsidR="00543B85" w:rsidRPr="00044695">
        <w:rPr>
          <w:rFonts w:ascii="Times New Roman" w:eastAsia="Times New Roman" w:hAnsi="Times New Roman" w:cs="Times New Roman"/>
          <w:sz w:val="24"/>
          <w:szCs w:val="24"/>
        </w:rPr>
        <w:t>negative</w:t>
      </w:r>
      <w:r w:rsidRPr="00044695">
        <w:rPr>
          <w:rFonts w:ascii="Times New Roman" w:eastAsia="Times New Roman" w:hAnsi="Times New Roman" w:cs="Times New Roman"/>
          <w:sz w:val="24"/>
          <w:szCs w:val="24"/>
        </w:rPr>
        <w:t xml:space="preserve"> effects</w:t>
      </w:r>
      <w:r w:rsidR="00543B85" w:rsidRPr="00044695">
        <w:rPr>
          <w:rFonts w:ascii="Times New Roman" w:eastAsia="Times New Roman" w:hAnsi="Times New Roman" w:cs="Times New Roman"/>
          <w:sz w:val="24"/>
          <w:szCs w:val="24"/>
        </w:rPr>
        <w:t xml:space="preserve"> on financial stability. </w:t>
      </w:r>
      <w:r w:rsidRPr="00044695">
        <w:rPr>
          <w:rFonts w:ascii="Times New Roman" w:eastAsia="Times New Roman" w:hAnsi="Times New Roman" w:cs="Times New Roman"/>
          <w:sz w:val="24"/>
          <w:szCs w:val="24"/>
        </w:rPr>
        <w:t xml:space="preserve">In addition, the estimated </w:t>
      </w:r>
      <w:r w:rsidR="00543B85" w:rsidRPr="00044695">
        <w:rPr>
          <w:rFonts w:ascii="Times New Roman" w:eastAsia="Times New Roman" w:hAnsi="Times New Roman" w:cs="Times New Roman"/>
          <w:sz w:val="24"/>
          <w:szCs w:val="24"/>
        </w:rPr>
        <w:t xml:space="preserve">equations </w:t>
      </w:r>
      <w:r w:rsidRPr="00044695">
        <w:rPr>
          <w:rFonts w:ascii="Times New Roman" w:eastAsia="Times New Roman" w:hAnsi="Times New Roman" w:cs="Times New Roman"/>
          <w:sz w:val="24"/>
          <w:szCs w:val="24"/>
        </w:rPr>
        <w:t>exhibit</w:t>
      </w:r>
      <w:r w:rsidR="00543B85" w:rsidRPr="00044695">
        <w:rPr>
          <w:rFonts w:ascii="Times New Roman" w:eastAsia="Times New Roman" w:hAnsi="Times New Roman" w:cs="Times New Roman"/>
          <w:sz w:val="24"/>
          <w:szCs w:val="24"/>
        </w:rPr>
        <w:t xml:space="preserve"> that </w:t>
      </w:r>
      <w:r w:rsidRPr="00044695">
        <w:rPr>
          <w:rFonts w:ascii="Times New Roman" w:eastAsia="Times New Roman" w:hAnsi="Times New Roman" w:cs="Times New Roman"/>
          <w:sz w:val="24"/>
          <w:szCs w:val="24"/>
        </w:rPr>
        <w:t xml:space="preserve">the </w:t>
      </w:r>
      <w:r w:rsidR="00543B85" w:rsidRPr="00044695">
        <w:rPr>
          <w:rFonts w:ascii="Times New Roman" w:eastAsia="Times New Roman" w:hAnsi="Times New Roman" w:cs="Times New Roman"/>
          <w:sz w:val="24"/>
          <w:szCs w:val="24"/>
        </w:rPr>
        <w:t xml:space="preserve">inflation </w:t>
      </w:r>
      <w:r w:rsidRPr="00044695">
        <w:rPr>
          <w:rFonts w:ascii="Times New Roman" w:eastAsia="Times New Roman" w:hAnsi="Times New Roman" w:cs="Times New Roman"/>
          <w:sz w:val="24"/>
          <w:szCs w:val="24"/>
        </w:rPr>
        <w:t xml:space="preserve">rate </w:t>
      </w:r>
      <w:r w:rsidR="00543B85" w:rsidRPr="00044695">
        <w:rPr>
          <w:rFonts w:ascii="Times New Roman" w:eastAsia="Times New Roman" w:hAnsi="Times New Roman" w:cs="Times New Roman"/>
          <w:sz w:val="24"/>
          <w:szCs w:val="24"/>
        </w:rPr>
        <w:t xml:space="preserve">affects negatively and significantly </w:t>
      </w:r>
      <w:r w:rsidRPr="00044695">
        <w:rPr>
          <w:rFonts w:ascii="Times New Roman" w:eastAsia="Times New Roman" w:hAnsi="Times New Roman" w:cs="Times New Roman"/>
          <w:sz w:val="24"/>
          <w:szCs w:val="24"/>
        </w:rPr>
        <w:t>the</w:t>
      </w:r>
      <w:r w:rsidR="00543B85" w:rsidRPr="00044695">
        <w:rPr>
          <w:rFonts w:ascii="Times New Roman" w:eastAsia="Times New Roman" w:hAnsi="Times New Roman" w:cs="Times New Roman"/>
          <w:sz w:val="24"/>
          <w:szCs w:val="24"/>
        </w:rPr>
        <w:t xml:space="preserve"> z-score</w:t>
      </w:r>
      <w:r w:rsidRPr="00044695">
        <w:rPr>
          <w:rFonts w:ascii="Times New Roman" w:eastAsia="Times New Roman" w:hAnsi="Times New Roman" w:cs="Times New Roman"/>
          <w:sz w:val="24"/>
          <w:szCs w:val="24"/>
        </w:rPr>
        <w:t xml:space="preserve"> index</w:t>
      </w:r>
      <w:r w:rsidR="00543B85" w:rsidRPr="00044695">
        <w:rPr>
          <w:rFonts w:ascii="Times New Roman" w:eastAsia="Times New Roman" w:hAnsi="Times New Roman" w:cs="Times New Roman"/>
          <w:sz w:val="24"/>
          <w:szCs w:val="24"/>
        </w:rPr>
        <w:t>, which illustrates the importance of economic and financial polic</w:t>
      </w:r>
      <w:r w:rsidR="00D60DB7" w:rsidRPr="00044695">
        <w:rPr>
          <w:rFonts w:ascii="Times New Roman" w:eastAsia="Times New Roman" w:hAnsi="Times New Roman" w:cs="Times New Roman"/>
          <w:sz w:val="24"/>
          <w:szCs w:val="24"/>
        </w:rPr>
        <w:t>ies</w:t>
      </w:r>
      <w:r w:rsidR="00543B85" w:rsidRPr="00044695">
        <w:rPr>
          <w:rFonts w:ascii="Times New Roman" w:eastAsia="Times New Roman" w:hAnsi="Times New Roman" w:cs="Times New Roman"/>
          <w:sz w:val="24"/>
          <w:szCs w:val="24"/>
        </w:rPr>
        <w:t xml:space="preserve"> of the government in support of the financial stability </w:t>
      </w:r>
      <w:r w:rsidR="00D60DB7" w:rsidRPr="00044695">
        <w:rPr>
          <w:rFonts w:ascii="Times New Roman" w:eastAsia="Times New Roman" w:hAnsi="Times New Roman" w:cs="Times New Roman"/>
          <w:sz w:val="24"/>
          <w:szCs w:val="24"/>
        </w:rPr>
        <w:t>in</w:t>
      </w:r>
      <w:r w:rsidR="00543B85" w:rsidRPr="00044695">
        <w:rPr>
          <w:rFonts w:ascii="Times New Roman" w:eastAsia="Times New Roman" w:hAnsi="Times New Roman" w:cs="Times New Roman"/>
          <w:sz w:val="24"/>
          <w:szCs w:val="24"/>
        </w:rPr>
        <w:t xml:space="preserve"> banking system.</w:t>
      </w:r>
      <w:r w:rsidR="00D60DB7" w:rsidRPr="00044695">
        <w:rPr>
          <w:rFonts w:ascii="Times New Roman" w:eastAsia="Times New Roman" w:hAnsi="Times New Roman" w:cs="Times New Roman"/>
          <w:sz w:val="24"/>
          <w:szCs w:val="24"/>
        </w:rPr>
        <w:t xml:space="preserve"> </w:t>
      </w:r>
    </w:p>
    <w:p w:rsidR="00293D24" w:rsidRPr="00044695" w:rsidRDefault="003D7123" w:rsidP="00490DA1">
      <w:pPr>
        <w:pStyle w:val="Heading1"/>
        <w:bidi w:val="0"/>
        <w:spacing w:before="0" w:after="240" w:line="360" w:lineRule="auto"/>
        <w:jc w:val="both"/>
        <w:rPr>
          <w:rFonts w:ascii="Times New Roman" w:hAnsi="Times New Roman"/>
          <w:color w:val="auto"/>
          <w:sz w:val="24"/>
          <w:szCs w:val="24"/>
          <w:rtl/>
        </w:rPr>
      </w:pPr>
      <w:bookmarkStart w:id="9" w:name="_Toc332444660"/>
      <w:r w:rsidRPr="00044695">
        <w:rPr>
          <w:rFonts w:ascii="Times New Roman" w:hAnsi="Times New Roman"/>
          <w:color w:val="auto"/>
          <w:sz w:val="24"/>
          <w:szCs w:val="24"/>
        </w:rPr>
        <w:t>VI</w:t>
      </w:r>
      <w:r w:rsidR="00655B57" w:rsidRPr="00044695">
        <w:rPr>
          <w:rFonts w:ascii="Times New Roman" w:hAnsi="Times New Roman"/>
          <w:color w:val="auto"/>
          <w:sz w:val="24"/>
          <w:szCs w:val="24"/>
        </w:rPr>
        <w:t>. Conclusion</w:t>
      </w:r>
      <w:bookmarkEnd w:id="9"/>
      <w:r w:rsidR="00655B57" w:rsidRPr="00044695">
        <w:rPr>
          <w:rFonts w:ascii="Times New Roman" w:hAnsi="Times New Roman"/>
          <w:color w:val="auto"/>
          <w:sz w:val="24"/>
          <w:szCs w:val="24"/>
        </w:rPr>
        <w:t xml:space="preserve"> </w:t>
      </w:r>
    </w:p>
    <w:p w:rsidR="00431B5F" w:rsidRPr="00044695" w:rsidRDefault="00852C1E" w:rsidP="00490DA1">
      <w:pPr>
        <w:bidi w:val="0"/>
        <w:spacing w:after="240" w:line="360" w:lineRule="auto"/>
        <w:jc w:val="both"/>
        <w:rPr>
          <w:rFonts w:ascii="Times New Roman" w:hAnsi="Times New Roman" w:cs="Times New Roman"/>
          <w:sz w:val="24"/>
          <w:szCs w:val="24"/>
        </w:rPr>
      </w:pPr>
      <w:r w:rsidRPr="00044695">
        <w:rPr>
          <w:rFonts w:ascii="Times New Roman" w:hAnsi="Times New Roman" w:cs="Times New Roman"/>
          <w:sz w:val="24"/>
          <w:szCs w:val="24"/>
        </w:rPr>
        <w:t>The paper uses</w:t>
      </w:r>
      <w:r w:rsidR="005B5C14" w:rsidRPr="00044695">
        <w:rPr>
          <w:rFonts w:ascii="Times New Roman" w:hAnsi="Times New Roman" w:cs="Times New Roman"/>
          <w:sz w:val="24"/>
          <w:szCs w:val="24"/>
        </w:rPr>
        <w:t xml:space="preserve"> the z-score as financial distress index of sample of Saudi banks including conventional and Islamic banks</w:t>
      </w:r>
      <w:r w:rsidRPr="00044695">
        <w:rPr>
          <w:rFonts w:ascii="Times New Roman" w:hAnsi="Times New Roman" w:cs="Times New Roman"/>
          <w:sz w:val="24"/>
          <w:szCs w:val="24"/>
        </w:rPr>
        <w:t>.</w:t>
      </w:r>
      <w:r w:rsidR="005B5C14" w:rsidRPr="00044695">
        <w:rPr>
          <w:rFonts w:ascii="Times New Roman" w:hAnsi="Times New Roman" w:cs="Times New Roman"/>
          <w:sz w:val="24"/>
          <w:szCs w:val="24"/>
        </w:rPr>
        <w:t xml:space="preserve"> </w:t>
      </w:r>
      <w:r w:rsidRPr="00044695">
        <w:rPr>
          <w:rFonts w:ascii="Times New Roman" w:hAnsi="Times New Roman" w:cs="Times New Roman"/>
          <w:sz w:val="24"/>
          <w:szCs w:val="24"/>
        </w:rPr>
        <w:t>T</w:t>
      </w:r>
      <w:r w:rsidR="005B5C14" w:rsidRPr="00044695">
        <w:rPr>
          <w:rFonts w:ascii="Times New Roman" w:hAnsi="Times New Roman" w:cs="Times New Roman"/>
          <w:sz w:val="24"/>
          <w:szCs w:val="24"/>
        </w:rPr>
        <w:t>h</w:t>
      </w:r>
      <w:r w:rsidR="00DF55A2" w:rsidRPr="00044695">
        <w:rPr>
          <w:rFonts w:ascii="Times New Roman" w:hAnsi="Times New Roman" w:cs="Times New Roman"/>
          <w:sz w:val="24"/>
          <w:szCs w:val="24"/>
        </w:rPr>
        <w:t xml:space="preserve">e </w:t>
      </w:r>
      <w:r w:rsidR="005B5C14" w:rsidRPr="00044695">
        <w:rPr>
          <w:rFonts w:ascii="Times New Roman" w:hAnsi="Times New Roman" w:cs="Times New Roman"/>
          <w:sz w:val="24"/>
          <w:szCs w:val="24"/>
        </w:rPr>
        <w:t>financial stability model</w:t>
      </w:r>
      <w:r w:rsidRPr="00044695">
        <w:rPr>
          <w:rFonts w:ascii="Times New Roman" w:hAnsi="Times New Roman" w:cs="Times New Roman"/>
          <w:sz w:val="24"/>
          <w:szCs w:val="24"/>
        </w:rPr>
        <w:t xml:space="preserve"> is </w:t>
      </w:r>
      <w:r w:rsidR="00DF55A2" w:rsidRPr="00044695">
        <w:rPr>
          <w:rFonts w:ascii="Times New Roman" w:hAnsi="Times New Roman" w:cs="Times New Roman"/>
          <w:sz w:val="24"/>
          <w:szCs w:val="24"/>
        </w:rPr>
        <w:t>explained by variables reliable to individual banks, banking sector and macroeconomic</w:t>
      </w:r>
      <w:r w:rsidR="00431B5F" w:rsidRPr="00044695">
        <w:rPr>
          <w:rFonts w:ascii="Times New Roman" w:hAnsi="Times New Roman" w:cs="Times New Roman"/>
          <w:sz w:val="24"/>
          <w:szCs w:val="24"/>
        </w:rPr>
        <w:t xml:space="preserve">. The models </w:t>
      </w:r>
      <w:r w:rsidR="00DF55A2" w:rsidRPr="00044695">
        <w:rPr>
          <w:rFonts w:ascii="Times New Roman" w:hAnsi="Times New Roman" w:cs="Times New Roman"/>
          <w:sz w:val="24"/>
          <w:szCs w:val="24"/>
        </w:rPr>
        <w:t xml:space="preserve">are designed for both </w:t>
      </w:r>
      <w:r w:rsidRPr="00044695">
        <w:rPr>
          <w:rFonts w:ascii="Times New Roman" w:hAnsi="Times New Roman" w:cs="Times New Roman"/>
          <w:sz w:val="24"/>
          <w:szCs w:val="24"/>
        </w:rPr>
        <w:t>pooled and panel data</w:t>
      </w:r>
      <w:r w:rsidR="00DF55A2" w:rsidRPr="00044695">
        <w:rPr>
          <w:rFonts w:ascii="Times New Roman" w:hAnsi="Times New Roman" w:cs="Times New Roman"/>
          <w:sz w:val="24"/>
          <w:szCs w:val="24"/>
        </w:rPr>
        <w:t xml:space="preserve"> </w:t>
      </w:r>
      <w:r w:rsidR="00431B5F" w:rsidRPr="00044695">
        <w:rPr>
          <w:rFonts w:ascii="Times New Roman" w:hAnsi="Times New Roman" w:cs="Times New Roman"/>
          <w:sz w:val="24"/>
          <w:szCs w:val="24"/>
        </w:rPr>
        <w:t>and estimated by several methods, the findings may be summarized as follows</w:t>
      </w:r>
      <w:r w:rsidR="00431B5F" w:rsidRPr="00044695">
        <w:rPr>
          <w:rFonts w:ascii="Times New Roman" w:hAnsi="Times New Roman" w:cs="Times New Roman"/>
          <w:sz w:val="24"/>
          <w:szCs w:val="24"/>
          <w:rtl/>
        </w:rPr>
        <w:t>.</w:t>
      </w:r>
      <w:r w:rsidR="00431B5F" w:rsidRPr="00044695">
        <w:rPr>
          <w:rFonts w:ascii="Times New Roman" w:hAnsi="Times New Roman" w:cs="Times New Roman"/>
          <w:sz w:val="24"/>
          <w:szCs w:val="24"/>
        </w:rPr>
        <w:t xml:space="preserve"> </w:t>
      </w:r>
    </w:p>
    <w:p w:rsidR="00DF55A2" w:rsidRPr="00044695" w:rsidRDefault="00DF55A2"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 xml:space="preserve">Pooled data model shows that </w:t>
      </w:r>
      <w:r w:rsidR="00431B5F" w:rsidRPr="00044695">
        <w:rPr>
          <w:rFonts w:ascii="Times New Roman" w:hAnsi="Times New Roman" w:cs="Times New Roman"/>
          <w:sz w:val="24"/>
          <w:szCs w:val="24"/>
        </w:rPr>
        <w:t xml:space="preserve">SAIB and SABB </w:t>
      </w:r>
      <w:r w:rsidRPr="00044695">
        <w:rPr>
          <w:rFonts w:ascii="Times New Roman" w:hAnsi="Times New Roman" w:cs="Times New Roman"/>
          <w:sz w:val="24"/>
          <w:szCs w:val="24"/>
        </w:rPr>
        <w:t xml:space="preserve">and </w:t>
      </w:r>
      <w:r w:rsidR="00431B5F" w:rsidRPr="00044695">
        <w:rPr>
          <w:rFonts w:ascii="Times New Roman" w:hAnsi="Times New Roman" w:cs="Times New Roman"/>
          <w:sz w:val="24"/>
          <w:szCs w:val="24"/>
        </w:rPr>
        <w:t xml:space="preserve">mainly </w:t>
      </w:r>
      <w:r w:rsidR="0066005D" w:rsidRPr="00044695">
        <w:rPr>
          <w:rFonts w:ascii="Times New Roman" w:hAnsi="Times New Roman" w:cs="Times New Roman"/>
          <w:i/>
          <w:iCs/>
          <w:sz w:val="24"/>
          <w:szCs w:val="24"/>
        </w:rPr>
        <w:t>Al</w:t>
      </w:r>
      <w:r w:rsidRPr="00044695">
        <w:rPr>
          <w:rFonts w:ascii="Times New Roman" w:hAnsi="Times New Roman" w:cs="Times New Roman"/>
          <w:i/>
          <w:iCs/>
          <w:sz w:val="24"/>
          <w:szCs w:val="24"/>
        </w:rPr>
        <w:t>B</w:t>
      </w:r>
      <w:r w:rsidR="00431B5F" w:rsidRPr="00044695">
        <w:rPr>
          <w:rFonts w:ascii="Times New Roman" w:hAnsi="Times New Roman" w:cs="Times New Roman"/>
          <w:i/>
          <w:iCs/>
          <w:sz w:val="24"/>
          <w:szCs w:val="24"/>
        </w:rPr>
        <w:t>ilad</w:t>
      </w:r>
      <w:r w:rsidR="00431B5F" w:rsidRPr="00044695">
        <w:rPr>
          <w:rFonts w:ascii="Times New Roman" w:hAnsi="Times New Roman" w:cs="Times New Roman"/>
          <w:sz w:val="24"/>
          <w:szCs w:val="24"/>
        </w:rPr>
        <w:t xml:space="preserve"> bank contribute</w:t>
      </w:r>
      <w:r w:rsidRPr="00044695">
        <w:rPr>
          <w:rFonts w:ascii="Times New Roman" w:hAnsi="Times New Roman" w:cs="Times New Roman"/>
          <w:sz w:val="24"/>
          <w:szCs w:val="24"/>
        </w:rPr>
        <w:t xml:space="preserve"> positively to its financial stability index, while SAMBA group</w:t>
      </w:r>
      <w:r w:rsidR="00431B5F" w:rsidRPr="00044695">
        <w:rPr>
          <w:rFonts w:ascii="Times New Roman" w:hAnsi="Times New Roman" w:cs="Times New Roman"/>
          <w:sz w:val="24"/>
          <w:szCs w:val="24"/>
        </w:rPr>
        <w:t>,</w:t>
      </w:r>
      <w:r w:rsidRPr="00044695">
        <w:rPr>
          <w:rFonts w:ascii="Times New Roman" w:hAnsi="Times New Roman" w:cs="Times New Roman"/>
          <w:sz w:val="24"/>
          <w:szCs w:val="24"/>
        </w:rPr>
        <w:t xml:space="preserve"> </w:t>
      </w:r>
      <w:r w:rsidR="00431B5F" w:rsidRPr="00044695">
        <w:rPr>
          <w:rFonts w:ascii="Times New Roman" w:hAnsi="Times New Roman" w:cs="Times New Roman"/>
          <w:i/>
          <w:iCs/>
          <w:sz w:val="24"/>
          <w:szCs w:val="24"/>
        </w:rPr>
        <w:t>AlRajhi</w:t>
      </w:r>
      <w:r w:rsidR="00431B5F" w:rsidRPr="00044695">
        <w:rPr>
          <w:rFonts w:ascii="Times New Roman" w:hAnsi="Times New Roman" w:cs="Times New Roman"/>
          <w:sz w:val="24"/>
          <w:szCs w:val="24"/>
        </w:rPr>
        <w:t xml:space="preserve"> Bank</w:t>
      </w:r>
      <w:r w:rsidRPr="00044695">
        <w:rPr>
          <w:rFonts w:ascii="Times New Roman" w:hAnsi="Times New Roman" w:cs="Times New Roman"/>
          <w:sz w:val="24"/>
          <w:szCs w:val="24"/>
        </w:rPr>
        <w:t xml:space="preserve"> and </w:t>
      </w:r>
      <w:r w:rsidR="00431B5F" w:rsidRPr="00044695">
        <w:rPr>
          <w:rFonts w:ascii="Times New Roman" w:hAnsi="Times New Roman" w:cs="Times New Roman"/>
          <w:sz w:val="24"/>
          <w:szCs w:val="24"/>
        </w:rPr>
        <w:t xml:space="preserve">in particular </w:t>
      </w:r>
      <w:r w:rsidR="0041071C" w:rsidRPr="00044695">
        <w:rPr>
          <w:rFonts w:ascii="Times New Roman" w:hAnsi="Times New Roman" w:cs="Times New Roman"/>
          <w:i/>
          <w:iCs/>
          <w:sz w:val="24"/>
          <w:szCs w:val="24"/>
        </w:rPr>
        <w:t>Riyad</w:t>
      </w:r>
      <w:r w:rsidRPr="00044695">
        <w:rPr>
          <w:rFonts w:ascii="Times New Roman" w:hAnsi="Times New Roman" w:cs="Times New Roman"/>
          <w:sz w:val="24"/>
          <w:szCs w:val="24"/>
        </w:rPr>
        <w:t xml:space="preserve"> bank ha</w:t>
      </w:r>
      <w:r w:rsidR="00431B5F" w:rsidRPr="00044695">
        <w:rPr>
          <w:rFonts w:ascii="Times New Roman" w:hAnsi="Times New Roman" w:cs="Times New Roman"/>
          <w:sz w:val="24"/>
          <w:szCs w:val="24"/>
        </w:rPr>
        <w:t>ve</w:t>
      </w:r>
      <w:r w:rsidRPr="00044695">
        <w:rPr>
          <w:rFonts w:ascii="Times New Roman" w:hAnsi="Times New Roman" w:cs="Times New Roman"/>
          <w:sz w:val="24"/>
          <w:szCs w:val="24"/>
        </w:rPr>
        <w:t xml:space="preserve"> a negative impact on its financial stability index. However, panel data mod</w:t>
      </w:r>
      <w:r w:rsidR="00431B5F" w:rsidRPr="00044695">
        <w:rPr>
          <w:rFonts w:ascii="Times New Roman" w:hAnsi="Times New Roman" w:cs="Times New Roman"/>
          <w:sz w:val="24"/>
          <w:szCs w:val="24"/>
        </w:rPr>
        <w:t xml:space="preserve">el shows that </w:t>
      </w:r>
      <w:r w:rsidRPr="00044695">
        <w:rPr>
          <w:rFonts w:ascii="Times New Roman" w:hAnsi="Times New Roman" w:cs="Times New Roman"/>
          <w:sz w:val="24"/>
          <w:szCs w:val="24"/>
        </w:rPr>
        <w:t xml:space="preserve">Islamic banks </w:t>
      </w:r>
      <w:r w:rsidR="00431B5F" w:rsidRPr="00044695">
        <w:rPr>
          <w:rFonts w:ascii="Times New Roman" w:hAnsi="Times New Roman" w:cs="Times New Roman"/>
          <w:sz w:val="24"/>
          <w:szCs w:val="24"/>
        </w:rPr>
        <w:t xml:space="preserve">reduce </w:t>
      </w:r>
      <w:r w:rsidRPr="00044695">
        <w:rPr>
          <w:rFonts w:ascii="Times New Roman" w:hAnsi="Times New Roman" w:cs="Times New Roman"/>
          <w:sz w:val="24"/>
          <w:szCs w:val="24"/>
        </w:rPr>
        <w:t>relatively the value of the financial stability index</w:t>
      </w:r>
      <w:r w:rsidR="002C1AA9" w:rsidRPr="00044695">
        <w:rPr>
          <w:rFonts w:ascii="Times New Roman" w:hAnsi="Times New Roman" w:cs="Times New Roman"/>
          <w:sz w:val="24"/>
          <w:szCs w:val="24"/>
        </w:rPr>
        <w:t>;</w:t>
      </w:r>
      <w:r w:rsidRPr="00044695">
        <w:rPr>
          <w:rFonts w:ascii="Times New Roman" w:hAnsi="Times New Roman" w:cs="Times New Roman"/>
          <w:sz w:val="24"/>
          <w:szCs w:val="24"/>
        </w:rPr>
        <w:t xml:space="preserve"> meanwhile, </w:t>
      </w:r>
      <w:r w:rsidR="002C1AA9" w:rsidRPr="00044695">
        <w:rPr>
          <w:rFonts w:ascii="Times New Roman" w:hAnsi="Times New Roman" w:cs="Times New Roman"/>
          <w:sz w:val="24"/>
          <w:szCs w:val="24"/>
        </w:rPr>
        <w:t>they</w:t>
      </w:r>
      <w:r w:rsidRPr="00044695">
        <w:rPr>
          <w:rFonts w:ascii="Times New Roman" w:hAnsi="Times New Roman" w:cs="Times New Roman"/>
          <w:sz w:val="24"/>
          <w:szCs w:val="24"/>
        </w:rPr>
        <w:t xml:space="preserve"> contribute </w:t>
      </w:r>
      <w:r w:rsidR="002C1AA9" w:rsidRPr="00044695">
        <w:rPr>
          <w:rFonts w:ascii="Times New Roman" w:hAnsi="Times New Roman" w:cs="Times New Roman"/>
          <w:sz w:val="24"/>
          <w:szCs w:val="24"/>
        </w:rPr>
        <w:t>efficiently</w:t>
      </w:r>
      <w:r w:rsidRPr="00044695">
        <w:rPr>
          <w:rFonts w:ascii="Times New Roman" w:hAnsi="Times New Roman" w:cs="Times New Roman"/>
          <w:sz w:val="24"/>
          <w:szCs w:val="24"/>
        </w:rPr>
        <w:t xml:space="preserve"> </w:t>
      </w:r>
      <w:r w:rsidR="002C1AA9" w:rsidRPr="00044695">
        <w:rPr>
          <w:rFonts w:ascii="Times New Roman" w:hAnsi="Times New Roman" w:cs="Times New Roman"/>
          <w:sz w:val="24"/>
          <w:szCs w:val="24"/>
        </w:rPr>
        <w:t>to</w:t>
      </w:r>
      <w:r w:rsidRPr="00044695">
        <w:rPr>
          <w:rFonts w:ascii="Times New Roman" w:hAnsi="Times New Roman" w:cs="Times New Roman"/>
          <w:sz w:val="24"/>
          <w:szCs w:val="24"/>
        </w:rPr>
        <w:t xml:space="preserve"> enhanc</w:t>
      </w:r>
      <w:r w:rsidR="002C1AA9" w:rsidRPr="00044695">
        <w:rPr>
          <w:rFonts w:ascii="Times New Roman" w:hAnsi="Times New Roman" w:cs="Times New Roman"/>
          <w:sz w:val="24"/>
          <w:szCs w:val="24"/>
        </w:rPr>
        <w:t>e</w:t>
      </w:r>
      <w:r w:rsidRPr="00044695">
        <w:rPr>
          <w:rFonts w:ascii="Times New Roman" w:hAnsi="Times New Roman" w:cs="Times New Roman"/>
          <w:sz w:val="24"/>
          <w:szCs w:val="24"/>
        </w:rPr>
        <w:t xml:space="preserve"> </w:t>
      </w:r>
      <w:r w:rsidR="002C1AA9" w:rsidRPr="00044695">
        <w:rPr>
          <w:rFonts w:ascii="Times New Roman" w:hAnsi="Times New Roman" w:cs="Times New Roman"/>
          <w:sz w:val="24"/>
          <w:szCs w:val="24"/>
        </w:rPr>
        <w:t xml:space="preserve">the </w:t>
      </w:r>
      <w:r w:rsidRPr="00044695">
        <w:rPr>
          <w:rFonts w:ascii="Times New Roman" w:hAnsi="Times New Roman" w:cs="Times New Roman"/>
          <w:sz w:val="24"/>
          <w:szCs w:val="24"/>
        </w:rPr>
        <w:t xml:space="preserve">financial stability through the diversification of </w:t>
      </w:r>
      <w:r w:rsidR="002C1AA9" w:rsidRPr="00044695">
        <w:rPr>
          <w:rFonts w:ascii="Times New Roman" w:hAnsi="Times New Roman" w:cs="Times New Roman"/>
          <w:sz w:val="24"/>
          <w:szCs w:val="24"/>
        </w:rPr>
        <w:t>their</w:t>
      </w:r>
      <w:r w:rsidRPr="00044695">
        <w:rPr>
          <w:rFonts w:ascii="Times New Roman" w:hAnsi="Times New Roman" w:cs="Times New Roman"/>
          <w:sz w:val="24"/>
          <w:szCs w:val="24"/>
        </w:rPr>
        <w:t xml:space="preserve"> assets. </w:t>
      </w:r>
      <w:r w:rsidR="00BB5117" w:rsidRPr="00044695">
        <w:rPr>
          <w:rFonts w:ascii="Times New Roman" w:hAnsi="Times New Roman" w:cs="Times New Roman"/>
          <w:sz w:val="24"/>
          <w:szCs w:val="24"/>
        </w:rPr>
        <w:t>T</w:t>
      </w:r>
      <w:r w:rsidRPr="00044695">
        <w:rPr>
          <w:rFonts w:ascii="Times New Roman" w:hAnsi="Times New Roman" w:cs="Times New Roman"/>
          <w:sz w:val="24"/>
          <w:szCs w:val="24"/>
        </w:rPr>
        <w:t xml:space="preserve">he fixed cross </w:t>
      </w:r>
      <w:r w:rsidR="0066005D" w:rsidRPr="00044695">
        <w:rPr>
          <w:rFonts w:ascii="Times New Roman" w:hAnsi="Times New Roman" w:cs="Times New Roman"/>
          <w:sz w:val="24"/>
          <w:szCs w:val="24"/>
        </w:rPr>
        <w:t xml:space="preserve">effects on z-score indicate that </w:t>
      </w:r>
      <w:r w:rsidR="0066005D" w:rsidRPr="00044695">
        <w:rPr>
          <w:rFonts w:ascii="Times New Roman" w:hAnsi="Times New Roman" w:cs="Times New Roman"/>
          <w:i/>
          <w:iCs/>
          <w:sz w:val="24"/>
          <w:szCs w:val="24"/>
        </w:rPr>
        <w:t>Al</w:t>
      </w:r>
      <w:r w:rsidRPr="00044695">
        <w:rPr>
          <w:rFonts w:ascii="Times New Roman" w:hAnsi="Times New Roman" w:cs="Times New Roman"/>
          <w:i/>
          <w:iCs/>
          <w:sz w:val="24"/>
          <w:szCs w:val="24"/>
        </w:rPr>
        <w:t>B</w:t>
      </w:r>
      <w:r w:rsidR="0066005D" w:rsidRPr="00044695">
        <w:rPr>
          <w:rFonts w:ascii="Times New Roman" w:hAnsi="Times New Roman" w:cs="Times New Roman"/>
          <w:i/>
          <w:iCs/>
          <w:sz w:val="24"/>
          <w:szCs w:val="24"/>
        </w:rPr>
        <w:t>i</w:t>
      </w:r>
      <w:r w:rsidRPr="00044695">
        <w:rPr>
          <w:rFonts w:ascii="Times New Roman" w:hAnsi="Times New Roman" w:cs="Times New Roman"/>
          <w:i/>
          <w:iCs/>
          <w:sz w:val="24"/>
          <w:szCs w:val="24"/>
        </w:rPr>
        <w:t>lad</w:t>
      </w:r>
      <w:r w:rsidRPr="00044695">
        <w:rPr>
          <w:rFonts w:ascii="Times New Roman" w:hAnsi="Times New Roman" w:cs="Times New Roman"/>
          <w:sz w:val="24"/>
          <w:szCs w:val="24"/>
        </w:rPr>
        <w:t xml:space="preserve"> Bank had the greatest negative contribution to the financial stability index, followed by </w:t>
      </w:r>
      <w:r w:rsidR="0066005D" w:rsidRPr="00044695">
        <w:rPr>
          <w:rFonts w:ascii="Times New Roman" w:hAnsi="Times New Roman" w:cs="Times New Roman"/>
          <w:sz w:val="24"/>
          <w:szCs w:val="24"/>
        </w:rPr>
        <w:t>SAIB</w:t>
      </w:r>
      <w:r w:rsidRPr="00044695">
        <w:rPr>
          <w:rFonts w:ascii="Times New Roman" w:hAnsi="Times New Roman" w:cs="Times New Roman"/>
          <w:sz w:val="24"/>
          <w:szCs w:val="24"/>
        </w:rPr>
        <w:t xml:space="preserve"> and the S</w:t>
      </w:r>
      <w:r w:rsidR="0066005D" w:rsidRPr="00044695">
        <w:rPr>
          <w:rFonts w:ascii="Times New Roman" w:hAnsi="Times New Roman" w:cs="Times New Roman"/>
          <w:sz w:val="24"/>
          <w:szCs w:val="24"/>
        </w:rPr>
        <w:t>A</w:t>
      </w:r>
      <w:r w:rsidRPr="00044695">
        <w:rPr>
          <w:rFonts w:ascii="Times New Roman" w:hAnsi="Times New Roman" w:cs="Times New Roman"/>
          <w:sz w:val="24"/>
          <w:szCs w:val="24"/>
        </w:rPr>
        <w:t>BB</w:t>
      </w:r>
      <w:r w:rsidR="0066005D" w:rsidRPr="00044695">
        <w:rPr>
          <w:rFonts w:ascii="Times New Roman" w:hAnsi="Times New Roman" w:cs="Times New Roman"/>
          <w:sz w:val="24"/>
          <w:szCs w:val="24"/>
        </w:rPr>
        <w:t>,</w:t>
      </w:r>
      <w:r w:rsidRPr="00044695">
        <w:rPr>
          <w:rFonts w:ascii="Times New Roman" w:hAnsi="Times New Roman" w:cs="Times New Roman"/>
          <w:sz w:val="24"/>
          <w:szCs w:val="24"/>
        </w:rPr>
        <w:t xml:space="preserve"> </w:t>
      </w:r>
      <w:r w:rsidR="0066005D" w:rsidRPr="00044695">
        <w:rPr>
          <w:rFonts w:ascii="Times New Roman" w:hAnsi="Times New Roman" w:cs="Times New Roman"/>
          <w:sz w:val="24"/>
          <w:szCs w:val="24"/>
        </w:rPr>
        <w:t xml:space="preserve">this latter has </w:t>
      </w:r>
      <w:r w:rsidRPr="00044695">
        <w:rPr>
          <w:rFonts w:ascii="Times New Roman" w:hAnsi="Times New Roman" w:cs="Times New Roman"/>
          <w:sz w:val="24"/>
          <w:szCs w:val="24"/>
        </w:rPr>
        <w:t>the least negative impact on z-score</w:t>
      </w:r>
      <w:r w:rsidR="0066005D" w:rsidRPr="00044695">
        <w:rPr>
          <w:rFonts w:ascii="Times New Roman" w:hAnsi="Times New Roman" w:cs="Times New Roman"/>
          <w:sz w:val="24"/>
          <w:szCs w:val="24"/>
        </w:rPr>
        <w:t xml:space="preserve">. Results also show that </w:t>
      </w:r>
      <w:r w:rsidR="0041071C" w:rsidRPr="00044695">
        <w:rPr>
          <w:rFonts w:ascii="Times New Roman" w:hAnsi="Times New Roman" w:cs="Times New Roman"/>
          <w:i/>
          <w:iCs/>
          <w:sz w:val="24"/>
          <w:szCs w:val="24"/>
        </w:rPr>
        <w:t>Riyad</w:t>
      </w:r>
      <w:r w:rsidR="0066005D" w:rsidRPr="00044695">
        <w:rPr>
          <w:rFonts w:ascii="Times New Roman" w:hAnsi="Times New Roman" w:cs="Times New Roman"/>
          <w:sz w:val="24"/>
          <w:szCs w:val="24"/>
        </w:rPr>
        <w:t xml:space="preserve"> Bank and SAMBA group </w:t>
      </w:r>
      <w:r w:rsidR="00BB5117" w:rsidRPr="00044695">
        <w:rPr>
          <w:rFonts w:ascii="Times New Roman" w:hAnsi="Times New Roman" w:cs="Times New Roman"/>
          <w:sz w:val="24"/>
          <w:szCs w:val="24"/>
        </w:rPr>
        <w:t>efficiently support</w:t>
      </w:r>
      <w:r w:rsidR="0066005D" w:rsidRPr="00044695">
        <w:rPr>
          <w:rFonts w:ascii="Times New Roman" w:hAnsi="Times New Roman" w:cs="Times New Roman"/>
          <w:sz w:val="24"/>
          <w:szCs w:val="24"/>
        </w:rPr>
        <w:t xml:space="preserve"> </w:t>
      </w:r>
      <w:r w:rsidR="00BB5117" w:rsidRPr="00044695">
        <w:rPr>
          <w:rFonts w:ascii="Times New Roman" w:hAnsi="Times New Roman" w:cs="Times New Roman"/>
          <w:sz w:val="24"/>
          <w:szCs w:val="24"/>
        </w:rPr>
        <w:t xml:space="preserve">the </w:t>
      </w:r>
      <w:r w:rsidR="0066005D" w:rsidRPr="00044695">
        <w:rPr>
          <w:rFonts w:ascii="Times New Roman" w:hAnsi="Times New Roman" w:cs="Times New Roman"/>
          <w:sz w:val="24"/>
          <w:szCs w:val="24"/>
        </w:rPr>
        <w:t>financial stability</w:t>
      </w:r>
      <w:r w:rsidR="00BB5117" w:rsidRPr="00044695">
        <w:rPr>
          <w:rFonts w:ascii="Times New Roman" w:hAnsi="Times New Roman" w:cs="Times New Roman"/>
          <w:sz w:val="24"/>
          <w:szCs w:val="24"/>
        </w:rPr>
        <w:t xml:space="preserve"> of banking sector</w:t>
      </w:r>
      <w:r w:rsidR="0066005D" w:rsidRPr="00044695">
        <w:rPr>
          <w:rFonts w:ascii="Times New Roman" w:hAnsi="Times New Roman" w:cs="Times New Roman"/>
          <w:sz w:val="24"/>
          <w:szCs w:val="24"/>
        </w:rPr>
        <w:t xml:space="preserve">, while </w:t>
      </w:r>
      <w:r w:rsidR="00BB5117" w:rsidRPr="00044695">
        <w:rPr>
          <w:rFonts w:ascii="Times New Roman" w:hAnsi="Times New Roman" w:cs="Times New Roman"/>
          <w:i/>
          <w:iCs/>
          <w:sz w:val="24"/>
          <w:szCs w:val="24"/>
        </w:rPr>
        <w:t>Al</w:t>
      </w:r>
      <w:r w:rsidR="0066005D" w:rsidRPr="00044695">
        <w:rPr>
          <w:rFonts w:ascii="Times New Roman" w:hAnsi="Times New Roman" w:cs="Times New Roman"/>
          <w:i/>
          <w:iCs/>
          <w:sz w:val="24"/>
          <w:szCs w:val="24"/>
        </w:rPr>
        <w:t>Rajhi</w:t>
      </w:r>
      <w:r w:rsidR="0066005D" w:rsidRPr="00044695">
        <w:rPr>
          <w:rFonts w:ascii="Times New Roman" w:hAnsi="Times New Roman" w:cs="Times New Roman"/>
          <w:sz w:val="24"/>
          <w:szCs w:val="24"/>
        </w:rPr>
        <w:t xml:space="preserve"> bank ha</w:t>
      </w:r>
      <w:r w:rsidR="00BB5117" w:rsidRPr="00044695">
        <w:rPr>
          <w:rFonts w:ascii="Times New Roman" w:hAnsi="Times New Roman" w:cs="Times New Roman"/>
          <w:sz w:val="24"/>
          <w:szCs w:val="24"/>
        </w:rPr>
        <w:t>s</w:t>
      </w:r>
      <w:r w:rsidR="0066005D" w:rsidRPr="00044695">
        <w:rPr>
          <w:rFonts w:ascii="Times New Roman" w:hAnsi="Times New Roman" w:cs="Times New Roman"/>
          <w:sz w:val="24"/>
          <w:szCs w:val="24"/>
        </w:rPr>
        <w:t xml:space="preserve"> a positive but relatively moderate role in enhancing the banking sector stability</w:t>
      </w:r>
      <w:r w:rsidR="00BB5117" w:rsidRPr="00044695">
        <w:rPr>
          <w:rFonts w:ascii="Times New Roman" w:hAnsi="Times New Roman" w:cs="Times New Roman"/>
          <w:sz w:val="24"/>
          <w:szCs w:val="24"/>
        </w:rPr>
        <w:t xml:space="preserve">.  </w:t>
      </w:r>
    </w:p>
    <w:p w:rsidR="00DF55A2" w:rsidRPr="00044695" w:rsidRDefault="006A196E" w:rsidP="00490DA1">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sz w:val="24"/>
          <w:szCs w:val="24"/>
        </w:rPr>
        <w:t xml:space="preserve">The findings indicate </w:t>
      </w:r>
      <w:r w:rsidR="00BB5117" w:rsidRPr="00044695">
        <w:rPr>
          <w:rFonts w:ascii="Times New Roman" w:hAnsi="Times New Roman" w:cs="Times New Roman"/>
          <w:sz w:val="24"/>
          <w:szCs w:val="24"/>
        </w:rPr>
        <w:t>that the ra</w:t>
      </w:r>
      <w:r w:rsidRPr="00044695">
        <w:rPr>
          <w:rFonts w:ascii="Times New Roman" w:hAnsi="Times New Roman" w:cs="Times New Roman"/>
          <w:sz w:val="24"/>
          <w:szCs w:val="24"/>
        </w:rPr>
        <w:t>tio of operating cost to income</w:t>
      </w:r>
      <w:r w:rsidR="00BB5117" w:rsidRPr="00044695">
        <w:rPr>
          <w:rFonts w:ascii="Times New Roman" w:hAnsi="Times New Roman" w:cs="Times New Roman"/>
          <w:sz w:val="24"/>
          <w:szCs w:val="24"/>
        </w:rPr>
        <w:t xml:space="preserve"> ha</w:t>
      </w:r>
      <w:r w:rsidRPr="00044695">
        <w:rPr>
          <w:rFonts w:ascii="Times New Roman" w:hAnsi="Times New Roman" w:cs="Times New Roman"/>
          <w:sz w:val="24"/>
          <w:szCs w:val="24"/>
        </w:rPr>
        <w:t>s</w:t>
      </w:r>
      <w:r w:rsidR="00BB5117" w:rsidRPr="00044695">
        <w:rPr>
          <w:rFonts w:ascii="Times New Roman" w:hAnsi="Times New Roman" w:cs="Times New Roman"/>
          <w:sz w:val="24"/>
          <w:szCs w:val="24"/>
        </w:rPr>
        <w:t xml:space="preserve"> almost neutral role in improving the </w:t>
      </w:r>
      <w:r w:rsidRPr="00044695">
        <w:rPr>
          <w:rFonts w:ascii="Times New Roman" w:hAnsi="Times New Roman" w:cs="Times New Roman"/>
          <w:sz w:val="24"/>
          <w:szCs w:val="24"/>
        </w:rPr>
        <w:t xml:space="preserve">financial stability index. </w:t>
      </w:r>
      <w:r w:rsidRPr="00044695">
        <w:rPr>
          <w:rFonts w:ascii="Times New Roman" w:hAnsi="Times New Roman" w:cs="Times New Roman"/>
          <w:i/>
          <w:iCs/>
          <w:sz w:val="24"/>
          <w:szCs w:val="24"/>
        </w:rPr>
        <w:t>AlBi</w:t>
      </w:r>
      <w:r w:rsidR="00BB5117" w:rsidRPr="00044695">
        <w:rPr>
          <w:rFonts w:ascii="Times New Roman" w:hAnsi="Times New Roman" w:cs="Times New Roman"/>
          <w:i/>
          <w:iCs/>
          <w:sz w:val="24"/>
          <w:szCs w:val="24"/>
        </w:rPr>
        <w:t>lad</w:t>
      </w:r>
      <w:r w:rsidR="00BB5117" w:rsidRPr="00044695">
        <w:rPr>
          <w:rFonts w:ascii="Times New Roman" w:hAnsi="Times New Roman" w:cs="Times New Roman"/>
          <w:sz w:val="24"/>
          <w:szCs w:val="24"/>
        </w:rPr>
        <w:t xml:space="preserve"> Bank ha</w:t>
      </w:r>
      <w:r w:rsidR="00E102BA" w:rsidRPr="00044695">
        <w:rPr>
          <w:rFonts w:ascii="Times New Roman" w:hAnsi="Times New Roman" w:cs="Times New Roman"/>
          <w:sz w:val="24"/>
          <w:szCs w:val="24"/>
        </w:rPr>
        <w:t>s</w:t>
      </w:r>
      <w:r w:rsidR="00BB5117" w:rsidRPr="00044695">
        <w:rPr>
          <w:rFonts w:ascii="Times New Roman" w:hAnsi="Times New Roman" w:cs="Times New Roman"/>
          <w:sz w:val="24"/>
          <w:szCs w:val="24"/>
        </w:rPr>
        <w:t xml:space="preserve"> a high and unstable ratio of cost to income, while </w:t>
      </w:r>
      <w:r w:rsidRPr="00044695">
        <w:rPr>
          <w:rFonts w:ascii="Times New Roman" w:hAnsi="Times New Roman" w:cs="Times New Roman"/>
          <w:i/>
          <w:iCs/>
          <w:sz w:val="24"/>
          <w:szCs w:val="24"/>
        </w:rPr>
        <w:t>Al</w:t>
      </w:r>
      <w:r w:rsidR="00BB5117" w:rsidRPr="00044695">
        <w:rPr>
          <w:rFonts w:ascii="Times New Roman" w:hAnsi="Times New Roman" w:cs="Times New Roman"/>
          <w:i/>
          <w:iCs/>
          <w:sz w:val="24"/>
          <w:szCs w:val="24"/>
        </w:rPr>
        <w:t>Rajhi</w:t>
      </w:r>
      <w:r w:rsidR="00BB5117" w:rsidRPr="00044695">
        <w:rPr>
          <w:rFonts w:ascii="Times New Roman" w:hAnsi="Times New Roman" w:cs="Times New Roman"/>
          <w:sz w:val="24"/>
          <w:szCs w:val="24"/>
        </w:rPr>
        <w:t xml:space="preserve"> Bank proved to be highly competitive over </w:t>
      </w:r>
      <w:r w:rsidR="00801708" w:rsidRPr="00044695">
        <w:rPr>
          <w:rFonts w:ascii="Times New Roman" w:hAnsi="Times New Roman" w:cs="Times New Roman"/>
          <w:sz w:val="24"/>
          <w:szCs w:val="24"/>
        </w:rPr>
        <w:t xml:space="preserve">to </w:t>
      </w:r>
      <w:r w:rsidR="0041071C" w:rsidRPr="00044695">
        <w:rPr>
          <w:rFonts w:ascii="Times New Roman" w:hAnsi="Times New Roman" w:cs="Times New Roman"/>
          <w:i/>
          <w:iCs/>
          <w:sz w:val="24"/>
          <w:szCs w:val="24"/>
        </w:rPr>
        <w:t>Riyad</w:t>
      </w:r>
      <w:r w:rsidR="00BB5117" w:rsidRPr="00044695">
        <w:rPr>
          <w:rFonts w:ascii="Times New Roman" w:hAnsi="Times New Roman" w:cs="Times New Roman"/>
          <w:sz w:val="24"/>
          <w:szCs w:val="24"/>
        </w:rPr>
        <w:t xml:space="preserve"> Bank. This ratio </w:t>
      </w:r>
      <w:r w:rsidR="00801708" w:rsidRPr="00044695">
        <w:rPr>
          <w:rFonts w:ascii="Times New Roman" w:hAnsi="Times New Roman" w:cs="Times New Roman"/>
          <w:sz w:val="24"/>
          <w:szCs w:val="24"/>
        </w:rPr>
        <w:t>appears</w:t>
      </w:r>
      <w:r w:rsidR="00BB5117" w:rsidRPr="00044695">
        <w:rPr>
          <w:rFonts w:ascii="Times New Roman" w:hAnsi="Times New Roman" w:cs="Times New Roman"/>
          <w:sz w:val="24"/>
          <w:szCs w:val="24"/>
        </w:rPr>
        <w:t xml:space="preserve"> to be more unstable and less competitive in both </w:t>
      </w:r>
      <w:r w:rsidR="00801708" w:rsidRPr="00044695">
        <w:rPr>
          <w:rFonts w:ascii="Times New Roman" w:hAnsi="Times New Roman" w:cs="Times New Roman"/>
          <w:sz w:val="24"/>
          <w:szCs w:val="24"/>
        </w:rPr>
        <w:t xml:space="preserve">SAIB </w:t>
      </w:r>
      <w:r w:rsidR="00BB5117" w:rsidRPr="00044695">
        <w:rPr>
          <w:rFonts w:ascii="Times New Roman" w:hAnsi="Times New Roman" w:cs="Times New Roman"/>
          <w:sz w:val="24"/>
          <w:szCs w:val="24"/>
        </w:rPr>
        <w:t>and S</w:t>
      </w:r>
      <w:r w:rsidR="00801708" w:rsidRPr="00044695">
        <w:rPr>
          <w:rFonts w:ascii="Times New Roman" w:hAnsi="Times New Roman" w:cs="Times New Roman"/>
          <w:sz w:val="24"/>
          <w:szCs w:val="24"/>
        </w:rPr>
        <w:t>A</w:t>
      </w:r>
      <w:r w:rsidR="00BB5117" w:rsidRPr="00044695">
        <w:rPr>
          <w:rFonts w:ascii="Times New Roman" w:hAnsi="Times New Roman" w:cs="Times New Roman"/>
          <w:sz w:val="24"/>
          <w:szCs w:val="24"/>
        </w:rPr>
        <w:t>B</w:t>
      </w:r>
      <w:r w:rsidR="00801708" w:rsidRPr="00044695">
        <w:rPr>
          <w:rFonts w:ascii="Times New Roman" w:hAnsi="Times New Roman" w:cs="Times New Roman"/>
          <w:sz w:val="24"/>
          <w:szCs w:val="24"/>
        </w:rPr>
        <w:t>B</w:t>
      </w:r>
      <w:r w:rsidR="00BB5117" w:rsidRPr="00044695">
        <w:rPr>
          <w:rFonts w:ascii="Times New Roman" w:hAnsi="Times New Roman" w:cs="Times New Roman"/>
          <w:sz w:val="24"/>
          <w:szCs w:val="24"/>
        </w:rPr>
        <w:t>.</w:t>
      </w:r>
      <w:r w:rsidR="00801708" w:rsidRPr="00044695">
        <w:rPr>
          <w:rFonts w:ascii="Times New Roman" w:hAnsi="Times New Roman" w:cs="Times New Roman"/>
          <w:sz w:val="24"/>
          <w:szCs w:val="24"/>
        </w:rPr>
        <w:t xml:space="preserve"> </w:t>
      </w:r>
      <w:r w:rsidR="00DF55A2" w:rsidRPr="00044695">
        <w:rPr>
          <w:rFonts w:ascii="Times New Roman" w:hAnsi="Times New Roman" w:cs="Times New Roman"/>
          <w:sz w:val="24"/>
          <w:szCs w:val="24"/>
        </w:rPr>
        <w:t>Conventional banks with high ratio of loans to assets</w:t>
      </w:r>
      <w:r w:rsidR="00FA0ACF" w:rsidRPr="00044695">
        <w:rPr>
          <w:rFonts w:ascii="Times New Roman" w:hAnsi="Times New Roman" w:cs="Times New Roman"/>
          <w:sz w:val="24"/>
          <w:szCs w:val="24"/>
        </w:rPr>
        <w:t xml:space="preserve"> or</w:t>
      </w:r>
      <w:r w:rsidR="00DF55A2" w:rsidRPr="00044695">
        <w:rPr>
          <w:rFonts w:ascii="Times New Roman" w:hAnsi="Times New Roman" w:cs="Times New Roman"/>
          <w:sz w:val="24"/>
          <w:szCs w:val="24"/>
        </w:rPr>
        <w:t xml:space="preserve"> Islamic banks with high finance to assets </w:t>
      </w:r>
      <w:r w:rsidR="00923F26" w:rsidRPr="00044695">
        <w:rPr>
          <w:rFonts w:ascii="Times New Roman" w:hAnsi="Times New Roman" w:cs="Times New Roman"/>
          <w:sz w:val="24"/>
          <w:szCs w:val="24"/>
        </w:rPr>
        <w:t>ratio</w:t>
      </w:r>
      <w:r w:rsidR="00DF55A2" w:rsidRPr="00044695">
        <w:rPr>
          <w:rFonts w:ascii="Times New Roman" w:hAnsi="Times New Roman" w:cs="Times New Roman"/>
          <w:sz w:val="24"/>
          <w:szCs w:val="24"/>
        </w:rPr>
        <w:t xml:space="preserve"> mostly have lower stability indices, as for instance </w:t>
      </w:r>
      <w:r w:rsidR="00FA0ACF" w:rsidRPr="00044695">
        <w:rPr>
          <w:rFonts w:ascii="Times New Roman" w:hAnsi="Times New Roman" w:cs="Times New Roman"/>
          <w:i/>
          <w:iCs/>
          <w:sz w:val="24"/>
          <w:szCs w:val="24"/>
        </w:rPr>
        <w:t>Al</w:t>
      </w:r>
      <w:r w:rsidR="00DF55A2" w:rsidRPr="00044695">
        <w:rPr>
          <w:rFonts w:ascii="Times New Roman" w:hAnsi="Times New Roman" w:cs="Times New Roman"/>
          <w:i/>
          <w:iCs/>
          <w:sz w:val="24"/>
          <w:szCs w:val="24"/>
        </w:rPr>
        <w:t>B</w:t>
      </w:r>
      <w:r w:rsidR="00FA0ACF" w:rsidRPr="00044695">
        <w:rPr>
          <w:rFonts w:ascii="Times New Roman" w:hAnsi="Times New Roman" w:cs="Times New Roman"/>
          <w:i/>
          <w:iCs/>
          <w:sz w:val="24"/>
          <w:szCs w:val="24"/>
        </w:rPr>
        <w:t>i</w:t>
      </w:r>
      <w:r w:rsidR="00DF55A2" w:rsidRPr="00044695">
        <w:rPr>
          <w:rFonts w:ascii="Times New Roman" w:hAnsi="Times New Roman" w:cs="Times New Roman"/>
          <w:i/>
          <w:iCs/>
          <w:sz w:val="24"/>
          <w:szCs w:val="24"/>
        </w:rPr>
        <w:t>lad</w:t>
      </w:r>
      <w:r w:rsidR="00DF55A2" w:rsidRPr="00044695">
        <w:rPr>
          <w:rFonts w:ascii="Times New Roman" w:hAnsi="Times New Roman" w:cs="Times New Roman"/>
          <w:sz w:val="24"/>
          <w:szCs w:val="24"/>
        </w:rPr>
        <w:t xml:space="preserve"> </w:t>
      </w:r>
      <w:r w:rsidR="00EB1A4E" w:rsidRPr="00044695">
        <w:rPr>
          <w:rFonts w:ascii="Times New Roman" w:hAnsi="Times New Roman" w:cs="Times New Roman"/>
          <w:sz w:val="24"/>
          <w:szCs w:val="24"/>
        </w:rPr>
        <w:t xml:space="preserve">bank </w:t>
      </w:r>
      <w:r w:rsidR="00DF55A2" w:rsidRPr="00044695">
        <w:rPr>
          <w:rFonts w:ascii="Times New Roman" w:hAnsi="Times New Roman" w:cs="Times New Roman"/>
          <w:sz w:val="24"/>
          <w:szCs w:val="24"/>
        </w:rPr>
        <w:t xml:space="preserve">and </w:t>
      </w:r>
      <w:r w:rsidR="00EB1A4E" w:rsidRPr="00044695">
        <w:rPr>
          <w:rFonts w:ascii="Times New Roman" w:hAnsi="Times New Roman" w:cs="Times New Roman"/>
          <w:sz w:val="24"/>
          <w:szCs w:val="24"/>
        </w:rPr>
        <w:t>SAIB</w:t>
      </w:r>
      <w:r w:rsidR="00DF55A2" w:rsidRPr="00044695">
        <w:rPr>
          <w:rFonts w:ascii="Times New Roman" w:hAnsi="Times New Roman" w:cs="Times New Roman"/>
          <w:sz w:val="24"/>
          <w:szCs w:val="24"/>
        </w:rPr>
        <w:t xml:space="preserve">. However, this ratio </w:t>
      </w:r>
      <w:r w:rsidR="00EB1A4E" w:rsidRPr="00044695">
        <w:rPr>
          <w:rFonts w:ascii="Times New Roman" w:hAnsi="Times New Roman" w:cs="Times New Roman"/>
          <w:sz w:val="24"/>
          <w:szCs w:val="24"/>
        </w:rPr>
        <w:t>has</w:t>
      </w:r>
      <w:r w:rsidR="00DF55A2" w:rsidRPr="00044695">
        <w:rPr>
          <w:rFonts w:ascii="Times New Roman" w:hAnsi="Times New Roman" w:cs="Times New Roman"/>
          <w:sz w:val="24"/>
          <w:szCs w:val="24"/>
        </w:rPr>
        <w:t xml:space="preserve"> a positive and significant marginal propensity, which emphasizes the effects of banks with </w:t>
      </w:r>
      <w:r w:rsidR="00DF55A2" w:rsidRPr="00044695">
        <w:rPr>
          <w:rFonts w:ascii="Times New Roman" w:hAnsi="Times New Roman" w:cs="Times New Roman"/>
          <w:sz w:val="24"/>
          <w:szCs w:val="24"/>
        </w:rPr>
        <w:lastRenderedPageBreak/>
        <w:t xml:space="preserve">moderate ratios. The competitiveness index </w:t>
      </w:r>
      <w:r w:rsidR="00EB1A4E" w:rsidRPr="00044695">
        <w:rPr>
          <w:rFonts w:ascii="Times New Roman" w:hAnsi="Times New Roman" w:cs="Times New Roman"/>
          <w:sz w:val="24"/>
          <w:szCs w:val="24"/>
        </w:rPr>
        <w:t>seems</w:t>
      </w:r>
      <w:r w:rsidR="00DF55A2" w:rsidRPr="00044695">
        <w:rPr>
          <w:rFonts w:ascii="Times New Roman" w:hAnsi="Times New Roman" w:cs="Times New Roman"/>
          <w:sz w:val="24"/>
          <w:szCs w:val="24"/>
        </w:rPr>
        <w:t xml:space="preserve"> to be negatively high and strongly significant, which indicates that the Saudi banking sector </w:t>
      </w:r>
      <w:r w:rsidR="0079376A" w:rsidRPr="00044695">
        <w:rPr>
          <w:rFonts w:ascii="Times New Roman" w:hAnsi="Times New Roman" w:cs="Times New Roman"/>
          <w:sz w:val="24"/>
          <w:szCs w:val="24"/>
        </w:rPr>
        <w:t>has</w:t>
      </w:r>
      <w:r w:rsidR="00DF55A2" w:rsidRPr="00044695">
        <w:rPr>
          <w:rFonts w:ascii="Times New Roman" w:hAnsi="Times New Roman" w:cs="Times New Roman"/>
          <w:sz w:val="24"/>
          <w:szCs w:val="24"/>
        </w:rPr>
        <w:t xml:space="preserve"> relatively less level of competitiveness, that negatively affecting the financial stability. The limited representation of Islamic banks in the Saudi banking sector jeopardizes any </w:t>
      </w:r>
      <w:r w:rsidR="00A03B4D" w:rsidRPr="00044695">
        <w:rPr>
          <w:rFonts w:ascii="Times New Roman" w:hAnsi="Times New Roman" w:cs="Times New Roman"/>
          <w:sz w:val="24"/>
          <w:szCs w:val="24"/>
        </w:rPr>
        <w:t xml:space="preserve">efforts to improve the </w:t>
      </w:r>
      <w:r w:rsidR="00DF55A2" w:rsidRPr="00044695">
        <w:rPr>
          <w:rFonts w:ascii="Times New Roman" w:hAnsi="Times New Roman" w:cs="Times New Roman"/>
          <w:sz w:val="24"/>
          <w:szCs w:val="24"/>
        </w:rPr>
        <w:t>financial stability</w:t>
      </w:r>
      <w:r w:rsidR="00A03B4D" w:rsidRPr="00044695">
        <w:rPr>
          <w:rFonts w:ascii="Times New Roman" w:hAnsi="Times New Roman" w:cs="Times New Roman"/>
          <w:sz w:val="24"/>
          <w:szCs w:val="24"/>
        </w:rPr>
        <w:t xml:space="preserve"> index</w:t>
      </w:r>
      <w:r w:rsidR="00DF55A2" w:rsidRPr="00044695">
        <w:rPr>
          <w:rFonts w:ascii="Times New Roman" w:hAnsi="Times New Roman" w:cs="Times New Roman"/>
          <w:sz w:val="24"/>
          <w:szCs w:val="24"/>
        </w:rPr>
        <w:t>.</w:t>
      </w:r>
    </w:p>
    <w:bookmarkEnd w:id="8"/>
    <w:p w:rsidR="004A53DB" w:rsidRPr="00044695" w:rsidRDefault="00A03B4D" w:rsidP="004B3269">
      <w:pPr>
        <w:bidi w:val="0"/>
        <w:spacing w:after="240" w:line="360" w:lineRule="auto"/>
        <w:rPr>
          <w:rFonts w:ascii="Times New Roman" w:hAnsi="Times New Roman"/>
          <w:b/>
          <w:bCs/>
          <w:sz w:val="24"/>
          <w:szCs w:val="24"/>
          <w:rtl/>
        </w:rPr>
      </w:pPr>
      <w:r w:rsidRPr="00044695">
        <w:rPr>
          <w:rFonts w:ascii="Times New Roman" w:hAnsi="Times New Roman" w:cs="Times New Roman"/>
          <w:sz w:val="24"/>
          <w:szCs w:val="24"/>
        </w:rPr>
        <w:br w:type="page"/>
      </w:r>
      <w:bookmarkStart w:id="10" w:name="_Toc332444661"/>
      <w:r w:rsidR="00293D24" w:rsidRPr="00044695">
        <w:rPr>
          <w:rFonts w:ascii="Times New Roman" w:hAnsi="Times New Roman"/>
          <w:b/>
          <w:bCs/>
          <w:sz w:val="24"/>
          <w:szCs w:val="24"/>
        </w:rPr>
        <w:lastRenderedPageBreak/>
        <w:t>References</w:t>
      </w:r>
      <w:bookmarkEnd w:id="10"/>
    </w:p>
    <w:p w:rsidR="0017777A" w:rsidRPr="00044695" w:rsidRDefault="0017777A" w:rsidP="0017777A">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 xml:space="preserve">AlKholi, H. (2009). Impact of Financial Crisis on Banking Sector. [Online] Available from: </w:t>
      </w:r>
      <w:hyperlink r:id="rId8" w:history="1">
        <w:r w:rsidRPr="00044695">
          <w:rPr>
            <w:rStyle w:val="Hyperlink"/>
            <w:rFonts w:ascii="Times New Roman" w:hAnsi="Times New Roman"/>
            <w:color w:val="auto"/>
            <w:sz w:val="24"/>
            <w:szCs w:val="24"/>
            <w:u w:val="none"/>
          </w:rPr>
          <w:t>http://www.iifef.org/node/1154</w:t>
        </w:r>
      </w:hyperlink>
      <w:r w:rsidRPr="00044695">
        <w:rPr>
          <w:rFonts w:ascii="Times New Roman" w:hAnsi="Times New Roman"/>
          <w:sz w:val="24"/>
          <w:szCs w:val="24"/>
        </w:rPr>
        <w:t xml:space="preserve"> [Accessed 4th March 2013]. </w:t>
      </w:r>
    </w:p>
    <w:p w:rsidR="0029558E" w:rsidRPr="00044695" w:rsidRDefault="0029558E" w:rsidP="0017777A">
      <w:pPr>
        <w:pStyle w:val="FootnoteText"/>
        <w:bidi w:val="0"/>
        <w:spacing w:after="240" w:line="360" w:lineRule="auto"/>
        <w:jc w:val="both"/>
        <w:rPr>
          <w:rFonts w:ascii="Times New Roman" w:hAnsi="Times New Roman"/>
          <w:sz w:val="24"/>
          <w:szCs w:val="24"/>
          <w:rtl/>
        </w:rPr>
      </w:pPr>
      <w:r w:rsidRPr="00044695">
        <w:rPr>
          <w:rFonts w:ascii="Times New Roman" w:hAnsi="Times New Roman"/>
          <w:sz w:val="24"/>
          <w:szCs w:val="24"/>
        </w:rPr>
        <w:t>Altman</w:t>
      </w:r>
      <w:r w:rsidR="007D32ED" w:rsidRPr="00044695">
        <w:rPr>
          <w:rFonts w:ascii="Times New Roman" w:hAnsi="Times New Roman"/>
          <w:sz w:val="24"/>
          <w:szCs w:val="24"/>
        </w:rPr>
        <w:t>,</w:t>
      </w:r>
      <w:r w:rsidRPr="00044695">
        <w:rPr>
          <w:rFonts w:ascii="Times New Roman" w:hAnsi="Times New Roman"/>
          <w:sz w:val="24"/>
          <w:szCs w:val="24"/>
        </w:rPr>
        <w:t xml:space="preserve"> E</w:t>
      </w:r>
      <w:r w:rsidR="00CF43E9" w:rsidRPr="00044695">
        <w:rPr>
          <w:rFonts w:ascii="Times New Roman" w:hAnsi="Times New Roman"/>
          <w:sz w:val="24"/>
          <w:szCs w:val="24"/>
        </w:rPr>
        <w:t>.</w:t>
      </w:r>
      <w:r w:rsidR="00DF5DD8" w:rsidRPr="00044695">
        <w:rPr>
          <w:rFonts w:ascii="Times New Roman" w:hAnsi="Times New Roman"/>
          <w:sz w:val="24"/>
          <w:szCs w:val="24"/>
        </w:rPr>
        <w:t xml:space="preserve"> (1983)</w:t>
      </w:r>
      <w:r w:rsidR="00CF43E9" w:rsidRPr="00044695">
        <w:rPr>
          <w:rFonts w:ascii="Times New Roman" w:hAnsi="Times New Roman"/>
          <w:sz w:val="24"/>
          <w:szCs w:val="24"/>
        </w:rPr>
        <w:t>.</w:t>
      </w:r>
      <w:r w:rsidRPr="00044695">
        <w:rPr>
          <w:rFonts w:ascii="Times New Roman" w:hAnsi="Times New Roman"/>
          <w:i/>
          <w:iCs/>
          <w:sz w:val="24"/>
          <w:szCs w:val="24"/>
        </w:rPr>
        <w:t>Corporate Financial Distress</w:t>
      </w:r>
      <w:r w:rsidR="00CF43E9" w:rsidRPr="00044695">
        <w:rPr>
          <w:rFonts w:ascii="Times New Roman" w:hAnsi="Times New Roman"/>
          <w:sz w:val="24"/>
          <w:szCs w:val="24"/>
        </w:rPr>
        <w:t xml:space="preserve">. </w:t>
      </w:r>
      <w:r w:rsidRPr="00044695">
        <w:rPr>
          <w:rFonts w:ascii="Times New Roman" w:hAnsi="Times New Roman"/>
          <w:sz w:val="24"/>
          <w:szCs w:val="24"/>
        </w:rPr>
        <w:t>John Will</w:t>
      </w:r>
      <w:r w:rsidR="00CE085C" w:rsidRPr="00044695">
        <w:rPr>
          <w:rFonts w:ascii="Times New Roman" w:hAnsi="Times New Roman"/>
          <w:sz w:val="24"/>
          <w:szCs w:val="24"/>
        </w:rPr>
        <w:t>ey</w:t>
      </w:r>
      <w:r w:rsidR="007C1626" w:rsidRPr="00044695">
        <w:rPr>
          <w:rFonts w:ascii="Times New Roman" w:hAnsi="Times New Roman"/>
          <w:sz w:val="24"/>
          <w:szCs w:val="24"/>
        </w:rPr>
        <w:t xml:space="preserve"> </w:t>
      </w:r>
      <w:r w:rsidR="00CE085C" w:rsidRPr="00044695">
        <w:rPr>
          <w:rFonts w:ascii="Times New Roman" w:hAnsi="Times New Roman"/>
          <w:sz w:val="24"/>
          <w:szCs w:val="24"/>
        </w:rPr>
        <w:t>&amp;</w:t>
      </w:r>
      <w:r w:rsidR="007C1626" w:rsidRPr="00044695">
        <w:rPr>
          <w:rFonts w:ascii="Times New Roman" w:hAnsi="Times New Roman"/>
          <w:sz w:val="24"/>
          <w:szCs w:val="24"/>
        </w:rPr>
        <w:t xml:space="preserve"> </w:t>
      </w:r>
      <w:r w:rsidR="00E65E1C" w:rsidRPr="00044695">
        <w:rPr>
          <w:rFonts w:ascii="Times New Roman" w:hAnsi="Times New Roman"/>
          <w:sz w:val="24"/>
          <w:szCs w:val="24"/>
        </w:rPr>
        <w:t>Sons Inc</w:t>
      </w:r>
      <w:r w:rsidR="00DD6987" w:rsidRPr="00044695">
        <w:rPr>
          <w:rFonts w:ascii="Times New Roman" w:hAnsi="Times New Roman"/>
          <w:sz w:val="24"/>
          <w:szCs w:val="24"/>
        </w:rPr>
        <w:t>.</w:t>
      </w:r>
      <w:r w:rsidR="00E65E1C" w:rsidRPr="00044695">
        <w:rPr>
          <w:rFonts w:ascii="Times New Roman" w:hAnsi="Times New Roman"/>
          <w:sz w:val="24"/>
          <w:szCs w:val="24"/>
        </w:rPr>
        <w:t>, New York.</w:t>
      </w:r>
    </w:p>
    <w:p w:rsidR="003920BA" w:rsidRPr="00044695" w:rsidRDefault="003920BA" w:rsidP="00284E51">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Aragon</w:t>
      </w:r>
      <w:r w:rsidR="008C7EB0" w:rsidRPr="00044695">
        <w:rPr>
          <w:rFonts w:ascii="Times New Roman" w:hAnsi="Times New Roman"/>
          <w:sz w:val="24"/>
          <w:szCs w:val="24"/>
        </w:rPr>
        <w:t>é</w:t>
      </w:r>
      <w:r w:rsidRPr="00044695">
        <w:rPr>
          <w:rFonts w:ascii="Times New Roman" w:hAnsi="Times New Roman"/>
          <w:sz w:val="24"/>
          <w:szCs w:val="24"/>
        </w:rPr>
        <w:t>s</w:t>
      </w:r>
      <w:r w:rsidR="007D32ED" w:rsidRPr="00044695">
        <w:rPr>
          <w:rFonts w:ascii="Times New Roman" w:hAnsi="Times New Roman"/>
          <w:sz w:val="24"/>
          <w:szCs w:val="24"/>
        </w:rPr>
        <w:t>,</w:t>
      </w:r>
      <w:r w:rsidRPr="00044695">
        <w:rPr>
          <w:rFonts w:ascii="Times New Roman" w:hAnsi="Times New Roman"/>
          <w:sz w:val="24"/>
          <w:szCs w:val="24"/>
        </w:rPr>
        <w:t xml:space="preserve"> J</w:t>
      </w:r>
      <w:r w:rsidR="007D32ED" w:rsidRPr="00044695">
        <w:rPr>
          <w:rFonts w:ascii="Times New Roman" w:hAnsi="Times New Roman"/>
          <w:sz w:val="24"/>
          <w:szCs w:val="24"/>
        </w:rPr>
        <w:t xml:space="preserve">. </w:t>
      </w:r>
      <w:r w:rsidRPr="00044695">
        <w:rPr>
          <w:rFonts w:ascii="Times New Roman" w:hAnsi="Times New Roman"/>
          <w:sz w:val="24"/>
          <w:szCs w:val="24"/>
        </w:rPr>
        <w:t>R., C. Blanco</w:t>
      </w:r>
      <w:r w:rsidR="0045796E" w:rsidRPr="00044695">
        <w:rPr>
          <w:rFonts w:ascii="Times New Roman" w:hAnsi="Times New Roman"/>
          <w:sz w:val="24"/>
          <w:szCs w:val="24"/>
        </w:rPr>
        <w:t>,</w:t>
      </w:r>
      <w:r w:rsidRPr="00044695">
        <w:rPr>
          <w:rFonts w:ascii="Times New Roman" w:hAnsi="Times New Roman"/>
          <w:sz w:val="24"/>
          <w:szCs w:val="24"/>
        </w:rPr>
        <w:t xml:space="preserve"> </w:t>
      </w:r>
      <w:r w:rsidR="00CF43E9" w:rsidRPr="00044695">
        <w:rPr>
          <w:rFonts w:ascii="Times New Roman" w:hAnsi="Times New Roman"/>
          <w:sz w:val="24"/>
          <w:szCs w:val="24"/>
        </w:rPr>
        <w:t>and</w:t>
      </w:r>
      <w:r w:rsidRPr="00044695">
        <w:rPr>
          <w:rFonts w:ascii="Times New Roman" w:hAnsi="Times New Roman"/>
          <w:sz w:val="24"/>
          <w:szCs w:val="24"/>
        </w:rPr>
        <w:t xml:space="preserve"> Dowd</w:t>
      </w:r>
      <w:r w:rsidR="0045796E" w:rsidRPr="00044695">
        <w:rPr>
          <w:rFonts w:ascii="Times New Roman" w:hAnsi="Times New Roman"/>
          <w:sz w:val="24"/>
          <w:szCs w:val="24"/>
        </w:rPr>
        <w:t>,</w:t>
      </w:r>
      <w:r w:rsidRPr="00044695">
        <w:rPr>
          <w:rFonts w:ascii="Times New Roman" w:hAnsi="Times New Roman"/>
          <w:sz w:val="24"/>
          <w:szCs w:val="24"/>
        </w:rPr>
        <w:t xml:space="preserve"> </w:t>
      </w:r>
      <w:r w:rsidR="00284E51" w:rsidRPr="00044695">
        <w:rPr>
          <w:rFonts w:ascii="Times New Roman" w:hAnsi="Times New Roman"/>
          <w:sz w:val="24"/>
          <w:szCs w:val="24"/>
        </w:rPr>
        <w:t xml:space="preserve">K. </w:t>
      </w:r>
      <w:r w:rsidRPr="00044695">
        <w:rPr>
          <w:rFonts w:ascii="Times New Roman" w:hAnsi="Times New Roman"/>
          <w:sz w:val="24"/>
          <w:szCs w:val="24"/>
        </w:rPr>
        <w:t>(</w:t>
      </w:r>
      <w:r w:rsidR="00FB4A2D" w:rsidRPr="00044695">
        <w:rPr>
          <w:rFonts w:ascii="Times New Roman" w:hAnsi="Times New Roman"/>
          <w:sz w:val="24"/>
          <w:szCs w:val="24"/>
        </w:rPr>
        <w:t>2001</w:t>
      </w:r>
      <w:r w:rsidR="00CF43E9" w:rsidRPr="00044695">
        <w:rPr>
          <w:rFonts w:ascii="Times New Roman" w:hAnsi="Times New Roman"/>
          <w:sz w:val="24"/>
          <w:szCs w:val="24"/>
        </w:rPr>
        <w:t>).</w:t>
      </w:r>
      <w:r w:rsidRPr="00044695">
        <w:rPr>
          <w:rFonts w:ascii="Times New Roman" w:hAnsi="Times New Roman"/>
          <w:sz w:val="24"/>
          <w:szCs w:val="24"/>
        </w:rPr>
        <w:t xml:space="preserve"> </w:t>
      </w:r>
      <w:r w:rsidR="00284E51" w:rsidRPr="00044695">
        <w:rPr>
          <w:rFonts w:ascii="Times New Roman" w:hAnsi="Times New Roman"/>
          <w:sz w:val="24"/>
          <w:szCs w:val="24"/>
        </w:rPr>
        <w:t>“</w:t>
      </w:r>
      <w:r w:rsidRPr="00044695">
        <w:rPr>
          <w:rFonts w:ascii="Times New Roman" w:hAnsi="Times New Roman"/>
          <w:sz w:val="24"/>
          <w:szCs w:val="24"/>
        </w:rPr>
        <w:t xml:space="preserve">Incorporating Stress </w:t>
      </w:r>
      <w:r w:rsidR="00CF43E9" w:rsidRPr="00044695">
        <w:rPr>
          <w:rFonts w:ascii="Times New Roman" w:hAnsi="Times New Roman"/>
          <w:sz w:val="24"/>
          <w:szCs w:val="24"/>
        </w:rPr>
        <w:t xml:space="preserve">Tests </w:t>
      </w:r>
      <w:r w:rsidR="00923F26" w:rsidRPr="00044695">
        <w:rPr>
          <w:rFonts w:ascii="Times New Roman" w:hAnsi="Times New Roman"/>
          <w:sz w:val="24"/>
          <w:szCs w:val="24"/>
        </w:rPr>
        <w:t>into</w:t>
      </w:r>
      <w:r w:rsidR="00CF43E9" w:rsidRPr="00044695">
        <w:rPr>
          <w:rFonts w:ascii="Times New Roman" w:hAnsi="Times New Roman"/>
          <w:sz w:val="24"/>
          <w:szCs w:val="24"/>
        </w:rPr>
        <w:t xml:space="preserve"> Market Risk Modeling</w:t>
      </w:r>
      <w:r w:rsidR="00284E51" w:rsidRPr="00044695">
        <w:rPr>
          <w:rFonts w:ascii="Times New Roman" w:hAnsi="Times New Roman"/>
          <w:sz w:val="24"/>
          <w:szCs w:val="24"/>
        </w:rPr>
        <w:t>”,</w:t>
      </w:r>
      <w:r w:rsidR="007C1626" w:rsidRPr="00044695">
        <w:rPr>
          <w:rFonts w:ascii="Times New Roman" w:hAnsi="Times New Roman"/>
          <w:sz w:val="24"/>
          <w:szCs w:val="24"/>
        </w:rPr>
        <w:t xml:space="preserve"> </w:t>
      </w:r>
      <w:r w:rsidR="00FB4A2D" w:rsidRPr="00044695">
        <w:rPr>
          <w:rFonts w:ascii="Times New Roman" w:hAnsi="Times New Roman"/>
          <w:i/>
          <w:iCs/>
          <w:sz w:val="24"/>
          <w:szCs w:val="24"/>
        </w:rPr>
        <w:t>Derivat</w:t>
      </w:r>
      <w:r w:rsidR="005859CA" w:rsidRPr="00044695">
        <w:rPr>
          <w:rFonts w:ascii="Times New Roman" w:hAnsi="Times New Roman"/>
          <w:i/>
          <w:iCs/>
          <w:sz w:val="24"/>
          <w:szCs w:val="24"/>
        </w:rPr>
        <w:t>iv</w:t>
      </w:r>
      <w:r w:rsidR="00FB4A2D" w:rsidRPr="00044695">
        <w:rPr>
          <w:rFonts w:ascii="Times New Roman" w:hAnsi="Times New Roman"/>
          <w:i/>
          <w:iCs/>
          <w:sz w:val="24"/>
          <w:szCs w:val="24"/>
        </w:rPr>
        <w:t>es Quarterly</w:t>
      </w:r>
      <w:r w:rsidR="00284E51" w:rsidRPr="00044695">
        <w:rPr>
          <w:rFonts w:ascii="Times New Roman" w:hAnsi="Times New Roman"/>
          <w:sz w:val="24"/>
          <w:szCs w:val="24"/>
        </w:rPr>
        <w:t xml:space="preserve">, </w:t>
      </w:r>
      <w:r w:rsidR="00FB4A2D" w:rsidRPr="00044695">
        <w:rPr>
          <w:rFonts w:ascii="Times New Roman" w:hAnsi="Times New Roman"/>
          <w:sz w:val="24"/>
          <w:szCs w:val="24"/>
        </w:rPr>
        <w:t>Spring, 44-</w:t>
      </w:r>
      <w:r w:rsidR="005859CA" w:rsidRPr="00044695">
        <w:rPr>
          <w:rFonts w:ascii="Times New Roman" w:hAnsi="Times New Roman"/>
          <w:sz w:val="24"/>
          <w:szCs w:val="24"/>
        </w:rPr>
        <w:t>49</w:t>
      </w:r>
      <w:r w:rsidR="00FB4A2D" w:rsidRPr="00044695">
        <w:rPr>
          <w:rFonts w:ascii="Times New Roman" w:hAnsi="Times New Roman"/>
          <w:sz w:val="24"/>
          <w:szCs w:val="24"/>
        </w:rPr>
        <w:t>.</w:t>
      </w:r>
    </w:p>
    <w:p w:rsidR="00EC69E1" w:rsidRPr="00044695" w:rsidRDefault="00EC69E1" w:rsidP="00EC69E1">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 xml:space="preserve">Ariss, T. R. (2010). “Competitive conditions in Islamic and conventional banking: a global perspective”, </w:t>
      </w:r>
      <w:r w:rsidRPr="00044695">
        <w:rPr>
          <w:rFonts w:ascii="Times New Roman" w:hAnsi="Times New Roman"/>
          <w:i/>
          <w:iCs/>
          <w:sz w:val="24"/>
          <w:szCs w:val="24"/>
        </w:rPr>
        <w:t>Review of Financial Economics,</w:t>
      </w:r>
      <w:r w:rsidRPr="00044695">
        <w:rPr>
          <w:rFonts w:ascii="Times New Roman" w:hAnsi="Times New Roman"/>
          <w:sz w:val="24"/>
          <w:szCs w:val="24"/>
        </w:rPr>
        <w:t xml:space="preserve"> 19, 101-108.</w:t>
      </w:r>
    </w:p>
    <w:p w:rsidR="00E65E1C" w:rsidRPr="00044695" w:rsidRDefault="00F650EC" w:rsidP="00284E51">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Bank for I</w:t>
      </w:r>
      <w:r w:rsidR="00CF43E9" w:rsidRPr="00044695">
        <w:rPr>
          <w:rFonts w:ascii="Times New Roman" w:hAnsi="Times New Roman"/>
          <w:sz w:val="24"/>
          <w:szCs w:val="24"/>
        </w:rPr>
        <w:t>nternational Settlements</w:t>
      </w:r>
      <w:r w:rsidR="00787B17" w:rsidRPr="00044695">
        <w:rPr>
          <w:rFonts w:ascii="Times New Roman" w:hAnsi="Times New Roman"/>
          <w:sz w:val="24"/>
          <w:szCs w:val="24"/>
        </w:rPr>
        <w:t>, BIS</w:t>
      </w:r>
      <w:r w:rsidR="00CF43E9" w:rsidRPr="00044695">
        <w:rPr>
          <w:rFonts w:ascii="Times New Roman" w:hAnsi="Times New Roman"/>
          <w:sz w:val="24"/>
          <w:szCs w:val="24"/>
        </w:rPr>
        <w:t xml:space="preserve"> (2000).</w:t>
      </w:r>
      <w:r w:rsidRPr="00044695">
        <w:rPr>
          <w:rFonts w:ascii="Times New Roman" w:hAnsi="Times New Roman"/>
          <w:sz w:val="24"/>
          <w:szCs w:val="24"/>
        </w:rPr>
        <w:t xml:space="preserve"> </w:t>
      </w:r>
      <w:r w:rsidRPr="00044695">
        <w:rPr>
          <w:rFonts w:ascii="Times New Roman" w:hAnsi="Times New Roman"/>
          <w:i/>
          <w:iCs/>
          <w:sz w:val="24"/>
          <w:szCs w:val="24"/>
        </w:rPr>
        <w:t>Stress Testing by Large Financial Institutions: Current Practices and Aggregation Issues</w:t>
      </w:r>
      <w:r w:rsidRPr="00044695">
        <w:rPr>
          <w:rFonts w:ascii="Times New Roman" w:hAnsi="Times New Roman"/>
          <w:sz w:val="24"/>
          <w:szCs w:val="24"/>
        </w:rPr>
        <w:t>. Basel, Switzerland: Committee on the Global Financial System, April.</w:t>
      </w:r>
    </w:p>
    <w:p w:rsidR="009F71CC" w:rsidRPr="00044695" w:rsidRDefault="009F71CC" w:rsidP="00284E51">
      <w:pPr>
        <w:pStyle w:val="FootnoteText"/>
        <w:bidi w:val="0"/>
        <w:spacing w:after="240" w:line="360" w:lineRule="auto"/>
        <w:rPr>
          <w:rFonts w:ascii="Times New Roman" w:hAnsi="Times New Roman"/>
          <w:sz w:val="24"/>
          <w:szCs w:val="24"/>
        </w:rPr>
      </w:pPr>
      <w:r w:rsidRPr="00044695">
        <w:rPr>
          <w:rFonts w:ascii="Times New Roman" w:hAnsi="Times New Roman"/>
          <w:sz w:val="24"/>
          <w:szCs w:val="24"/>
        </w:rPr>
        <w:t>CIBAFI</w:t>
      </w:r>
      <w:r w:rsidR="007D32ED" w:rsidRPr="00044695">
        <w:rPr>
          <w:rFonts w:ascii="Times New Roman" w:hAnsi="Times New Roman"/>
          <w:sz w:val="24"/>
          <w:szCs w:val="24"/>
        </w:rPr>
        <w:t>,</w:t>
      </w:r>
      <w:r w:rsidRPr="00044695">
        <w:rPr>
          <w:rFonts w:ascii="Times New Roman" w:hAnsi="Times New Roman"/>
          <w:sz w:val="24"/>
          <w:szCs w:val="24"/>
        </w:rPr>
        <w:t xml:space="preserve"> (</w:t>
      </w:r>
      <w:r w:rsidR="005E21E7" w:rsidRPr="00044695">
        <w:rPr>
          <w:rFonts w:ascii="Times New Roman" w:hAnsi="Times New Roman"/>
          <w:sz w:val="24"/>
          <w:szCs w:val="24"/>
        </w:rPr>
        <w:t>2010</w:t>
      </w:r>
      <w:r w:rsidRPr="00044695">
        <w:rPr>
          <w:rFonts w:ascii="Times New Roman" w:hAnsi="Times New Roman"/>
          <w:sz w:val="24"/>
          <w:szCs w:val="24"/>
        </w:rPr>
        <w:t xml:space="preserve">). </w:t>
      </w:r>
      <w:r w:rsidRPr="00044695">
        <w:rPr>
          <w:rFonts w:ascii="Times New Roman" w:hAnsi="Times New Roman"/>
          <w:i/>
          <w:iCs/>
          <w:sz w:val="24"/>
          <w:szCs w:val="24"/>
        </w:rPr>
        <w:t xml:space="preserve">Principles of Financial </w:t>
      </w:r>
      <w:r w:rsidR="0045714A" w:rsidRPr="00044695">
        <w:rPr>
          <w:rFonts w:ascii="Times New Roman" w:hAnsi="Times New Roman"/>
          <w:i/>
          <w:iCs/>
          <w:sz w:val="24"/>
          <w:szCs w:val="24"/>
        </w:rPr>
        <w:t xml:space="preserve">Moderation, Ten Principles </w:t>
      </w:r>
      <w:r w:rsidR="00923F26" w:rsidRPr="00044695">
        <w:rPr>
          <w:rFonts w:ascii="Times New Roman" w:hAnsi="Times New Roman"/>
          <w:i/>
          <w:iCs/>
          <w:sz w:val="24"/>
          <w:szCs w:val="24"/>
        </w:rPr>
        <w:t>for</w:t>
      </w:r>
      <w:r w:rsidR="0045714A" w:rsidRPr="00044695">
        <w:rPr>
          <w:rFonts w:ascii="Times New Roman" w:hAnsi="Times New Roman"/>
          <w:i/>
          <w:iCs/>
          <w:sz w:val="24"/>
          <w:szCs w:val="24"/>
        </w:rPr>
        <w:t xml:space="preserve"> Creating a Balanced and Just Financial and Banking System</w:t>
      </w:r>
      <w:r w:rsidRPr="00044695">
        <w:rPr>
          <w:rFonts w:ascii="Times New Roman" w:hAnsi="Times New Roman"/>
          <w:sz w:val="24"/>
          <w:szCs w:val="24"/>
        </w:rPr>
        <w:t>.</w:t>
      </w:r>
      <w:r w:rsidR="0045714A" w:rsidRPr="00044695">
        <w:rPr>
          <w:rFonts w:ascii="Times New Roman" w:hAnsi="Times New Roman"/>
          <w:sz w:val="24"/>
          <w:szCs w:val="24"/>
        </w:rPr>
        <w:t xml:space="preserve"> </w:t>
      </w:r>
      <w:r w:rsidR="00BF5A8F" w:rsidRPr="00044695">
        <w:rPr>
          <w:rFonts w:ascii="Times New Roman" w:hAnsi="Times New Roman"/>
          <w:sz w:val="24"/>
          <w:szCs w:val="24"/>
        </w:rPr>
        <w:t xml:space="preserve">Comprehensive Summary. </w:t>
      </w:r>
    </w:p>
    <w:p w:rsidR="00F175B0" w:rsidRPr="00044695" w:rsidRDefault="00F175B0" w:rsidP="00284E51">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Chapra, M.</w:t>
      </w:r>
      <w:r w:rsidR="00284E51" w:rsidRPr="00044695">
        <w:rPr>
          <w:rFonts w:ascii="Times New Roman" w:hAnsi="Times New Roman"/>
          <w:sz w:val="24"/>
          <w:szCs w:val="24"/>
        </w:rPr>
        <w:t xml:space="preserve"> </w:t>
      </w:r>
      <w:r w:rsidRPr="00044695">
        <w:rPr>
          <w:rFonts w:ascii="Times New Roman" w:hAnsi="Times New Roman"/>
          <w:sz w:val="24"/>
          <w:szCs w:val="24"/>
        </w:rPr>
        <w:t>U. (2000</w:t>
      </w:r>
      <w:r w:rsidR="00486762" w:rsidRPr="00044695">
        <w:rPr>
          <w:rFonts w:ascii="Times New Roman" w:hAnsi="Times New Roman"/>
          <w:sz w:val="24"/>
          <w:szCs w:val="24"/>
        </w:rPr>
        <w:t>a</w:t>
      </w:r>
      <w:r w:rsidRPr="00044695">
        <w:rPr>
          <w:rFonts w:ascii="Times New Roman" w:hAnsi="Times New Roman"/>
          <w:sz w:val="24"/>
          <w:szCs w:val="24"/>
        </w:rPr>
        <w:t>)</w:t>
      </w:r>
      <w:r w:rsidR="009F5DE7" w:rsidRPr="00044695">
        <w:rPr>
          <w:rFonts w:ascii="Times New Roman" w:hAnsi="Times New Roman"/>
          <w:sz w:val="24"/>
          <w:szCs w:val="24"/>
        </w:rPr>
        <w:t>.</w:t>
      </w:r>
      <w:r w:rsidRPr="00044695">
        <w:rPr>
          <w:rFonts w:ascii="Times New Roman" w:hAnsi="Times New Roman"/>
          <w:sz w:val="24"/>
          <w:szCs w:val="24"/>
        </w:rPr>
        <w:t xml:space="preserve"> </w:t>
      </w:r>
      <w:r w:rsidR="00284E51" w:rsidRPr="00044695">
        <w:rPr>
          <w:rFonts w:ascii="Times New Roman" w:hAnsi="Times New Roman"/>
          <w:sz w:val="24"/>
          <w:szCs w:val="24"/>
        </w:rPr>
        <w:t>“</w:t>
      </w:r>
      <w:r w:rsidRPr="00044695">
        <w:rPr>
          <w:rFonts w:ascii="Times New Roman" w:hAnsi="Times New Roman"/>
          <w:sz w:val="24"/>
          <w:szCs w:val="24"/>
        </w:rPr>
        <w:t xml:space="preserve">Why has Islam </w:t>
      </w:r>
      <w:r w:rsidR="009F5DE7" w:rsidRPr="00044695">
        <w:rPr>
          <w:rFonts w:ascii="Times New Roman" w:hAnsi="Times New Roman"/>
          <w:sz w:val="24"/>
          <w:szCs w:val="24"/>
        </w:rPr>
        <w:t>Prohibited Interest?</w:t>
      </w:r>
      <w:r w:rsidRPr="00044695">
        <w:rPr>
          <w:rFonts w:ascii="Times New Roman" w:hAnsi="Times New Roman"/>
          <w:sz w:val="24"/>
          <w:szCs w:val="24"/>
        </w:rPr>
        <w:t xml:space="preserve"> Rationale behind the Prohibition of Interest</w:t>
      </w:r>
      <w:r w:rsidR="00284E51" w:rsidRPr="00044695">
        <w:rPr>
          <w:rFonts w:ascii="Times New Roman" w:hAnsi="Times New Roman"/>
          <w:sz w:val="24"/>
          <w:szCs w:val="24"/>
        </w:rPr>
        <w:t>”,</w:t>
      </w:r>
      <w:r w:rsidRPr="00044695">
        <w:rPr>
          <w:rFonts w:ascii="Times New Roman" w:hAnsi="Times New Roman"/>
          <w:sz w:val="24"/>
          <w:szCs w:val="24"/>
        </w:rPr>
        <w:t xml:space="preserve"> </w:t>
      </w:r>
      <w:r w:rsidRPr="00044695">
        <w:rPr>
          <w:rFonts w:ascii="Times New Roman" w:hAnsi="Times New Roman"/>
          <w:i/>
          <w:iCs/>
          <w:sz w:val="24"/>
          <w:szCs w:val="24"/>
        </w:rPr>
        <w:t>Review of Islamic Economics</w:t>
      </w:r>
      <w:r w:rsidR="00284E51" w:rsidRPr="00044695">
        <w:rPr>
          <w:rFonts w:ascii="Times New Roman" w:hAnsi="Times New Roman"/>
          <w:i/>
          <w:iCs/>
          <w:sz w:val="24"/>
          <w:szCs w:val="24"/>
        </w:rPr>
        <w:t>,</w:t>
      </w:r>
      <w:r w:rsidRPr="00044695">
        <w:rPr>
          <w:rFonts w:ascii="Times New Roman" w:hAnsi="Times New Roman"/>
          <w:sz w:val="24"/>
          <w:szCs w:val="24"/>
        </w:rPr>
        <w:t xml:space="preserve"> 9, </w:t>
      </w:r>
      <w:r w:rsidR="00F7273A" w:rsidRPr="00044695">
        <w:rPr>
          <w:rFonts w:ascii="Times New Roman" w:hAnsi="Times New Roman"/>
          <w:sz w:val="24"/>
          <w:szCs w:val="24"/>
        </w:rPr>
        <w:t>5</w:t>
      </w:r>
      <w:r w:rsidRPr="00044695">
        <w:rPr>
          <w:rFonts w:ascii="Times New Roman" w:hAnsi="Times New Roman"/>
          <w:sz w:val="24"/>
          <w:szCs w:val="24"/>
        </w:rPr>
        <w:t>-</w:t>
      </w:r>
      <w:r w:rsidR="00F7273A" w:rsidRPr="00044695">
        <w:rPr>
          <w:rFonts w:ascii="Times New Roman" w:hAnsi="Times New Roman"/>
          <w:sz w:val="24"/>
          <w:szCs w:val="24"/>
        </w:rPr>
        <w:t>20</w:t>
      </w:r>
      <w:r w:rsidRPr="00044695">
        <w:rPr>
          <w:rFonts w:ascii="Times New Roman" w:hAnsi="Times New Roman"/>
          <w:sz w:val="24"/>
          <w:szCs w:val="24"/>
        </w:rPr>
        <w:t>.</w:t>
      </w:r>
    </w:p>
    <w:p w:rsidR="009F5DE7" w:rsidRPr="00044695" w:rsidRDefault="009F5DE7" w:rsidP="00284E51">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Chapra</w:t>
      </w:r>
      <w:r w:rsidR="007D32ED" w:rsidRPr="00044695">
        <w:rPr>
          <w:rFonts w:ascii="Times New Roman" w:hAnsi="Times New Roman"/>
          <w:sz w:val="24"/>
          <w:szCs w:val="24"/>
        </w:rPr>
        <w:t>,</w:t>
      </w:r>
      <w:r w:rsidRPr="00044695">
        <w:rPr>
          <w:rFonts w:ascii="Times New Roman" w:hAnsi="Times New Roman"/>
          <w:sz w:val="24"/>
          <w:szCs w:val="24"/>
        </w:rPr>
        <w:t xml:space="preserve"> M.</w:t>
      </w:r>
      <w:r w:rsidR="00284E51" w:rsidRPr="00044695">
        <w:rPr>
          <w:rFonts w:ascii="Times New Roman" w:hAnsi="Times New Roman"/>
          <w:sz w:val="24"/>
          <w:szCs w:val="24"/>
        </w:rPr>
        <w:t xml:space="preserve"> </w:t>
      </w:r>
      <w:r w:rsidRPr="00044695">
        <w:rPr>
          <w:rFonts w:ascii="Times New Roman" w:hAnsi="Times New Roman"/>
          <w:sz w:val="24"/>
          <w:szCs w:val="24"/>
        </w:rPr>
        <w:t>U. and Khan</w:t>
      </w:r>
      <w:r w:rsidR="00266FF8" w:rsidRPr="00044695">
        <w:rPr>
          <w:rFonts w:ascii="Times New Roman" w:hAnsi="Times New Roman"/>
          <w:sz w:val="24"/>
          <w:szCs w:val="24"/>
        </w:rPr>
        <w:t>,</w:t>
      </w:r>
      <w:r w:rsidRPr="00044695">
        <w:rPr>
          <w:rFonts w:ascii="Times New Roman" w:hAnsi="Times New Roman"/>
          <w:sz w:val="24"/>
          <w:szCs w:val="24"/>
        </w:rPr>
        <w:t xml:space="preserve"> </w:t>
      </w:r>
      <w:r w:rsidR="00284E51" w:rsidRPr="00044695">
        <w:rPr>
          <w:rFonts w:ascii="Times New Roman" w:hAnsi="Times New Roman"/>
          <w:sz w:val="24"/>
          <w:szCs w:val="24"/>
        </w:rPr>
        <w:t xml:space="preserve">T. </w:t>
      </w:r>
      <w:r w:rsidRPr="00044695">
        <w:rPr>
          <w:rFonts w:ascii="Times New Roman" w:hAnsi="Times New Roman"/>
          <w:sz w:val="24"/>
          <w:szCs w:val="24"/>
        </w:rPr>
        <w:t>(2000</w:t>
      </w:r>
      <w:r w:rsidR="00486762" w:rsidRPr="00044695">
        <w:rPr>
          <w:rFonts w:ascii="Times New Roman" w:hAnsi="Times New Roman"/>
          <w:sz w:val="24"/>
          <w:szCs w:val="24"/>
        </w:rPr>
        <w:t>b</w:t>
      </w:r>
      <w:r w:rsidRPr="00044695">
        <w:rPr>
          <w:rFonts w:ascii="Times New Roman" w:hAnsi="Times New Roman"/>
          <w:sz w:val="24"/>
          <w:szCs w:val="24"/>
        </w:rPr>
        <w:t xml:space="preserve">). </w:t>
      </w:r>
      <w:r w:rsidR="00716C0F" w:rsidRPr="00044695">
        <w:rPr>
          <w:rFonts w:ascii="Times New Roman" w:hAnsi="Times New Roman"/>
          <w:i/>
          <w:iCs/>
          <w:sz w:val="24"/>
          <w:szCs w:val="24"/>
        </w:rPr>
        <w:t>Regulation and Supervision of Islamic Banks</w:t>
      </w:r>
      <w:r w:rsidR="00716C0F" w:rsidRPr="00044695">
        <w:rPr>
          <w:rFonts w:ascii="Times New Roman" w:hAnsi="Times New Roman"/>
          <w:sz w:val="24"/>
          <w:szCs w:val="24"/>
        </w:rPr>
        <w:t xml:space="preserve">. </w:t>
      </w:r>
      <w:r w:rsidR="00486762" w:rsidRPr="00044695">
        <w:rPr>
          <w:rFonts w:ascii="Times New Roman" w:hAnsi="Times New Roman"/>
          <w:sz w:val="24"/>
          <w:szCs w:val="24"/>
        </w:rPr>
        <w:t xml:space="preserve">Occasional Paper 3, IDB, IRTI, </w:t>
      </w:r>
      <w:r w:rsidR="00F7273A" w:rsidRPr="00044695">
        <w:rPr>
          <w:rFonts w:ascii="Times New Roman" w:hAnsi="Times New Roman"/>
          <w:sz w:val="24"/>
          <w:szCs w:val="24"/>
        </w:rPr>
        <w:t>1-109.</w:t>
      </w:r>
    </w:p>
    <w:p w:rsidR="00266FF8" w:rsidRPr="00044695" w:rsidRDefault="00266FF8" w:rsidP="00266FF8">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 xml:space="preserve">Čihak, M. and Hesse, H. (2010). “Islamic banks and financial stability: An empirical analysis”, </w:t>
      </w:r>
      <w:r w:rsidRPr="00044695">
        <w:rPr>
          <w:rFonts w:ascii="Times New Roman" w:hAnsi="Times New Roman"/>
          <w:i/>
          <w:iCs/>
          <w:sz w:val="24"/>
          <w:szCs w:val="24"/>
        </w:rPr>
        <w:t>Journal of Financial Services Research</w:t>
      </w:r>
      <w:r w:rsidRPr="00044695">
        <w:rPr>
          <w:rFonts w:ascii="Times New Roman" w:hAnsi="Times New Roman"/>
          <w:sz w:val="24"/>
          <w:szCs w:val="24"/>
        </w:rPr>
        <w:t>, 38 (2), 95-113.</w:t>
      </w:r>
    </w:p>
    <w:p w:rsidR="00606F70" w:rsidRPr="00044695" w:rsidRDefault="00606F70" w:rsidP="00EE2233">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Čihak</w:t>
      </w:r>
      <w:r w:rsidR="007D32ED" w:rsidRPr="00044695">
        <w:rPr>
          <w:rFonts w:ascii="Times New Roman" w:hAnsi="Times New Roman"/>
          <w:sz w:val="24"/>
          <w:szCs w:val="24"/>
        </w:rPr>
        <w:t>,</w:t>
      </w:r>
      <w:r w:rsidRPr="00044695">
        <w:rPr>
          <w:rFonts w:ascii="Times New Roman" w:hAnsi="Times New Roman"/>
          <w:sz w:val="24"/>
          <w:szCs w:val="24"/>
        </w:rPr>
        <w:t xml:space="preserve"> M. and Hesse</w:t>
      </w:r>
      <w:r w:rsidR="007D32ED" w:rsidRPr="00044695">
        <w:rPr>
          <w:rFonts w:ascii="Times New Roman" w:hAnsi="Times New Roman"/>
          <w:sz w:val="24"/>
          <w:szCs w:val="24"/>
        </w:rPr>
        <w:t>,</w:t>
      </w:r>
      <w:r w:rsidRPr="00044695">
        <w:rPr>
          <w:rFonts w:ascii="Times New Roman" w:hAnsi="Times New Roman"/>
          <w:sz w:val="24"/>
          <w:szCs w:val="24"/>
        </w:rPr>
        <w:t xml:space="preserve"> </w:t>
      </w:r>
      <w:r w:rsidR="00EE2233" w:rsidRPr="00044695">
        <w:rPr>
          <w:rFonts w:ascii="Times New Roman" w:hAnsi="Times New Roman"/>
          <w:sz w:val="24"/>
          <w:szCs w:val="24"/>
        </w:rPr>
        <w:t xml:space="preserve">H. </w:t>
      </w:r>
      <w:r w:rsidRPr="00044695">
        <w:rPr>
          <w:rFonts w:ascii="Times New Roman" w:hAnsi="Times New Roman"/>
          <w:sz w:val="24"/>
          <w:szCs w:val="24"/>
        </w:rPr>
        <w:t xml:space="preserve">(2008). </w:t>
      </w:r>
      <w:r w:rsidRPr="00044695">
        <w:rPr>
          <w:rFonts w:ascii="Times New Roman" w:hAnsi="Times New Roman"/>
          <w:i/>
          <w:iCs/>
          <w:sz w:val="24"/>
          <w:szCs w:val="24"/>
        </w:rPr>
        <w:t>Islamic Banks and Financial Stability: An Empirical Analysis</w:t>
      </w:r>
      <w:r w:rsidR="00EE2233" w:rsidRPr="00044695">
        <w:rPr>
          <w:rFonts w:ascii="Times New Roman" w:hAnsi="Times New Roman"/>
          <w:sz w:val="24"/>
          <w:szCs w:val="24"/>
        </w:rPr>
        <w:t>.</w:t>
      </w:r>
      <w:r w:rsidR="007C1626" w:rsidRPr="00044695">
        <w:rPr>
          <w:rFonts w:ascii="Times New Roman" w:hAnsi="Times New Roman"/>
          <w:sz w:val="24"/>
          <w:szCs w:val="24"/>
        </w:rPr>
        <w:t xml:space="preserve"> </w:t>
      </w:r>
      <w:r w:rsidRPr="00044695">
        <w:rPr>
          <w:rFonts w:ascii="Times New Roman" w:hAnsi="Times New Roman"/>
          <w:sz w:val="24"/>
          <w:szCs w:val="24"/>
        </w:rPr>
        <w:t>International Monetary Fund</w:t>
      </w:r>
      <w:r w:rsidR="00EE2233" w:rsidRPr="00044695">
        <w:rPr>
          <w:rFonts w:ascii="Times New Roman" w:hAnsi="Times New Roman"/>
          <w:sz w:val="24"/>
          <w:szCs w:val="24"/>
        </w:rPr>
        <w:t>,</w:t>
      </w:r>
      <w:r w:rsidRPr="00044695">
        <w:rPr>
          <w:rFonts w:ascii="Times New Roman" w:hAnsi="Times New Roman"/>
          <w:sz w:val="24"/>
          <w:szCs w:val="24"/>
        </w:rPr>
        <w:t xml:space="preserve"> Working Paper WP/08/16, January, 1-29.  </w:t>
      </w:r>
    </w:p>
    <w:p w:rsidR="007E0B3B" w:rsidRPr="00044695" w:rsidRDefault="007E0B3B" w:rsidP="00EE2233">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Čihak</w:t>
      </w:r>
      <w:r w:rsidR="007D32ED" w:rsidRPr="00044695">
        <w:rPr>
          <w:rFonts w:ascii="Times New Roman" w:hAnsi="Times New Roman"/>
          <w:sz w:val="24"/>
          <w:szCs w:val="24"/>
        </w:rPr>
        <w:t>,</w:t>
      </w:r>
      <w:r w:rsidRPr="00044695">
        <w:rPr>
          <w:rFonts w:ascii="Times New Roman" w:hAnsi="Times New Roman"/>
          <w:sz w:val="24"/>
          <w:szCs w:val="24"/>
        </w:rPr>
        <w:t xml:space="preserve"> M. (200</w:t>
      </w:r>
      <w:r w:rsidR="0059092D" w:rsidRPr="00044695">
        <w:rPr>
          <w:rFonts w:ascii="Times New Roman" w:hAnsi="Times New Roman"/>
          <w:sz w:val="24"/>
          <w:szCs w:val="24"/>
        </w:rPr>
        <w:t>7</w:t>
      </w:r>
      <w:r w:rsidRPr="00044695">
        <w:rPr>
          <w:rFonts w:ascii="Times New Roman" w:hAnsi="Times New Roman"/>
          <w:sz w:val="24"/>
          <w:szCs w:val="24"/>
        </w:rPr>
        <w:t xml:space="preserve">). </w:t>
      </w:r>
      <w:r w:rsidR="00EE2233" w:rsidRPr="00044695">
        <w:rPr>
          <w:rFonts w:ascii="Times New Roman" w:hAnsi="Times New Roman"/>
          <w:sz w:val="24"/>
          <w:szCs w:val="24"/>
        </w:rPr>
        <w:t>“</w:t>
      </w:r>
      <w:r w:rsidRPr="00044695">
        <w:rPr>
          <w:rFonts w:ascii="Times New Roman" w:hAnsi="Times New Roman"/>
          <w:sz w:val="24"/>
          <w:szCs w:val="24"/>
        </w:rPr>
        <w:t>Systemic Loss: A Measure of Financial Stability</w:t>
      </w:r>
      <w:r w:rsidR="00EE2233" w:rsidRPr="00044695">
        <w:rPr>
          <w:rFonts w:ascii="Times New Roman" w:hAnsi="Times New Roman"/>
          <w:sz w:val="24"/>
          <w:szCs w:val="24"/>
        </w:rPr>
        <w:t>”,</w:t>
      </w:r>
      <w:r w:rsidRPr="00044695">
        <w:rPr>
          <w:rFonts w:ascii="Times New Roman" w:hAnsi="Times New Roman"/>
          <w:sz w:val="24"/>
          <w:szCs w:val="24"/>
        </w:rPr>
        <w:t xml:space="preserve"> </w:t>
      </w:r>
      <w:r w:rsidR="0059092D" w:rsidRPr="00044695">
        <w:rPr>
          <w:rFonts w:ascii="Times New Roman" w:hAnsi="Times New Roman"/>
          <w:i/>
          <w:iCs/>
          <w:sz w:val="24"/>
          <w:szCs w:val="24"/>
        </w:rPr>
        <w:t>Czech Journal of Economics and Finance</w:t>
      </w:r>
      <w:r w:rsidR="00EE2233" w:rsidRPr="00044695">
        <w:rPr>
          <w:rFonts w:ascii="Times New Roman" w:hAnsi="Times New Roman"/>
          <w:i/>
          <w:iCs/>
          <w:sz w:val="24"/>
          <w:szCs w:val="24"/>
        </w:rPr>
        <w:t>,</w:t>
      </w:r>
      <w:r w:rsidR="0059092D" w:rsidRPr="00044695">
        <w:rPr>
          <w:rFonts w:ascii="Times New Roman" w:hAnsi="Times New Roman"/>
          <w:sz w:val="24"/>
          <w:szCs w:val="24"/>
        </w:rPr>
        <w:t xml:space="preserve"> 57(1-2), 5-26.</w:t>
      </w:r>
    </w:p>
    <w:p w:rsidR="00DF08AD" w:rsidRPr="00044695" w:rsidRDefault="00E70D14" w:rsidP="00284E51">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Hadri</w:t>
      </w:r>
      <w:r w:rsidR="007D32ED" w:rsidRPr="00044695">
        <w:rPr>
          <w:rFonts w:ascii="Times New Roman" w:hAnsi="Times New Roman"/>
          <w:sz w:val="24"/>
          <w:szCs w:val="24"/>
        </w:rPr>
        <w:t>,</w:t>
      </w:r>
      <w:r w:rsidRPr="00044695">
        <w:rPr>
          <w:rFonts w:ascii="Times New Roman" w:hAnsi="Times New Roman"/>
          <w:sz w:val="24"/>
          <w:szCs w:val="24"/>
        </w:rPr>
        <w:t xml:space="preserve"> K.</w:t>
      </w:r>
      <w:r w:rsidR="00153B2D" w:rsidRPr="00044695">
        <w:rPr>
          <w:rFonts w:ascii="Times New Roman" w:hAnsi="Times New Roman"/>
          <w:sz w:val="24"/>
          <w:szCs w:val="24"/>
        </w:rPr>
        <w:t xml:space="preserve"> (1999). </w:t>
      </w:r>
      <w:r w:rsidR="00DF08AD" w:rsidRPr="00044695">
        <w:rPr>
          <w:rFonts w:ascii="Times New Roman" w:hAnsi="Times New Roman"/>
          <w:i/>
          <w:iCs/>
          <w:sz w:val="24"/>
          <w:szCs w:val="24"/>
        </w:rPr>
        <w:t xml:space="preserve">Testing the Null Hypothesis of Stationarity </w:t>
      </w:r>
      <w:r w:rsidR="00153B2D" w:rsidRPr="00044695">
        <w:rPr>
          <w:rFonts w:ascii="Times New Roman" w:hAnsi="Times New Roman"/>
          <w:i/>
          <w:iCs/>
          <w:sz w:val="24"/>
          <w:szCs w:val="24"/>
        </w:rPr>
        <w:t>a</w:t>
      </w:r>
      <w:r w:rsidR="00DF08AD" w:rsidRPr="00044695">
        <w:rPr>
          <w:rFonts w:ascii="Times New Roman" w:hAnsi="Times New Roman"/>
          <w:i/>
          <w:iCs/>
          <w:sz w:val="24"/>
          <w:szCs w:val="24"/>
        </w:rPr>
        <w:t>gainst the Alternative of a Unit Root in</w:t>
      </w:r>
      <w:r w:rsidR="007C1626" w:rsidRPr="00044695">
        <w:rPr>
          <w:rFonts w:ascii="Times New Roman" w:hAnsi="Times New Roman"/>
          <w:i/>
          <w:iCs/>
          <w:sz w:val="24"/>
          <w:szCs w:val="24"/>
        </w:rPr>
        <w:t xml:space="preserve"> </w:t>
      </w:r>
      <w:r w:rsidR="00DF08AD" w:rsidRPr="00044695">
        <w:rPr>
          <w:rFonts w:ascii="Times New Roman" w:hAnsi="Times New Roman"/>
          <w:i/>
          <w:iCs/>
          <w:sz w:val="24"/>
          <w:szCs w:val="24"/>
        </w:rPr>
        <w:t>Panel Data w</w:t>
      </w:r>
      <w:r w:rsidR="00153B2D" w:rsidRPr="00044695">
        <w:rPr>
          <w:rFonts w:ascii="Times New Roman" w:hAnsi="Times New Roman"/>
          <w:i/>
          <w:iCs/>
          <w:sz w:val="24"/>
          <w:szCs w:val="24"/>
        </w:rPr>
        <w:t>ith Serially Correlated Errors</w:t>
      </w:r>
      <w:r w:rsidR="00153B2D" w:rsidRPr="00044695">
        <w:rPr>
          <w:rFonts w:ascii="Times New Roman" w:hAnsi="Times New Roman"/>
          <w:sz w:val="24"/>
          <w:szCs w:val="24"/>
        </w:rPr>
        <w:t>.</w:t>
      </w:r>
      <w:r w:rsidR="00DF08AD" w:rsidRPr="00044695">
        <w:rPr>
          <w:rFonts w:ascii="Times New Roman" w:hAnsi="Times New Roman"/>
          <w:sz w:val="24"/>
          <w:szCs w:val="24"/>
        </w:rPr>
        <w:t xml:space="preserve"> Manuscript. Department of Economics and</w:t>
      </w:r>
      <w:r w:rsidR="007C1626" w:rsidRPr="00044695">
        <w:rPr>
          <w:rFonts w:ascii="Times New Roman" w:hAnsi="Times New Roman"/>
          <w:sz w:val="24"/>
          <w:szCs w:val="24"/>
        </w:rPr>
        <w:t xml:space="preserve"> </w:t>
      </w:r>
      <w:r w:rsidR="00DF08AD" w:rsidRPr="00044695">
        <w:rPr>
          <w:rFonts w:ascii="Times New Roman" w:hAnsi="Times New Roman"/>
          <w:sz w:val="24"/>
          <w:szCs w:val="24"/>
        </w:rPr>
        <w:t>Accounting, University of Liverpool, 1999.</w:t>
      </w:r>
    </w:p>
    <w:p w:rsidR="00707C68" w:rsidRPr="00044695" w:rsidRDefault="00707C68" w:rsidP="007D32ED">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lastRenderedPageBreak/>
        <w:t>Hadri, K</w:t>
      </w:r>
      <w:r w:rsidR="00E70D14" w:rsidRPr="00044695">
        <w:rPr>
          <w:rFonts w:ascii="Times New Roman" w:hAnsi="Times New Roman"/>
          <w:sz w:val="24"/>
          <w:szCs w:val="24"/>
        </w:rPr>
        <w:t xml:space="preserve">. (2000). </w:t>
      </w:r>
      <w:r w:rsidR="007D32ED" w:rsidRPr="00044695">
        <w:rPr>
          <w:rFonts w:ascii="Times New Roman" w:hAnsi="Times New Roman"/>
          <w:sz w:val="24"/>
          <w:szCs w:val="24"/>
        </w:rPr>
        <w:t>“</w:t>
      </w:r>
      <w:r w:rsidRPr="00044695">
        <w:rPr>
          <w:rFonts w:ascii="Times New Roman" w:hAnsi="Times New Roman"/>
          <w:sz w:val="24"/>
          <w:szCs w:val="24"/>
        </w:rPr>
        <w:t>Testing for Stationari</w:t>
      </w:r>
      <w:r w:rsidR="00E70D14" w:rsidRPr="00044695">
        <w:rPr>
          <w:rFonts w:ascii="Times New Roman" w:hAnsi="Times New Roman"/>
          <w:sz w:val="24"/>
          <w:szCs w:val="24"/>
        </w:rPr>
        <w:t>ty in Heterogeneous Panel Data</w:t>
      </w:r>
      <w:r w:rsidR="007D32ED" w:rsidRPr="00044695">
        <w:rPr>
          <w:rFonts w:ascii="Times New Roman" w:hAnsi="Times New Roman"/>
          <w:sz w:val="24"/>
          <w:szCs w:val="24"/>
        </w:rPr>
        <w:t>”,</w:t>
      </w:r>
      <w:r w:rsidR="007C1626" w:rsidRPr="00044695">
        <w:rPr>
          <w:rFonts w:ascii="Times New Roman" w:hAnsi="Times New Roman"/>
          <w:sz w:val="24"/>
          <w:szCs w:val="24"/>
        </w:rPr>
        <w:t xml:space="preserve"> </w:t>
      </w:r>
      <w:r w:rsidRPr="00044695">
        <w:rPr>
          <w:rFonts w:ascii="Times New Roman" w:hAnsi="Times New Roman"/>
          <w:i/>
          <w:iCs/>
          <w:sz w:val="24"/>
          <w:szCs w:val="24"/>
        </w:rPr>
        <w:t>Econometric Journal</w:t>
      </w:r>
      <w:r w:rsidR="007D32ED" w:rsidRPr="00044695">
        <w:rPr>
          <w:rFonts w:ascii="Times New Roman" w:hAnsi="Times New Roman"/>
          <w:i/>
          <w:iCs/>
          <w:sz w:val="24"/>
          <w:szCs w:val="24"/>
        </w:rPr>
        <w:t>,</w:t>
      </w:r>
      <w:r w:rsidRPr="00044695">
        <w:rPr>
          <w:rFonts w:ascii="Times New Roman" w:hAnsi="Times New Roman"/>
          <w:sz w:val="24"/>
          <w:szCs w:val="24"/>
        </w:rPr>
        <w:t xml:space="preserve"> 3,148–161.</w:t>
      </w:r>
    </w:p>
    <w:p w:rsidR="002D3BB9" w:rsidRPr="00044695" w:rsidRDefault="002D3BB9" w:rsidP="007D32ED">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Hasan</w:t>
      </w:r>
      <w:r w:rsidR="007D32ED" w:rsidRPr="00044695">
        <w:rPr>
          <w:rFonts w:ascii="Times New Roman" w:hAnsi="Times New Roman"/>
          <w:sz w:val="24"/>
          <w:szCs w:val="24"/>
        </w:rPr>
        <w:t>,</w:t>
      </w:r>
      <w:r w:rsidRPr="00044695">
        <w:rPr>
          <w:rFonts w:ascii="Times New Roman" w:hAnsi="Times New Roman"/>
          <w:sz w:val="24"/>
          <w:szCs w:val="24"/>
        </w:rPr>
        <w:t xml:space="preserve"> M. and Dridi</w:t>
      </w:r>
      <w:r w:rsidR="0045796E" w:rsidRPr="00044695">
        <w:rPr>
          <w:rFonts w:ascii="Times New Roman" w:hAnsi="Times New Roman"/>
          <w:sz w:val="24"/>
          <w:szCs w:val="24"/>
        </w:rPr>
        <w:t>,</w:t>
      </w:r>
      <w:r w:rsidRPr="00044695">
        <w:rPr>
          <w:rFonts w:ascii="Times New Roman" w:hAnsi="Times New Roman"/>
          <w:sz w:val="24"/>
          <w:szCs w:val="24"/>
        </w:rPr>
        <w:t xml:space="preserve"> </w:t>
      </w:r>
      <w:r w:rsidR="007D32ED" w:rsidRPr="00044695">
        <w:rPr>
          <w:rFonts w:ascii="Times New Roman" w:hAnsi="Times New Roman"/>
          <w:sz w:val="24"/>
          <w:szCs w:val="24"/>
        </w:rPr>
        <w:t xml:space="preserve">J. </w:t>
      </w:r>
      <w:r w:rsidRPr="00044695">
        <w:rPr>
          <w:rFonts w:ascii="Times New Roman" w:hAnsi="Times New Roman"/>
          <w:sz w:val="24"/>
          <w:szCs w:val="24"/>
        </w:rPr>
        <w:t xml:space="preserve">(2010). </w:t>
      </w:r>
      <w:r w:rsidRPr="00044695">
        <w:rPr>
          <w:rFonts w:ascii="Times New Roman" w:hAnsi="Times New Roman"/>
          <w:i/>
          <w:iCs/>
          <w:sz w:val="24"/>
          <w:szCs w:val="24"/>
        </w:rPr>
        <w:t>The effects of the Global Crisis on Islamic Banks and Conventional Banks: A Comparative Study</w:t>
      </w:r>
      <w:r w:rsidR="007D32ED" w:rsidRPr="00044695">
        <w:rPr>
          <w:rFonts w:ascii="Times New Roman" w:hAnsi="Times New Roman"/>
          <w:sz w:val="24"/>
          <w:szCs w:val="24"/>
        </w:rPr>
        <w:t>.</w:t>
      </w:r>
      <w:r w:rsidRPr="00044695">
        <w:rPr>
          <w:rFonts w:ascii="Times New Roman" w:hAnsi="Times New Roman"/>
          <w:sz w:val="24"/>
          <w:szCs w:val="24"/>
        </w:rPr>
        <w:t xml:space="preserve"> International Monetary Fund Working Paper 10/201.</w:t>
      </w:r>
    </w:p>
    <w:p w:rsidR="009C291A" w:rsidRPr="00044695" w:rsidRDefault="009C291A" w:rsidP="009D3646">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Hassan</w:t>
      </w:r>
      <w:r w:rsidR="009D3646" w:rsidRPr="00044695">
        <w:rPr>
          <w:rFonts w:ascii="Times New Roman" w:hAnsi="Times New Roman"/>
          <w:sz w:val="24"/>
          <w:szCs w:val="24"/>
        </w:rPr>
        <w:t>,</w:t>
      </w:r>
      <w:r w:rsidRPr="00044695">
        <w:rPr>
          <w:rFonts w:ascii="Times New Roman" w:hAnsi="Times New Roman"/>
          <w:sz w:val="24"/>
          <w:szCs w:val="24"/>
        </w:rPr>
        <w:t xml:space="preserve"> M. Kabir (2006). </w:t>
      </w:r>
      <w:r w:rsidR="009D3646" w:rsidRPr="00044695">
        <w:rPr>
          <w:rFonts w:ascii="Times New Roman" w:hAnsi="Times New Roman"/>
          <w:sz w:val="24"/>
          <w:szCs w:val="24"/>
        </w:rPr>
        <w:t>“</w:t>
      </w:r>
      <w:r w:rsidRPr="00044695">
        <w:rPr>
          <w:rFonts w:ascii="Times New Roman" w:hAnsi="Times New Roman"/>
          <w:sz w:val="24"/>
          <w:szCs w:val="24"/>
        </w:rPr>
        <w:t>T</w:t>
      </w:r>
      <w:r w:rsidR="00263E66" w:rsidRPr="00044695">
        <w:rPr>
          <w:rFonts w:ascii="Times New Roman" w:hAnsi="Times New Roman"/>
          <w:sz w:val="24"/>
          <w:szCs w:val="24"/>
        </w:rPr>
        <w:t>he</w:t>
      </w:r>
      <w:r w:rsidRPr="00044695">
        <w:rPr>
          <w:rFonts w:ascii="Times New Roman" w:hAnsi="Times New Roman"/>
          <w:sz w:val="24"/>
          <w:szCs w:val="24"/>
        </w:rPr>
        <w:t xml:space="preserve"> X-E</w:t>
      </w:r>
      <w:r w:rsidR="00263E66" w:rsidRPr="00044695">
        <w:rPr>
          <w:rFonts w:ascii="Times New Roman" w:hAnsi="Times New Roman"/>
          <w:sz w:val="24"/>
          <w:szCs w:val="24"/>
        </w:rPr>
        <w:t xml:space="preserve">fficiency in </w:t>
      </w:r>
      <w:r w:rsidRPr="00044695">
        <w:rPr>
          <w:rFonts w:ascii="Times New Roman" w:hAnsi="Times New Roman"/>
          <w:sz w:val="24"/>
          <w:szCs w:val="24"/>
        </w:rPr>
        <w:t>I</w:t>
      </w:r>
      <w:r w:rsidR="00263E66" w:rsidRPr="00044695">
        <w:rPr>
          <w:rFonts w:ascii="Times New Roman" w:hAnsi="Times New Roman"/>
          <w:sz w:val="24"/>
          <w:szCs w:val="24"/>
        </w:rPr>
        <w:t xml:space="preserve">slamic </w:t>
      </w:r>
      <w:r w:rsidRPr="00044695">
        <w:rPr>
          <w:rFonts w:ascii="Times New Roman" w:hAnsi="Times New Roman"/>
          <w:sz w:val="24"/>
          <w:szCs w:val="24"/>
        </w:rPr>
        <w:t>B</w:t>
      </w:r>
      <w:r w:rsidR="00263E66" w:rsidRPr="00044695">
        <w:rPr>
          <w:rFonts w:ascii="Times New Roman" w:hAnsi="Times New Roman"/>
          <w:sz w:val="24"/>
          <w:szCs w:val="24"/>
        </w:rPr>
        <w:t>anks</w:t>
      </w:r>
      <w:r w:rsidR="009D3646" w:rsidRPr="00044695">
        <w:rPr>
          <w:rFonts w:ascii="Times New Roman" w:hAnsi="Times New Roman"/>
          <w:sz w:val="24"/>
          <w:szCs w:val="24"/>
        </w:rPr>
        <w:t>”,</w:t>
      </w:r>
      <w:r w:rsidR="00263E66" w:rsidRPr="00044695">
        <w:rPr>
          <w:rFonts w:ascii="Times New Roman" w:hAnsi="Times New Roman"/>
          <w:sz w:val="24"/>
          <w:szCs w:val="24"/>
        </w:rPr>
        <w:t xml:space="preserve"> </w:t>
      </w:r>
      <w:r w:rsidR="00263E66" w:rsidRPr="00044695">
        <w:rPr>
          <w:rFonts w:ascii="Times New Roman" w:hAnsi="Times New Roman"/>
          <w:i/>
          <w:iCs/>
          <w:sz w:val="24"/>
          <w:szCs w:val="24"/>
        </w:rPr>
        <w:t>Islamic Economic Studies</w:t>
      </w:r>
      <w:r w:rsidR="009D3646" w:rsidRPr="00044695">
        <w:rPr>
          <w:rFonts w:ascii="Times New Roman" w:hAnsi="Times New Roman"/>
          <w:i/>
          <w:iCs/>
          <w:sz w:val="24"/>
          <w:szCs w:val="24"/>
        </w:rPr>
        <w:t>,</w:t>
      </w:r>
      <w:r w:rsidR="00263E66" w:rsidRPr="00044695">
        <w:rPr>
          <w:rFonts w:ascii="Times New Roman" w:hAnsi="Times New Roman"/>
          <w:i/>
          <w:iCs/>
          <w:sz w:val="24"/>
          <w:szCs w:val="24"/>
        </w:rPr>
        <w:t xml:space="preserve"> </w:t>
      </w:r>
      <w:r w:rsidR="00263E66" w:rsidRPr="00044695">
        <w:rPr>
          <w:rFonts w:ascii="Times New Roman" w:hAnsi="Times New Roman"/>
          <w:sz w:val="24"/>
          <w:szCs w:val="24"/>
        </w:rPr>
        <w:t xml:space="preserve">13(2), </w:t>
      </w:r>
      <w:r w:rsidR="00CD59C0" w:rsidRPr="00044695">
        <w:rPr>
          <w:rFonts w:ascii="Times New Roman" w:hAnsi="Times New Roman"/>
          <w:sz w:val="24"/>
          <w:szCs w:val="24"/>
        </w:rPr>
        <w:t>49</w:t>
      </w:r>
      <w:r w:rsidR="00263E66" w:rsidRPr="00044695">
        <w:rPr>
          <w:rFonts w:ascii="Times New Roman" w:hAnsi="Times New Roman"/>
          <w:sz w:val="24"/>
          <w:szCs w:val="24"/>
        </w:rPr>
        <w:t>-</w:t>
      </w:r>
      <w:r w:rsidR="00CD59C0" w:rsidRPr="00044695">
        <w:rPr>
          <w:rFonts w:ascii="Times New Roman" w:hAnsi="Times New Roman"/>
          <w:sz w:val="24"/>
          <w:szCs w:val="24"/>
        </w:rPr>
        <w:t>78</w:t>
      </w:r>
      <w:r w:rsidR="00263E66" w:rsidRPr="00044695">
        <w:rPr>
          <w:rFonts w:ascii="Times New Roman" w:hAnsi="Times New Roman"/>
          <w:sz w:val="24"/>
          <w:szCs w:val="24"/>
        </w:rPr>
        <w:t>.</w:t>
      </w:r>
    </w:p>
    <w:p w:rsidR="006B6C28" w:rsidRPr="00044695" w:rsidRDefault="006B6C28" w:rsidP="00C335ED">
      <w:pPr>
        <w:pStyle w:val="FootnoteText"/>
        <w:bidi w:val="0"/>
        <w:spacing w:after="240" w:line="360" w:lineRule="auto"/>
        <w:jc w:val="both"/>
        <w:rPr>
          <w:rFonts w:ascii="Times New Roman" w:hAnsi="Times New Roman"/>
          <w:sz w:val="24"/>
          <w:szCs w:val="24"/>
          <w:rtl/>
        </w:rPr>
      </w:pPr>
      <w:r w:rsidRPr="00044695">
        <w:rPr>
          <w:rFonts w:ascii="Times New Roman" w:hAnsi="Times New Roman"/>
          <w:sz w:val="24"/>
          <w:szCs w:val="24"/>
        </w:rPr>
        <w:t>Ghassan</w:t>
      </w:r>
      <w:r w:rsidR="009D3646" w:rsidRPr="00044695">
        <w:rPr>
          <w:rFonts w:ascii="Times New Roman" w:hAnsi="Times New Roman"/>
          <w:sz w:val="24"/>
          <w:szCs w:val="24"/>
        </w:rPr>
        <w:t>,</w:t>
      </w:r>
      <w:r w:rsidRPr="00044695">
        <w:rPr>
          <w:rFonts w:ascii="Times New Roman" w:hAnsi="Times New Roman"/>
          <w:sz w:val="24"/>
          <w:szCs w:val="24"/>
        </w:rPr>
        <w:t xml:space="preserve"> B</w:t>
      </w:r>
      <w:r w:rsidR="009D3646" w:rsidRPr="00044695">
        <w:rPr>
          <w:rFonts w:ascii="Times New Roman" w:hAnsi="Times New Roman"/>
          <w:sz w:val="24"/>
          <w:szCs w:val="24"/>
        </w:rPr>
        <w:t xml:space="preserve">. </w:t>
      </w:r>
      <w:r w:rsidRPr="00044695">
        <w:rPr>
          <w:rFonts w:ascii="Times New Roman" w:hAnsi="Times New Roman"/>
          <w:sz w:val="24"/>
          <w:szCs w:val="24"/>
        </w:rPr>
        <w:t>H.</w:t>
      </w:r>
      <w:r w:rsidR="009D3646" w:rsidRPr="00044695">
        <w:rPr>
          <w:rFonts w:ascii="Times New Roman" w:hAnsi="Times New Roman"/>
          <w:sz w:val="24"/>
          <w:szCs w:val="24"/>
        </w:rPr>
        <w:t>,</w:t>
      </w:r>
      <w:r w:rsidRPr="00044695">
        <w:rPr>
          <w:rFonts w:ascii="Times New Roman" w:hAnsi="Times New Roman"/>
          <w:sz w:val="24"/>
          <w:szCs w:val="24"/>
        </w:rPr>
        <w:t xml:space="preserve"> F</w:t>
      </w:r>
      <w:r w:rsidR="009D3646" w:rsidRPr="00044695">
        <w:rPr>
          <w:rFonts w:ascii="Times New Roman" w:hAnsi="Times New Roman"/>
          <w:sz w:val="24"/>
          <w:szCs w:val="24"/>
        </w:rPr>
        <w:t xml:space="preserve">. </w:t>
      </w:r>
      <w:r w:rsidRPr="00044695">
        <w:rPr>
          <w:rFonts w:ascii="Times New Roman" w:hAnsi="Times New Roman"/>
          <w:sz w:val="24"/>
          <w:szCs w:val="24"/>
        </w:rPr>
        <w:t>B. Taher</w:t>
      </w:r>
      <w:r w:rsidR="0045796E" w:rsidRPr="00044695">
        <w:rPr>
          <w:rFonts w:ascii="Times New Roman" w:hAnsi="Times New Roman"/>
          <w:sz w:val="24"/>
          <w:szCs w:val="24"/>
        </w:rPr>
        <w:t>,</w:t>
      </w:r>
      <w:r w:rsidRPr="00044695">
        <w:rPr>
          <w:rFonts w:ascii="Times New Roman" w:hAnsi="Times New Roman"/>
          <w:sz w:val="24"/>
          <w:szCs w:val="24"/>
        </w:rPr>
        <w:t xml:space="preserve"> </w:t>
      </w:r>
      <w:r w:rsidR="009D3646" w:rsidRPr="00044695">
        <w:rPr>
          <w:rFonts w:ascii="Times New Roman" w:hAnsi="Times New Roman"/>
          <w:sz w:val="24"/>
          <w:szCs w:val="24"/>
        </w:rPr>
        <w:t>and</w:t>
      </w:r>
      <w:r w:rsidRPr="00044695">
        <w:rPr>
          <w:rFonts w:ascii="Times New Roman" w:hAnsi="Times New Roman"/>
          <w:sz w:val="24"/>
          <w:szCs w:val="24"/>
        </w:rPr>
        <w:t xml:space="preserve"> Adhailan</w:t>
      </w:r>
      <w:r w:rsidR="0045796E" w:rsidRPr="00044695">
        <w:rPr>
          <w:rFonts w:ascii="Times New Roman" w:hAnsi="Times New Roman"/>
          <w:sz w:val="24"/>
          <w:szCs w:val="24"/>
        </w:rPr>
        <w:t>,</w:t>
      </w:r>
      <w:r w:rsidRPr="00044695">
        <w:rPr>
          <w:rFonts w:ascii="Times New Roman" w:hAnsi="Times New Roman"/>
          <w:sz w:val="24"/>
          <w:szCs w:val="24"/>
        </w:rPr>
        <w:t xml:space="preserve"> </w:t>
      </w:r>
      <w:r w:rsidR="009D3646" w:rsidRPr="00044695">
        <w:rPr>
          <w:rFonts w:ascii="Times New Roman" w:hAnsi="Times New Roman"/>
          <w:sz w:val="24"/>
          <w:szCs w:val="24"/>
        </w:rPr>
        <w:t xml:space="preserve">S. S. </w:t>
      </w:r>
      <w:r w:rsidRPr="00044695">
        <w:rPr>
          <w:rFonts w:ascii="Times New Roman" w:hAnsi="Times New Roman"/>
          <w:sz w:val="24"/>
          <w:szCs w:val="24"/>
        </w:rPr>
        <w:t>(2011).</w:t>
      </w:r>
      <w:r w:rsidR="009D3646" w:rsidRPr="00044695">
        <w:rPr>
          <w:rFonts w:ascii="Times New Roman" w:hAnsi="Times New Roman"/>
          <w:sz w:val="24"/>
          <w:szCs w:val="24"/>
        </w:rPr>
        <w:t xml:space="preserve"> “</w:t>
      </w:r>
      <w:r w:rsidRPr="00044695">
        <w:rPr>
          <w:rFonts w:ascii="Times New Roman" w:hAnsi="Times New Roman"/>
          <w:sz w:val="24"/>
          <w:szCs w:val="24"/>
        </w:rPr>
        <w:t>The impacts of International Financial Crisis on Saudi Arabia Economy: SVAR model</w:t>
      </w:r>
      <w:r w:rsidR="009D3646" w:rsidRPr="00044695">
        <w:rPr>
          <w:rFonts w:ascii="Times New Roman" w:hAnsi="Times New Roman"/>
          <w:sz w:val="24"/>
          <w:szCs w:val="24"/>
        </w:rPr>
        <w:t>”,</w:t>
      </w:r>
      <w:r w:rsidRPr="00044695">
        <w:rPr>
          <w:rFonts w:ascii="Times New Roman" w:hAnsi="Times New Roman"/>
          <w:sz w:val="24"/>
          <w:szCs w:val="24"/>
        </w:rPr>
        <w:t xml:space="preserve"> </w:t>
      </w:r>
      <w:r w:rsidR="00C335ED" w:rsidRPr="00044695">
        <w:rPr>
          <w:rFonts w:ascii="Times New Roman" w:hAnsi="Times New Roman"/>
          <w:i/>
          <w:iCs/>
          <w:sz w:val="24"/>
          <w:szCs w:val="24"/>
        </w:rPr>
        <w:t>Islamic Economic Studies</w:t>
      </w:r>
      <w:r w:rsidR="00C335ED" w:rsidRPr="00044695">
        <w:rPr>
          <w:rFonts w:ascii="Times New Roman" w:hAnsi="Times New Roman"/>
          <w:sz w:val="24"/>
          <w:szCs w:val="24"/>
        </w:rPr>
        <w:t>, 17(2)</w:t>
      </w:r>
      <w:r w:rsidRPr="00044695">
        <w:rPr>
          <w:rFonts w:ascii="Times New Roman" w:hAnsi="Times New Roman"/>
          <w:sz w:val="24"/>
          <w:szCs w:val="24"/>
        </w:rPr>
        <w:t xml:space="preserve">, </w:t>
      </w:r>
      <w:r w:rsidR="00C335ED" w:rsidRPr="00044695">
        <w:rPr>
          <w:rFonts w:ascii="Times New Roman" w:hAnsi="Times New Roman"/>
          <w:sz w:val="24"/>
          <w:szCs w:val="24"/>
        </w:rPr>
        <w:t>1-34</w:t>
      </w:r>
      <w:r w:rsidRPr="00044695">
        <w:rPr>
          <w:rFonts w:ascii="Times New Roman" w:hAnsi="Times New Roman"/>
          <w:sz w:val="24"/>
          <w:szCs w:val="24"/>
        </w:rPr>
        <w:t xml:space="preserve">. </w:t>
      </w:r>
    </w:p>
    <w:p w:rsidR="006F70C0" w:rsidRPr="00044695" w:rsidRDefault="006F70C0" w:rsidP="00B93907">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Heij</w:t>
      </w:r>
      <w:r w:rsidR="00B93907" w:rsidRPr="00044695">
        <w:rPr>
          <w:rFonts w:ascii="Times New Roman" w:hAnsi="Times New Roman"/>
          <w:sz w:val="24"/>
          <w:szCs w:val="24"/>
        </w:rPr>
        <w:t>,</w:t>
      </w:r>
      <w:r w:rsidRPr="00044695">
        <w:rPr>
          <w:rFonts w:ascii="Times New Roman" w:hAnsi="Times New Roman"/>
          <w:sz w:val="24"/>
          <w:szCs w:val="24"/>
        </w:rPr>
        <w:t xml:space="preserve"> Ch., P. de Boer, P</w:t>
      </w:r>
      <w:r w:rsidR="00B93907" w:rsidRPr="00044695">
        <w:rPr>
          <w:rFonts w:ascii="Times New Roman" w:hAnsi="Times New Roman"/>
          <w:sz w:val="24"/>
          <w:szCs w:val="24"/>
        </w:rPr>
        <w:t xml:space="preserve">. </w:t>
      </w:r>
      <w:r w:rsidRPr="00044695">
        <w:rPr>
          <w:rFonts w:ascii="Times New Roman" w:hAnsi="Times New Roman"/>
          <w:sz w:val="24"/>
          <w:szCs w:val="24"/>
        </w:rPr>
        <w:t>H. Franses, T. Kloek</w:t>
      </w:r>
      <w:r w:rsidR="0045796E" w:rsidRPr="00044695">
        <w:rPr>
          <w:rFonts w:ascii="Times New Roman" w:hAnsi="Times New Roman"/>
          <w:sz w:val="24"/>
          <w:szCs w:val="24"/>
        </w:rPr>
        <w:t>,</w:t>
      </w:r>
      <w:r w:rsidRPr="00044695">
        <w:rPr>
          <w:rFonts w:ascii="Times New Roman" w:hAnsi="Times New Roman"/>
          <w:sz w:val="24"/>
          <w:szCs w:val="24"/>
        </w:rPr>
        <w:t xml:space="preserve"> and </w:t>
      </w:r>
      <w:r w:rsidR="00923F26" w:rsidRPr="00044695">
        <w:rPr>
          <w:rFonts w:ascii="Times New Roman" w:hAnsi="Times New Roman"/>
          <w:sz w:val="24"/>
          <w:szCs w:val="24"/>
        </w:rPr>
        <w:t>Van</w:t>
      </w:r>
      <w:r w:rsidRPr="00044695">
        <w:rPr>
          <w:rFonts w:ascii="Times New Roman" w:hAnsi="Times New Roman"/>
          <w:sz w:val="24"/>
          <w:szCs w:val="24"/>
        </w:rPr>
        <w:t xml:space="preserve"> Dijk</w:t>
      </w:r>
      <w:r w:rsidR="0045796E" w:rsidRPr="00044695">
        <w:rPr>
          <w:rFonts w:ascii="Times New Roman" w:hAnsi="Times New Roman"/>
          <w:sz w:val="24"/>
          <w:szCs w:val="24"/>
        </w:rPr>
        <w:t>,</w:t>
      </w:r>
      <w:r w:rsidRPr="00044695">
        <w:rPr>
          <w:rFonts w:ascii="Times New Roman" w:hAnsi="Times New Roman"/>
          <w:sz w:val="24"/>
          <w:szCs w:val="24"/>
        </w:rPr>
        <w:t xml:space="preserve"> </w:t>
      </w:r>
      <w:r w:rsidR="00B93907" w:rsidRPr="00044695">
        <w:rPr>
          <w:rFonts w:ascii="Times New Roman" w:hAnsi="Times New Roman"/>
          <w:sz w:val="24"/>
          <w:szCs w:val="24"/>
        </w:rPr>
        <w:t xml:space="preserve">H. K. </w:t>
      </w:r>
      <w:r w:rsidRPr="00044695">
        <w:rPr>
          <w:rFonts w:ascii="Times New Roman" w:hAnsi="Times New Roman"/>
          <w:sz w:val="24"/>
          <w:szCs w:val="24"/>
        </w:rPr>
        <w:t xml:space="preserve">(2004). </w:t>
      </w:r>
      <w:r w:rsidR="00125DAA" w:rsidRPr="00044695">
        <w:rPr>
          <w:rFonts w:ascii="Times New Roman" w:hAnsi="Times New Roman"/>
          <w:i/>
          <w:iCs/>
          <w:sz w:val="24"/>
          <w:szCs w:val="24"/>
        </w:rPr>
        <w:t>Econometric Methods with Applications in Business and Economics</w:t>
      </w:r>
      <w:r w:rsidR="00125DAA" w:rsidRPr="00044695">
        <w:rPr>
          <w:rFonts w:ascii="Times New Roman" w:hAnsi="Times New Roman"/>
          <w:sz w:val="24"/>
          <w:szCs w:val="24"/>
        </w:rPr>
        <w:t>. First edition, Oxford University Press. ISBN 0–19–926801–03579108642.</w:t>
      </w:r>
    </w:p>
    <w:p w:rsidR="00606F70" w:rsidRPr="00044695" w:rsidRDefault="00606F70" w:rsidP="00284E51">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Holton</w:t>
      </w:r>
      <w:r w:rsidR="00B93907" w:rsidRPr="00044695">
        <w:rPr>
          <w:rFonts w:ascii="Times New Roman" w:hAnsi="Times New Roman"/>
          <w:sz w:val="24"/>
          <w:szCs w:val="24"/>
        </w:rPr>
        <w:t>,</w:t>
      </w:r>
      <w:r w:rsidRPr="00044695">
        <w:rPr>
          <w:rFonts w:ascii="Times New Roman" w:hAnsi="Times New Roman"/>
          <w:sz w:val="24"/>
          <w:szCs w:val="24"/>
        </w:rPr>
        <w:t xml:space="preserve"> G</w:t>
      </w:r>
      <w:r w:rsidR="007505D4" w:rsidRPr="00044695">
        <w:rPr>
          <w:rFonts w:ascii="Times New Roman" w:hAnsi="Times New Roman"/>
          <w:sz w:val="24"/>
          <w:szCs w:val="24"/>
        </w:rPr>
        <w:t xml:space="preserve">. </w:t>
      </w:r>
      <w:r w:rsidRPr="00044695">
        <w:rPr>
          <w:rFonts w:ascii="Times New Roman" w:hAnsi="Times New Roman"/>
          <w:sz w:val="24"/>
          <w:szCs w:val="24"/>
        </w:rPr>
        <w:t xml:space="preserve">A. (2003). </w:t>
      </w:r>
      <w:r w:rsidRPr="00044695">
        <w:rPr>
          <w:rFonts w:ascii="Times New Roman" w:hAnsi="Times New Roman"/>
          <w:i/>
          <w:iCs/>
          <w:sz w:val="24"/>
          <w:szCs w:val="24"/>
        </w:rPr>
        <w:t>Value at Risk: Theory and Practice</w:t>
      </w:r>
      <w:r w:rsidR="00F02E20" w:rsidRPr="00044695">
        <w:rPr>
          <w:rFonts w:ascii="Times New Roman" w:hAnsi="Times New Roman"/>
          <w:sz w:val="24"/>
          <w:szCs w:val="24"/>
        </w:rPr>
        <w:t>.</w:t>
      </w:r>
      <w:r w:rsidRPr="00044695">
        <w:rPr>
          <w:rFonts w:ascii="Times New Roman" w:hAnsi="Times New Roman"/>
          <w:sz w:val="24"/>
          <w:szCs w:val="24"/>
        </w:rPr>
        <w:t xml:space="preserve"> Academic Press, USA.</w:t>
      </w:r>
    </w:p>
    <w:p w:rsidR="000437FB" w:rsidRPr="00044695" w:rsidRDefault="000437FB" w:rsidP="00B93907">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Im, K</w:t>
      </w:r>
      <w:r w:rsidR="00B93907" w:rsidRPr="00044695">
        <w:rPr>
          <w:rFonts w:ascii="Times New Roman" w:hAnsi="Times New Roman"/>
          <w:sz w:val="24"/>
          <w:szCs w:val="24"/>
        </w:rPr>
        <w:t xml:space="preserve">. </w:t>
      </w:r>
      <w:r w:rsidRPr="00044695">
        <w:rPr>
          <w:rFonts w:ascii="Times New Roman" w:hAnsi="Times New Roman"/>
          <w:sz w:val="24"/>
          <w:szCs w:val="24"/>
        </w:rPr>
        <w:t>S., Pesaran, M</w:t>
      </w:r>
      <w:r w:rsidR="00B93907" w:rsidRPr="00044695">
        <w:rPr>
          <w:rFonts w:ascii="Times New Roman" w:hAnsi="Times New Roman"/>
          <w:sz w:val="24"/>
          <w:szCs w:val="24"/>
        </w:rPr>
        <w:t xml:space="preserve">. </w:t>
      </w:r>
      <w:r w:rsidRPr="00044695">
        <w:rPr>
          <w:rFonts w:ascii="Times New Roman" w:hAnsi="Times New Roman"/>
          <w:sz w:val="24"/>
          <w:szCs w:val="24"/>
        </w:rPr>
        <w:t>H. and Shin</w:t>
      </w:r>
      <w:r w:rsidR="0045796E" w:rsidRPr="00044695">
        <w:rPr>
          <w:rFonts w:ascii="Times New Roman" w:hAnsi="Times New Roman"/>
          <w:sz w:val="24"/>
          <w:szCs w:val="24"/>
        </w:rPr>
        <w:t>,</w:t>
      </w:r>
      <w:r w:rsidRPr="00044695">
        <w:rPr>
          <w:rFonts w:ascii="Times New Roman" w:hAnsi="Times New Roman"/>
          <w:sz w:val="24"/>
          <w:szCs w:val="24"/>
        </w:rPr>
        <w:t xml:space="preserve"> </w:t>
      </w:r>
      <w:r w:rsidR="00B93907" w:rsidRPr="00044695">
        <w:rPr>
          <w:rFonts w:ascii="Times New Roman" w:hAnsi="Times New Roman"/>
          <w:sz w:val="24"/>
          <w:szCs w:val="24"/>
        </w:rPr>
        <w:t xml:space="preserve">Y. </w:t>
      </w:r>
      <w:r w:rsidRPr="00044695">
        <w:rPr>
          <w:rFonts w:ascii="Times New Roman" w:hAnsi="Times New Roman"/>
          <w:sz w:val="24"/>
          <w:szCs w:val="24"/>
        </w:rPr>
        <w:t xml:space="preserve">(2003). </w:t>
      </w:r>
      <w:r w:rsidR="00B93907" w:rsidRPr="00044695">
        <w:rPr>
          <w:rFonts w:ascii="Times New Roman" w:hAnsi="Times New Roman"/>
          <w:sz w:val="24"/>
          <w:szCs w:val="24"/>
        </w:rPr>
        <w:t>“</w:t>
      </w:r>
      <w:r w:rsidRPr="00044695">
        <w:rPr>
          <w:rFonts w:ascii="Times New Roman" w:hAnsi="Times New Roman"/>
          <w:sz w:val="24"/>
          <w:szCs w:val="24"/>
        </w:rPr>
        <w:t>Testing for Unit Roots in Heterogeneous Panel</w:t>
      </w:r>
      <w:r w:rsidR="00B93907" w:rsidRPr="00044695">
        <w:rPr>
          <w:rFonts w:ascii="Times New Roman" w:hAnsi="Times New Roman"/>
          <w:sz w:val="24"/>
          <w:szCs w:val="24"/>
        </w:rPr>
        <w:t>”,</w:t>
      </w:r>
      <w:r w:rsidRPr="00044695">
        <w:rPr>
          <w:rFonts w:ascii="Times New Roman" w:hAnsi="Times New Roman"/>
          <w:sz w:val="24"/>
          <w:szCs w:val="24"/>
        </w:rPr>
        <w:t xml:space="preserve"> </w:t>
      </w:r>
      <w:r w:rsidRPr="00044695">
        <w:rPr>
          <w:rFonts w:ascii="Times New Roman" w:hAnsi="Times New Roman"/>
          <w:i/>
          <w:iCs/>
          <w:sz w:val="24"/>
          <w:szCs w:val="24"/>
        </w:rPr>
        <w:t>Journal of Econometrics</w:t>
      </w:r>
      <w:r w:rsidR="00B93907" w:rsidRPr="00044695">
        <w:rPr>
          <w:rFonts w:ascii="Times New Roman" w:hAnsi="Times New Roman"/>
          <w:i/>
          <w:iCs/>
          <w:sz w:val="24"/>
          <w:szCs w:val="24"/>
        </w:rPr>
        <w:t>,</w:t>
      </w:r>
      <w:r w:rsidRPr="00044695">
        <w:rPr>
          <w:rFonts w:ascii="Times New Roman" w:hAnsi="Times New Roman"/>
          <w:sz w:val="24"/>
          <w:szCs w:val="24"/>
        </w:rPr>
        <w:t xml:space="preserve"> 115, 53-74.</w:t>
      </w:r>
    </w:p>
    <w:p w:rsidR="00260A6F" w:rsidRPr="00044695" w:rsidRDefault="00260A6F" w:rsidP="00B93907">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Imam</w:t>
      </w:r>
      <w:r w:rsidR="00B93907" w:rsidRPr="00044695">
        <w:rPr>
          <w:rFonts w:ascii="Times New Roman" w:hAnsi="Times New Roman"/>
          <w:sz w:val="24"/>
          <w:szCs w:val="24"/>
        </w:rPr>
        <w:t>,</w:t>
      </w:r>
      <w:r w:rsidRPr="00044695">
        <w:rPr>
          <w:rFonts w:ascii="Times New Roman" w:hAnsi="Times New Roman"/>
          <w:sz w:val="24"/>
          <w:szCs w:val="24"/>
        </w:rPr>
        <w:t xml:space="preserve"> P. and Kpodar</w:t>
      </w:r>
      <w:r w:rsidR="0045796E" w:rsidRPr="00044695">
        <w:rPr>
          <w:rFonts w:ascii="Times New Roman" w:hAnsi="Times New Roman"/>
          <w:sz w:val="24"/>
          <w:szCs w:val="24"/>
        </w:rPr>
        <w:t>,</w:t>
      </w:r>
      <w:r w:rsidRPr="00044695">
        <w:rPr>
          <w:rFonts w:ascii="Times New Roman" w:hAnsi="Times New Roman"/>
          <w:sz w:val="24"/>
          <w:szCs w:val="24"/>
        </w:rPr>
        <w:t xml:space="preserve"> </w:t>
      </w:r>
      <w:r w:rsidR="00B93907" w:rsidRPr="00044695">
        <w:rPr>
          <w:rFonts w:ascii="Times New Roman" w:hAnsi="Times New Roman"/>
          <w:sz w:val="24"/>
          <w:szCs w:val="24"/>
        </w:rPr>
        <w:t xml:space="preserve">K. </w:t>
      </w:r>
      <w:r w:rsidRPr="00044695">
        <w:rPr>
          <w:rFonts w:ascii="Times New Roman" w:hAnsi="Times New Roman"/>
          <w:sz w:val="24"/>
          <w:szCs w:val="24"/>
        </w:rPr>
        <w:t xml:space="preserve">(2010). </w:t>
      </w:r>
      <w:r w:rsidRPr="00044695">
        <w:rPr>
          <w:rFonts w:ascii="Times New Roman" w:hAnsi="Times New Roman"/>
          <w:i/>
          <w:iCs/>
          <w:sz w:val="24"/>
          <w:szCs w:val="24"/>
        </w:rPr>
        <w:t xml:space="preserve">Islamic Banking: How it is </w:t>
      </w:r>
      <w:r w:rsidR="00923F26" w:rsidRPr="00044695">
        <w:rPr>
          <w:rFonts w:ascii="Times New Roman" w:hAnsi="Times New Roman"/>
          <w:i/>
          <w:iCs/>
          <w:sz w:val="24"/>
          <w:szCs w:val="24"/>
        </w:rPr>
        <w:t>diffused?</w:t>
      </w:r>
      <w:r w:rsidRPr="00044695">
        <w:rPr>
          <w:rFonts w:ascii="Times New Roman" w:hAnsi="Times New Roman"/>
          <w:i/>
          <w:iCs/>
          <w:sz w:val="24"/>
          <w:szCs w:val="24"/>
        </w:rPr>
        <w:t xml:space="preserve"> </w:t>
      </w:r>
      <w:r w:rsidRPr="00044695">
        <w:rPr>
          <w:rFonts w:ascii="Times New Roman" w:hAnsi="Times New Roman"/>
          <w:sz w:val="24"/>
          <w:szCs w:val="24"/>
        </w:rPr>
        <w:t>International Monetary Fund Working Paper 10/195.</w:t>
      </w:r>
    </w:p>
    <w:p w:rsidR="00D5062A" w:rsidRPr="00044695" w:rsidRDefault="00D5062A" w:rsidP="00FD4744">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Maechler</w:t>
      </w:r>
      <w:r w:rsidR="00FD4744" w:rsidRPr="00044695">
        <w:rPr>
          <w:rFonts w:ascii="Times New Roman" w:hAnsi="Times New Roman"/>
          <w:sz w:val="24"/>
          <w:szCs w:val="24"/>
        </w:rPr>
        <w:t>,</w:t>
      </w:r>
      <w:r w:rsidRPr="00044695">
        <w:rPr>
          <w:rFonts w:ascii="Times New Roman" w:hAnsi="Times New Roman"/>
          <w:sz w:val="24"/>
          <w:szCs w:val="24"/>
        </w:rPr>
        <w:t xml:space="preserve"> A., Mitra</w:t>
      </w:r>
      <w:r w:rsidR="00FD4744" w:rsidRPr="00044695">
        <w:rPr>
          <w:rFonts w:ascii="Times New Roman" w:hAnsi="Times New Roman"/>
          <w:sz w:val="24"/>
          <w:szCs w:val="24"/>
        </w:rPr>
        <w:t>,</w:t>
      </w:r>
      <w:r w:rsidRPr="00044695">
        <w:rPr>
          <w:rFonts w:ascii="Times New Roman" w:hAnsi="Times New Roman"/>
          <w:sz w:val="24"/>
          <w:szCs w:val="24"/>
        </w:rPr>
        <w:t xml:space="preserve"> S. and Worrell</w:t>
      </w:r>
      <w:r w:rsidR="0045796E" w:rsidRPr="00044695">
        <w:rPr>
          <w:rFonts w:ascii="Times New Roman" w:hAnsi="Times New Roman"/>
          <w:sz w:val="24"/>
          <w:szCs w:val="24"/>
        </w:rPr>
        <w:t>,</w:t>
      </w:r>
      <w:r w:rsidRPr="00044695">
        <w:rPr>
          <w:rFonts w:ascii="Times New Roman" w:hAnsi="Times New Roman"/>
          <w:sz w:val="24"/>
          <w:szCs w:val="24"/>
        </w:rPr>
        <w:t xml:space="preserve"> </w:t>
      </w:r>
      <w:r w:rsidR="00FD4744" w:rsidRPr="00044695">
        <w:rPr>
          <w:rFonts w:ascii="Times New Roman" w:hAnsi="Times New Roman"/>
          <w:sz w:val="24"/>
          <w:szCs w:val="24"/>
        </w:rPr>
        <w:t xml:space="preserve">D. </w:t>
      </w:r>
      <w:r w:rsidRPr="00044695">
        <w:rPr>
          <w:rFonts w:ascii="Times New Roman" w:hAnsi="Times New Roman"/>
          <w:sz w:val="24"/>
          <w:szCs w:val="24"/>
        </w:rPr>
        <w:t xml:space="preserve">(2005). </w:t>
      </w:r>
      <w:r w:rsidRPr="00044695">
        <w:rPr>
          <w:rFonts w:ascii="Times New Roman" w:hAnsi="Times New Roman"/>
          <w:i/>
          <w:iCs/>
          <w:sz w:val="24"/>
          <w:szCs w:val="24"/>
        </w:rPr>
        <w:t>Exploring Financial Risks and Vulnerabilities in New and Potential EU member States</w:t>
      </w:r>
      <w:r w:rsidRPr="00044695">
        <w:rPr>
          <w:rFonts w:ascii="Times New Roman" w:hAnsi="Times New Roman"/>
          <w:sz w:val="24"/>
          <w:szCs w:val="24"/>
        </w:rPr>
        <w:t>. Second Annu</w:t>
      </w:r>
      <w:r w:rsidR="00A1536D" w:rsidRPr="00044695">
        <w:rPr>
          <w:rFonts w:ascii="Times New Roman" w:hAnsi="Times New Roman"/>
          <w:sz w:val="24"/>
          <w:szCs w:val="24"/>
        </w:rPr>
        <w:t>al DG Oct. 6-7, ECFIN Research</w:t>
      </w:r>
      <w:r w:rsidR="00A1536D" w:rsidRPr="00044695">
        <w:rPr>
          <w:rFonts w:ascii="Times New Roman" w:hAnsi="Times New Roman"/>
          <w:i/>
          <w:iCs/>
          <w:sz w:val="24"/>
          <w:szCs w:val="24"/>
        </w:rPr>
        <w:t xml:space="preserve"> Conference</w:t>
      </w:r>
      <w:r w:rsidRPr="00044695">
        <w:rPr>
          <w:rFonts w:ascii="Times New Roman" w:hAnsi="Times New Roman"/>
          <w:sz w:val="24"/>
          <w:szCs w:val="24"/>
        </w:rPr>
        <w:t xml:space="preserve">. </w:t>
      </w:r>
    </w:p>
    <w:p w:rsidR="00080632" w:rsidRPr="00044695" w:rsidRDefault="00080632" w:rsidP="00FD4744">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Manganelli</w:t>
      </w:r>
      <w:r w:rsidR="00FD4744" w:rsidRPr="00044695">
        <w:rPr>
          <w:rFonts w:ascii="Times New Roman" w:hAnsi="Times New Roman"/>
          <w:sz w:val="24"/>
          <w:szCs w:val="24"/>
        </w:rPr>
        <w:t>,</w:t>
      </w:r>
      <w:r w:rsidRPr="00044695">
        <w:rPr>
          <w:rFonts w:ascii="Times New Roman" w:hAnsi="Times New Roman"/>
          <w:sz w:val="24"/>
          <w:szCs w:val="24"/>
        </w:rPr>
        <w:t xml:space="preserve"> S. and Engle</w:t>
      </w:r>
      <w:r w:rsidR="0045796E" w:rsidRPr="00044695">
        <w:rPr>
          <w:rFonts w:ascii="Times New Roman" w:hAnsi="Times New Roman"/>
          <w:sz w:val="24"/>
          <w:szCs w:val="24"/>
        </w:rPr>
        <w:t>,</w:t>
      </w:r>
      <w:r w:rsidRPr="00044695">
        <w:rPr>
          <w:rFonts w:ascii="Times New Roman" w:hAnsi="Times New Roman"/>
          <w:sz w:val="24"/>
          <w:szCs w:val="24"/>
        </w:rPr>
        <w:t xml:space="preserve"> </w:t>
      </w:r>
      <w:r w:rsidR="00FD4744" w:rsidRPr="00044695">
        <w:rPr>
          <w:rFonts w:ascii="Times New Roman" w:hAnsi="Times New Roman"/>
          <w:sz w:val="24"/>
          <w:szCs w:val="24"/>
        </w:rPr>
        <w:t xml:space="preserve">R. F. </w:t>
      </w:r>
      <w:r w:rsidRPr="00044695">
        <w:rPr>
          <w:rFonts w:ascii="Times New Roman" w:hAnsi="Times New Roman"/>
          <w:sz w:val="24"/>
          <w:szCs w:val="24"/>
        </w:rPr>
        <w:t xml:space="preserve">(2001). </w:t>
      </w:r>
      <w:r w:rsidRPr="00044695">
        <w:rPr>
          <w:rFonts w:ascii="Times New Roman" w:hAnsi="Times New Roman"/>
          <w:i/>
          <w:iCs/>
          <w:sz w:val="24"/>
          <w:szCs w:val="24"/>
        </w:rPr>
        <w:t>Value at Risk Models in Finance.</w:t>
      </w:r>
      <w:r w:rsidRPr="00044695">
        <w:rPr>
          <w:rFonts w:ascii="Times New Roman" w:hAnsi="Times New Roman"/>
          <w:sz w:val="24"/>
          <w:szCs w:val="24"/>
        </w:rPr>
        <w:t xml:space="preserve"> ECB Working Paper Series 75, August, 1-40. </w:t>
      </w:r>
      <w:r w:rsidR="00FD4744" w:rsidRPr="00044695">
        <w:rPr>
          <w:rFonts w:ascii="Times New Roman" w:hAnsi="Times New Roman"/>
          <w:sz w:val="24"/>
          <w:szCs w:val="24"/>
        </w:rPr>
        <w:t xml:space="preserve"> </w:t>
      </w:r>
    </w:p>
    <w:p w:rsidR="00417F65" w:rsidRPr="00044695" w:rsidRDefault="00417F65" w:rsidP="00510225">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Strobel</w:t>
      </w:r>
      <w:r w:rsidR="00510225" w:rsidRPr="00044695">
        <w:rPr>
          <w:rFonts w:ascii="Times New Roman" w:hAnsi="Times New Roman"/>
          <w:sz w:val="24"/>
          <w:szCs w:val="24"/>
        </w:rPr>
        <w:t>,</w:t>
      </w:r>
      <w:r w:rsidRPr="00044695">
        <w:rPr>
          <w:rFonts w:ascii="Times New Roman" w:hAnsi="Times New Roman"/>
          <w:sz w:val="24"/>
          <w:szCs w:val="24"/>
        </w:rPr>
        <w:t xml:space="preserve"> F. (2010). </w:t>
      </w:r>
      <w:r w:rsidR="00510225" w:rsidRPr="00044695">
        <w:rPr>
          <w:rFonts w:ascii="Times New Roman" w:hAnsi="Times New Roman"/>
          <w:sz w:val="24"/>
          <w:szCs w:val="24"/>
        </w:rPr>
        <w:t>“</w:t>
      </w:r>
      <w:r w:rsidRPr="00044695">
        <w:rPr>
          <w:rFonts w:ascii="Times New Roman" w:hAnsi="Times New Roman"/>
          <w:sz w:val="24"/>
          <w:szCs w:val="24"/>
        </w:rPr>
        <w:t>Bank insolvency risk and aggregate Z-score measures: a caveat</w:t>
      </w:r>
      <w:r w:rsidR="00510225" w:rsidRPr="00044695">
        <w:rPr>
          <w:rFonts w:ascii="Times New Roman" w:hAnsi="Times New Roman"/>
          <w:sz w:val="24"/>
          <w:szCs w:val="24"/>
        </w:rPr>
        <w:t>”,</w:t>
      </w:r>
      <w:r w:rsidRPr="00044695">
        <w:rPr>
          <w:rFonts w:ascii="Times New Roman" w:hAnsi="Times New Roman"/>
          <w:sz w:val="24"/>
          <w:szCs w:val="24"/>
        </w:rPr>
        <w:t xml:space="preserve"> </w:t>
      </w:r>
      <w:r w:rsidRPr="00044695">
        <w:rPr>
          <w:rFonts w:ascii="Times New Roman" w:hAnsi="Times New Roman"/>
          <w:i/>
          <w:iCs/>
          <w:sz w:val="24"/>
          <w:szCs w:val="24"/>
        </w:rPr>
        <w:t>Economics Bulletin</w:t>
      </w:r>
      <w:r w:rsidR="00510225" w:rsidRPr="00044695">
        <w:rPr>
          <w:rFonts w:ascii="Times New Roman" w:hAnsi="Times New Roman"/>
          <w:i/>
          <w:iCs/>
          <w:sz w:val="24"/>
          <w:szCs w:val="24"/>
        </w:rPr>
        <w:t>,</w:t>
      </w:r>
      <w:r w:rsidRPr="00044695">
        <w:rPr>
          <w:rFonts w:ascii="Times New Roman" w:hAnsi="Times New Roman"/>
          <w:sz w:val="24"/>
          <w:szCs w:val="24"/>
        </w:rPr>
        <w:t xml:space="preserve"> 30(4), 2576-2578. </w:t>
      </w:r>
    </w:p>
    <w:p w:rsidR="00AC18AB" w:rsidRPr="00044695" w:rsidRDefault="00AC18AB" w:rsidP="00510225">
      <w:pPr>
        <w:pStyle w:val="FootnoteText"/>
        <w:bidi w:val="0"/>
        <w:spacing w:after="240" w:line="360" w:lineRule="auto"/>
        <w:jc w:val="both"/>
        <w:rPr>
          <w:rFonts w:ascii="Times New Roman" w:hAnsi="Times New Roman"/>
          <w:sz w:val="24"/>
          <w:szCs w:val="24"/>
        </w:rPr>
      </w:pPr>
      <w:r w:rsidRPr="00044695">
        <w:rPr>
          <w:rFonts w:ascii="Times New Roman" w:hAnsi="Times New Roman"/>
          <w:sz w:val="24"/>
          <w:szCs w:val="24"/>
        </w:rPr>
        <w:t>Siddiqi</w:t>
      </w:r>
      <w:r w:rsidR="007505D4" w:rsidRPr="00044695">
        <w:rPr>
          <w:rFonts w:ascii="Times New Roman" w:hAnsi="Times New Roman"/>
          <w:sz w:val="24"/>
          <w:szCs w:val="24"/>
        </w:rPr>
        <w:t>,</w:t>
      </w:r>
      <w:r w:rsidRPr="00044695">
        <w:rPr>
          <w:rFonts w:ascii="Times New Roman" w:hAnsi="Times New Roman"/>
          <w:sz w:val="24"/>
          <w:szCs w:val="24"/>
        </w:rPr>
        <w:t xml:space="preserve"> M</w:t>
      </w:r>
      <w:r w:rsidR="007505D4" w:rsidRPr="00044695">
        <w:rPr>
          <w:rFonts w:ascii="Times New Roman" w:hAnsi="Times New Roman"/>
          <w:sz w:val="24"/>
          <w:szCs w:val="24"/>
        </w:rPr>
        <w:t xml:space="preserve">. </w:t>
      </w:r>
      <w:r w:rsidRPr="00044695">
        <w:rPr>
          <w:rFonts w:ascii="Times New Roman" w:hAnsi="Times New Roman"/>
          <w:sz w:val="24"/>
          <w:szCs w:val="24"/>
        </w:rPr>
        <w:t xml:space="preserve">N. (2000). </w:t>
      </w:r>
      <w:r w:rsidR="00510225" w:rsidRPr="00044695">
        <w:rPr>
          <w:rFonts w:ascii="Times New Roman" w:hAnsi="Times New Roman"/>
          <w:sz w:val="24"/>
          <w:szCs w:val="24"/>
        </w:rPr>
        <w:t>“</w:t>
      </w:r>
      <w:r w:rsidRPr="00044695">
        <w:rPr>
          <w:rFonts w:ascii="Times New Roman" w:hAnsi="Times New Roman"/>
          <w:sz w:val="24"/>
          <w:szCs w:val="24"/>
        </w:rPr>
        <w:t>Islamic Banks: Concept, Percept and Prospects</w:t>
      </w:r>
      <w:r w:rsidR="00510225" w:rsidRPr="00044695">
        <w:rPr>
          <w:rFonts w:ascii="Times New Roman" w:hAnsi="Times New Roman"/>
          <w:sz w:val="24"/>
          <w:szCs w:val="24"/>
        </w:rPr>
        <w:t>”,</w:t>
      </w:r>
      <w:r w:rsidRPr="00044695">
        <w:rPr>
          <w:rFonts w:ascii="Times New Roman" w:hAnsi="Times New Roman"/>
          <w:sz w:val="24"/>
          <w:szCs w:val="24"/>
        </w:rPr>
        <w:t xml:space="preserve"> </w:t>
      </w:r>
      <w:r w:rsidRPr="00044695">
        <w:rPr>
          <w:rFonts w:ascii="Times New Roman" w:hAnsi="Times New Roman"/>
          <w:i/>
          <w:iCs/>
          <w:sz w:val="24"/>
          <w:szCs w:val="24"/>
        </w:rPr>
        <w:t>Review of Islamic Economics</w:t>
      </w:r>
      <w:r w:rsidR="00510225" w:rsidRPr="00044695">
        <w:rPr>
          <w:rFonts w:ascii="Times New Roman" w:hAnsi="Times New Roman"/>
          <w:i/>
          <w:iCs/>
          <w:sz w:val="24"/>
          <w:szCs w:val="24"/>
        </w:rPr>
        <w:t>,</w:t>
      </w:r>
      <w:r w:rsidRPr="00044695">
        <w:rPr>
          <w:rFonts w:ascii="Times New Roman" w:hAnsi="Times New Roman"/>
          <w:sz w:val="24"/>
          <w:szCs w:val="24"/>
        </w:rPr>
        <w:t xml:space="preserve"> 9, 21-36.</w:t>
      </w:r>
    </w:p>
    <w:p w:rsidR="00E33466" w:rsidRPr="00044695" w:rsidRDefault="00293D24" w:rsidP="00490DA1">
      <w:pPr>
        <w:pStyle w:val="Heading1"/>
        <w:bidi w:val="0"/>
        <w:spacing w:before="0" w:after="240" w:line="360" w:lineRule="auto"/>
        <w:rPr>
          <w:rFonts w:ascii="Times New Roman" w:hAnsi="Times New Roman"/>
          <w:color w:val="auto"/>
          <w:sz w:val="24"/>
          <w:szCs w:val="24"/>
        </w:rPr>
      </w:pPr>
      <w:bookmarkStart w:id="11" w:name="_Toc332444662"/>
      <w:r w:rsidRPr="00044695">
        <w:rPr>
          <w:rFonts w:ascii="Times New Roman" w:hAnsi="Times New Roman"/>
          <w:color w:val="auto"/>
          <w:sz w:val="24"/>
          <w:szCs w:val="24"/>
        </w:rPr>
        <w:lastRenderedPageBreak/>
        <w:t>Annex</w:t>
      </w:r>
      <w:bookmarkEnd w:id="11"/>
    </w:p>
    <w:p w:rsidR="009A29A8" w:rsidRPr="00044695" w:rsidRDefault="00293D24" w:rsidP="00490DA1">
      <w:pPr>
        <w:pStyle w:val="Heading2"/>
        <w:bidi w:val="0"/>
        <w:spacing w:before="0" w:after="240" w:line="360" w:lineRule="auto"/>
        <w:rPr>
          <w:rFonts w:ascii="Times New Roman" w:hAnsi="Times New Roman"/>
          <w:color w:val="auto"/>
          <w:sz w:val="24"/>
          <w:szCs w:val="24"/>
        </w:rPr>
      </w:pPr>
      <w:bookmarkStart w:id="12" w:name="_Toc332444663"/>
      <w:r w:rsidRPr="00044695">
        <w:rPr>
          <w:rFonts w:ascii="Times New Roman" w:hAnsi="Times New Roman"/>
          <w:color w:val="auto"/>
          <w:sz w:val="24"/>
          <w:szCs w:val="24"/>
        </w:rPr>
        <w:t>1. Banks identity</w:t>
      </w:r>
      <w:bookmarkEnd w:id="12"/>
      <w:r w:rsidRPr="00044695">
        <w:rPr>
          <w:rFonts w:ascii="Times New Roman" w:hAnsi="Times New Roman"/>
          <w:color w:val="auto"/>
          <w:sz w:val="24"/>
          <w:szCs w:val="24"/>
        </w:rPr>
        <w:t xml:space="preserve"> </w:t>
      </w:r>
    </w:p>
    <w:p w:rsidR="00F91313" w:rsidRPr="00044695" w:rsidRDefault="00F91313" w:rsidP="00FC542F">
      <w:pPr>
        <w:bidi w:val="0"/>
        <w:spacing w:after="240" w:line="360" w:lineRule="auto"/>
        <w:jc w:val="both"/>
        <w:rPr>
          <w:rFonts w:ascii="Times New Roman" w:hAnsi="Times New Roman" w:cs="Times New Roman"/>
          <w:sz w:val="24"/>
          <w:szCs w:val="24"/>
        </w:rPr>
      </w:pPr>
      <w:r w:rsidRPr="00044695">
        <w:rPr>
          <w:rFonts w:ascii="Times New Roman" w:hAnsi="Times New Roman" w:cs="Times New Roman"/>
          <w:b/>
          <w:bCs/>
          <w:i/>
          <w:iCs/>
          <w:sz w:val="24"/>
          <w:szCs w:val="24"/>
        </w:rPr>
        <w:t>Riyad</w:t>
      </w:r>
      <w:r w:rsidRPr="00044695">
        <w:rPr>
          <w:rFonts w:ascii="Times New Roman" w:hAnsi="Times New Roman" w:cs="Times New Roman"/>
          <w:b/>
          <w:bCs/>
          <w:sz w:val="24"/>
          <w:szCs w:val="24"/>
        </w:rPr>
        <w:t xml:space="preserve"> Bank</w:t>
      </w:r>
      <w:r w:rsidRPr="00044695">
        <w:rPr>
          <w:rFonts w:ascii="Times New Roman" w:hAnsi="Times New Roman" w:cs="Times New Roman"/>
          <w:sz w:val="24"/>
          <w:szCs w:val="24"/>
        </w:rPr>
        <w:t xml:space="preserve"> (RYD) is a Saudi Joint Stock Company </w:t>
      </w:r>
      <w:r w:rsidR="00FC542F" w:rsidRPr="00044695">
        <w:rPr>
          <w:rFonts w:ascii="Times New Roman" w:hAnsi="Times New Roman" w:cs="Times New Roman"/>
          <w:sz w:val="24"/>
          <w:szCs w:val="24"/>
        </w:rPr>
        <w:t>found</w:t>
      </w:r>
      <w:r w:rsidRPr="00044695">
        <w:rPr>
          <w:rFonts w:ascii="Times New Roman" w:hAnsi="Times New Roman" w:cs="Times New Roman"/>
          <w:sz w:val="24"/>
          <w:szCs w:val="24"/>
        </w:rPr>
        <w:t xml:space="preserve">ed in </w:t>
      </w:r>
      <w:r w:rsidR="00A853D1" w:rsidRPr="00044695">
        <w:rPr>
          <w:rFonts w:ascii="Times New Roman" w:hAnsi="Times New Roman" w:cs="Times New Roman"/>
          <w:sz w:val="24"/>
          <w:szCs w:val="24"/>
        </w:rPr>
        <w:t>1957</w:t>
      </w:r>
      <w:r w:rsidRPr="00044695">
        <w:rPr>
          <w:rFonts w:ascii="Times New Roman" w:hAnsi="Times New Roman" w:cs="Times New Roman"/>
          <w:sz w:val="24"/>
          <w:szCs w:val="24"/>
        </w:rPr>
        <w:t xml:space="preserve">. It operates </w:t>
      </w:r>
      <w:r w:rsidR="003E7A5A" w:rsidRPr="00044695">
        <w:rPr>
          <w:rFonts w:ascii="Times New Roman" w:hAnsi="Times New Roman" w:cs="Times New Roman"/>
          <w:sz w:val="24"/>
          <w:szCs w:val="24"/>
        </w:rPr>
        <w:t>with</w:t>
      </w:r>
      <w:r w:rsidRPr="00044695">
        <w:rPr>
          <w:rFonts w:ascii="Times New Roman" w:hAnsi="Times New Roman" w:cs="Times New Roman"/>
          <w:sz w:val="24"/>
          <w:szCs w:val="24"/>
        </w:rPr>
        <w:t xml:space="preserve"> 237 branches, a branch in London (</w:t>
      </w:r>
      <w:r w:rsidR="00B05CE8" w:rsidRPr="00044695">
        <w:rPr>
          <w:rFonts w:ascii="Times New Roman" w:hAnsi="Times New Roman" w:cs="Times New Roman"/>
          <w:sz w:val="24"/>
          <w:szCs w:val="24"/>
        </w:rPr>
        <w:t xml:space="preserve">UK), </w:t>
      </w:r>
      <w:r w:rsidR="007B01BA" w:rsidRPr="00044695">
        <w:rPr>
          <w:rFonts w:ascii="Times New Roman" w:hAnsi="Times New Roman" w:cs="Times New Roman"/>
          <w:sz w:val="24"/>
          <w:szCs w:val="24"/>
        </w:rPr>
        <w:t>and an</w:t>
      </w:r>
      <w:r w:rsidR="00B05CE8" w:rsidRPr="00044695">
        <w:rPr>
          <w:rFonts w:ascii="Times New Roman" w:hAnsi="Times New Roman" w:cs="Times New Roman"/>
          <w:sz w:val="24"/>
          <w:szCs w:val="24"/>
        </w:rPr>
        <w:t xml:space="preserve"> agency in Houston (USA)</w:t>
      </w:r>
      <w:r w:rsidRPr="00044695">
        <w:rPr>
          <w:rFonts w:ascii="Times New Roman" w:hAnsi="Times New Roman" w:cs="Times New Roman"/>
          <w:sz w:val="24"/>
          <w:szCs w:val="24"/>
        </w:rPr>
        <w:t xml:space="preserve"> and a representative office in Singapore. The RYD provides a full range of banking and investment services. </w:t>
      </w:r>
      <w:r w:rsidR="00B05CE8" w:rsidRPr="00044695">
        <w:rPr>
          <w:rFonts w:ascii="Times New Roman" w:hAnsi="Times New Roman" w:cs="Times New Roman"/>
          <w:sz w:val="24"/>
          <w:szCs w:val="24"/>
        </w:rPr>
        <w:t xml:space="preserve">It </w:t>
      </w:r>
      <w:r w:rsidRPr="00044695">
        <w:rPr>
          <w:rFonts w:ascii="Times New Roman" w:hAnsi="Times New Roman" w:cs="Times New Roman"/>
          <w:sz w:val="24"/>
          <w:szCs w:val="24"/>
        </w:rPr>
        <w:t xml:space="preserve">also provides to its </w:t>
      </w:r>
      <w:r w:rsidR="00FE059B" w:rsidRPr="00044695">
        <w:rPr>
          <w:rFonts w:ascii="Times New Roman" w:hAnsi="Times New Roman" w:cs="Times New Roman"/>
          <w:sz w:val="24"/>
          <w:szCs w:val="24"/>
        </w:rPr>
        <w:t>customers’</w:t>
      </w:r>
      <w:r w:rsidRPr="00044695">
        <w:rPr>
          <w:rFonts w:ascii="Times New Roman" w:hAnsi="Times New Roman" w:cs="Times New Roman"/>
          <w:sz w:val="24"/>
          <w:szCs w:val="24"/>
        </w:rPr>
        <w:t xml:space="preserve"> non-interest based banking products</w:t>
      </w:r>
      <w:r w:rsidR="003E7A5A" w:rsidRPr="00044695">
        <w:rPr>
          <w:rFonts w:ascii="Times New Roman" w:hAnsi="Times New Roman" w:cs="Times New Roman"/>
          <w:sz w:val="24"/>
          <w:szCs w:val="24"/>
        </w:rPr>
        <w:t xml:space="preserve"> </w:t>
      </w:r>
      <w:r w:rsidRPr="00044695">
        <w:rPr>
          <w:rFonts w:ascii="Times New Roman" w:hAnsi="Times New Roman" w:cs="Times New Roman"/>
          <w:sz w:val="24"/>
          <w:szCs w:val="24"/>
        </w:rPr>
        <w:t xml:space="preserve">approved and supervised by an independent </w:t>
      </w:r>
      <w:r w:rsidRPr="00044695">
        <w:rPr>
          <w:rFonts w:ascii="Times New Roman" w:hAnsi="Times New Roman" w:cs="Times New Roman"/>
          <w:i/>
          <w:iCs/>
          <w:sz w:val="24"/>
          <w:szCs w:val="24"/>
        </w:rPr>
        <w:t>Shariah</w:t>
      </w:r>
      <w:r w:rsidRPr="00044695">
        <w:rPr>
          <w:rFonts w:ascii="Times New Roman" w:hAnsi="Times New Roman" w:cs="Times New Roman"/>
          <w:sz w:val="24"/>
          <w:szCs w:val="24"/>
        </w:rPr>
        <w:t xml:space="preserve"> Board established by </w:t>
      </w:r>
      <w:r w:rsidR="003E7A5A" w:rsidRPr="00044695">
        <w:rPr>
          <w:rFonts w:ascii="Times New Roman" w:hAnsi="Times New Roman" w:cs="Times New Roman"/>
          <w:sz w:val="24"/>
          <w:szCs w:val="24"/>
        </w:rPr>
        <w:t>RYD</w:t>
      </w:r>
      <w:r w:rsidRPr="00044695">
        <w:rPr>
          <w:rFonts w:ascii="Times New Roman" w:hAnsi="Times New Roman" w:cs="Times New Roman"/>
          <w:sz w:val="24"/>
          <w:szCs w:val="24"/>
          <w:rtl/>
        </w:rPr>
        <w:t>.</w:t>
      </w:r>
    </w:p>
    <w:p w:rsidR="00A01824" w:rsidRPr="00044695" w:rsidRDefault="00F91313" w:rsidP="00FC542F">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b/>
          <w:bCs/>
          <w:sz w:val="24"/>
          <w:szCs w:val="24"/>
        </w:rPr>
        <w:t>Saudi Investment Bank</w:t>
      </w:r>
      <w:r w:rsidR="003E7A5A" w:rsidRPr="00044695">
        <w:rPr>
          <w:rFonts w:ascii="Times New Roman" w:hAnsi="Times New Roman" w:cs="Times New Roman"/>
          <w:sz w:val="24"/>
          <w:szCs w:val="24"/>
        </w:rPr>
        <w:t xml:space="preserve">, </w:t>
      </w:r>
      <w:r w:rsidRPr="00044695">
        <w:rPr>
          <w:rFonts w:ascii="Times New Roman" w:hAnsi="Times New Roman" w:cs="Times New Roman"/>
          <w:sz w:val="24"/>
          <w:szCs w:val="24"/>
        </w:rPr>
        <w:t>SAIB</w:t>
      </w:r>
      <w:r w:rsidR="003E7A5A" w:rsidRPr="00044695">
        <w:rPr>
          <w:rFonts w:ascii="Times New Roman" w:hAnsi="Times New Roman" w:cs="Times New Roman"/>
          <w:sz w:val="24"/>
          <w:szCs w:val="24"/>
        </w:rPr>
        <w:t xml:space="preserve"> (</w:t>
      </w:r>
      <w:r w:rsidR="000111E1" w:rsidRPr="00044695">
        <w:rPr>
          <w:rFonts w:ascii="Times New Roman" w:hAnsi="Times New Roman" w:cs="Times New Roman"/>
          <w:sz w:val="24"/>
          <w:szCs w:val="24"/>
        </w:rPr>
        <w:t>SIB</w:t>
      </w:r>
      <w:r w:rsidR="003E7A5A" w:rsidRPr="00044695">
        <w:rPr>
          <w:rFonts w:ascii="Times New Roman" w:hAnsi="Times New Roman" w:cs="Times New Roman"/>
          <w:sz w:val="24"/>
          <w:szCs w:val="24"/>
        </w:rPr>
        <w:t>)</w:t>
      </w:r>
      <w:r w:rsidRPr="00044695">
        <w:rPr>
          <w:rFonts w:ascii="Times New Roman" w:hAnsi="Times New Roman" w:cs="Times New Roman"/>
          <w:sz w:val="24"/>
          <w:szCs w:val="24"/>
        </w:rPr>
        <w:t xml:space="preserve"> </w:t>
      </w:r>
      <w:r w:rsidR="00FC542F" w:rsidRPr="00044695">
        <w:rPr>
          <w:rFonts w:ascii="Times New Roman" w:hAnsi="Times New Roman" w:cs="Times New Roman"/>
          <w:sz w:val="24"/>
          <w:szCs w:val="24"/>
        </w:rPr>
        <w:t>found</w:t>
      </w:r>
      <w:r w:rsidRPr="00044695">
        <w:rPr>
          <w:rFonts w:ascii="Times New Roman" w:hAnsi="Times New Roman" w:cs="Times New Roman"/>
          <w:sz w:val="24"/>
          <w:szCs w:val="24"/>
        </w:rPr>
        <w:t>ed in 1976 and owned by the government</w:t>
      </w:r>
      <w:r w:rsidR="003E7A5A" w:rsidRPr="00044695">
        <w:rPr>
          <w:rFonts w:ascii="Times New Roman" w:hAnsi="Times New Roman" w:cs="Times New Roman"/>
          <w:sz w:val="24"/>
          <w:szCs w:val="24"/>
        </w:rPr>
        <w:t>.</w:t>
      </w:r>
      <w:r w:rsidRPr="00044695">
        <w:rPr>
          <w:rFonts w:ascii="Times New Roman" w:hAnsi="Times New Roman" w:cs="Times New Roman"/>
          <w:sz w:val="24"/>
          <w:szCs w:val="24"/>
        </w:rPr>
        <w:t xml:space="preserve"> </w:t>
      </w:r>
      <w:r w:rsidR="003E7A5A" w:rsidRPr="00044695">
        <w:rPr>
          <w:rFonts w:ascii="Times New Roman" w:hAnsi="Times New Roman" w:cs="Times New Roman"/>
          <w:sz w:val="24"/>
          <w:szCs w:val="24"/>
        </w:rPr>
        <w:t xml:space="preserve">It </w:t>
      </w:r>
      <w:r w:rsidRPr="00044695">
        <w:rPr>
          <w:rFonts w:ascii="Times New Roman" w:hAnsi="Times New Roman" w:cs="Times New Roman"/>
          <w:sz w:val="24"/>
          <w:szCs w:val="24"/>
        </w:rPr>
        <w:t xml:space="preserve">operates with 45 branches, </w:t>
      </w:r>
      <w:r w:rsidR="003E7A5A" w:rsidRPr="00044695">
        <w:rPr>
          <w:rFonts w:ascii="Times New Roman" w:hAnsi="Times New Roman" w:cs="Times New Roman"/>
          <w:sz w:val="24"/>
          <w:szCs w:val="24"/>
        </w:rPr>
        <w:t>which</w:t>
      </w:r>
      <w:r w:rsidRPr="00044695">
        <w:rPr>
          <w:rFonts w:ascii="Times New Roman" w:hAnsi="Times New Roman" w:cs="Times New Roman"/>
          <w:sz w:val="24"/>
          <w:szCs w:val="24"/>
        </w:rPr>
        <w:t xml:space="preserve"> 41 work</w:t>
      </w:r>
      <w:r w:rsidR="003E7A5A" w:rsidRPr="00044695">
        <w:rPr>
          <w:rFonts w:ascii="Times New Roman" w:hAnsi="Times New Roman" w:cs="Times New Roman"/>
          <w:sz w:val="24"/>
          <w:szCs w:val="24"/>
        </w:rPr>
        <w:t xml:space="preserve"> under the </w:t>
      </w:r>
      <w:r w:rsidR="003E7A5A" w:rsidRPr="00044695">
        <w:rPr>
          <w:rFonts w:ascii="Times New Roman" w:hAnsi="Times New Roman" w:cs="Times New Roman"/>
          <w:i/>
          <w:iCs/>
          <w:sz w:val="24"/>
          <w:szCs w:val="24"/>
        </w:rPr>
        <w:t>Alasalah</w:t>
      </w:r>
      <w:r w:rsidR="003E7A5A" w:rsidRPr="00044695">
        <w:rPr>
          <w:rFonts w:ascii="Times New Roman" w:hAnsi="Times New Roman" w:cs="Times New Roman"/>
          <w:sz w:val="24"/>
          <w:szCs w:val="24"/>
        </w:rPr>
        <w:t xml:space="preserve"> Brand. </w:t>
      </w:r>
      <w:r w:rsidRPr="00044695">
        <w:rPr>
          <w:rFonts w:ascii="Times New Roman" w:hAnsi="Times New Roman" w:cs="Times New Roman"/>
          <w:sz w:val="24"/>
          <w:szCs w:val="24"/>
        </w:rPr>
        <w:t>SAIB provides a full range of traditional wholesale, retail and commercial banking products and services</w:t>
      </w:r>
      <w:r w:rsidR="00A01824" w:rsidRPr="00044695">
        <w:rPr>
          <w:rFonts w:ascii="Times New Roman" w:hAnsi="Times New Roman" w:cs="Times New Roman"/>
          <w:sz w:val="24"/>
          <w:szCs w:val="24"/>
        </w:rPr>
        <w:t xml:space="preserve"> i</w:t>
      </w:r>
      <w:r w:rsidRPr="00044695">
        <w:rPr>
          <w:rFonts w:ascii="Times New Roman" w:hAnsi="Times New Roman" w:cs="Times New Roman"/>
          <w:sz w:val="24"/>
          <w:szCs w:val="24"/>
        </w:rPr>
        <w:t>n particular for the quasi-government and private industrial sectors including trade finance products for both imports and exports</w:t>
      </w:r>
      <w:r w:rsidR="00A01824" w:rsidRPr="00044695">
        <w:rPr>
          <w:rFonts w:ascii="Times New Roman" w:hAnsi="Times New Roman" w:cs="Times New Roman"/>
          <w:sz w:val="24"/>
          <w:szCs w:val="24"/>
        </w:rPr>
        <w:t>.</w:t>
      </w:r>
      <w:r w:rsidRPr="00044695">
        <w:rPr>
          <w:rFonts w:ascii="Times New Roman" w:hAnsi="Times New Roman" w:cs="Times New Roman"/>
          <w:sz w:val="24"/>
          <w:szCs w:val="24"/>
        </w:rPr>
        <w:t xml:space="preserve"> </w:t>
      </w:r>
      <w:r w:rsidR="00A01824" w:rsidRPr="00044695">
        <w:rPr>
          <w:rFonts w:ascii="Times New Roman" w:hAnsi="Times New Roman" w:cs="Times New Roman"/>
          <w:sz w:val="24"/>
          <w:szCs w:val="24"/>
        </w:rPr>
        <w:t>T</w:t>
      </w:r>
      <w:r w:rsidRPr="00044695">
        <w:rPr>
          <w:rFonts w:ascii="Times New Roman" w:hAnsi="Times New Roman" w:cs="Times New Roman"/>
          <w:sz w:val="24"/>
          <w:szCs w:val="24"/>
        </w:rPr>
        <w:t xml:space="preserve">hrough </w:t>
      </w:r>
      <w:r w:rsidRPr="00044695">
        <w:rPr>
          <w:rFonts w:ascii="Times New Roman" w:hAnsi="Times New Roman" w:cs="Times New Roman"/>
          <w:i/>
          <w:iCs/>
          <w:sz w:val="24"/>
          <w:szCs w:val="24"/>
        </w:rPr>
        <w:t>Alasalah</w:t>
      </w:r>
      <w:r w:rsidRPr="00044695">
        <w:rPr>
          <w:rFonts w:ascii="Times New Roman" w:hAnsi="Times New Roman" w:cs="Times New Roman"/>
          <w:sz w:val="24"/>
          <w:szCs w:val="24"/>
        </w:rPr>
        <w:t xml:space="preserve"> Islamic Banking brand, SAIB offers several Shariah-compliant products and services</w:t>
      </w:r>
      <w:r w:rsidR="00A01824" w:rsidRPr="00044695">
        <w:rPr>
          <w:rFonts w:ascii="Times New Roman" w:hAnsi="Times New Roman" w:cs="Times New Roman"/>
          <w:sz w:val="24"/>
          <w:szCs w:val="24"/>
        </w:rPr>
        <w:t xml:space="preserve">. </w:t>
      </w:r>
    </w:p>
    <w:p w:rsidR="00F91313" w:rsidRPr="00044695" w:rsidRDefault="00F91313" w:rsidP="00FC542F">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b/>
          <w:bCs/>
          <w:sz w:val="24"/>
          <w:szCs w:val="24"/>
        </w:rPr>
        <w:t>Saudi British Bank</w:t>
      </w:r>
      <w:r w:rsidR="003E7A5A" w:rsidRPr="00044695">
        <w:rPr>
          <w:rFonts w:ascii="Times New Roman" w:hAnsi="Times New Roman" w:cs="Times New Roman"/>
          <w:b/>
          <w:bCs/>
          <w:sz w:val="24"/>
          <w:szCs w:val="24"/>
        </w:rPr>
        <w:t>,</w:t>
      </w:r>
      <w:r w:rsidR="003E7A5A" w:rsidRPr="00044695">
        <w:rPr>
          <w:rFonts w:ascii="Times New Roman" w:hAnsi="Times New Roman" w:cs="Times New Roman"/>
          <w:sz w:val="24"/>
          <w:szCs w:val="24"/>
        </w:rPr>
        <w:t xml:space="preserve"> </w:t>
      </w:r>
      <w:r w:rsidRPr="00044695">
        <w:rPr>
          <w:rFonts w:ascii="Times New Roman" w:hAnsi="Times New Roman" w:cs="Times New Roman"/>
          <w:sz w:val="24"/>
          <w:szCs w:val="24"/>
        </w:rPr>
        <w:t>SABB</w:t>
      </w:r>
      <w:r w:rsidR="000111E1" w:rsidRPr="00044695">
        <w:rPr>
          <w:rFonts w:ascii="Times New Roman" w:hAnsi="Times New Roman" w:cs="Times New Roman"/>
          <w:sz w:val="24"/>
          <w:szCs w:val="24"/>
        </w:rPr>
        <w:t xml:space="preserve"> </w:t>
      </w:r>
      <w:r w:rsidR="003E7A5A" w:rsidRPr="00044695">
        <w:rPr>
          <w:rFonts w:ascii="Times New Roman" w:hAnsi="Times New Roman" w:cs="Times New Roman"/>
          <w:sz w:val="24"/>
          <w:szCs w:val="24"/>
        </w:rPr>
        <w:t>(</w:t>
      </w:r>
      <w:r w:rsidR="000111E1" w:rsidRPr="00044695">
        <w:rPr>
          <w:rFonts w:ascii="Times New Roman" w:hAnsi="Times New Roman" w:cs="Times New Roman"/>
          <w:sz w:val="24"/>
          <w:szCs w:val="24"/>
        </w:rPr>
        <w:t>SAB</w:t>
      </w:r>
      <w:r w:rsidRPr="00044695">
        <w:rPr>
          <w:rFonts w:ascii="Times New Roman" w:hAnsi="Times New Roman" w:cs="Times New Roman"/>
          <w:sz w:val="24"/>
          <w:szCs w:val="24"/>
        </w:rPr>
        <w:t>)</w:t>
      </w:r>
      <w:r w:rsidR="00A01824" w:rsidRPr="00044695">
        <w:rPr>
          <w:rFonts w:ascii="Times New Roman" w:hAnsi="Times New Roman" w:cs="Times New Roman"/>
          <w:sz w:val="24"/>
          <w:szCs w:val="24"/>
        </w:rPr>
        <w:t xml:space="preserve"> </w:t>
      </w:r>
      <w:r w:rsidRPr="00044695">
        <w:rPr>
          <w:rFonts w:ascii="Times New Roman" w:hAnsi="Times New Roman" w:cs="Times New Roman"/>
          <w:sz w:val="24"/>
          <w:szCs w:val="24"/>
        </w:rPr>
        <w:t xml:space="preserve">is a Saudi Joint-Stock company </w:t>
      </w:r>
      <w:r w:rsidR="00FC542F" w:rsidRPr="00044695">
        <w:rPr>
          <w:rFonts w:ascii="Times New Roman" w:hAnsi="Times New Roman" w:cs="Times New Roman"/>
          <w:sz w:val="24"/>
          <w:szCs w:val="24"/>
        </w:rPr>
        <w:t>found</w:t>
      </w:r>
      <w:r w:rsidR="00A01824" w:rsidRPr="00044695">
        <w:rPr>
          <w:rFonts w:ascii="Times New Roman" w:hAnsi="Times New Roman" w:cs="Times New Roman"/>
          <w:sz w:val="24"/>
          <w:szCs w:val="24"/>
        </w:rPr>
        <w:t xml:space="preserve">ed in </w:t>
      </w:r>
      <w:r w:rsidR="00FC542F" w:rsidRPr="00044695">
        <w:rPr>
          <w:rFonts w:ascii="Times New Roman" w:hAnsi="Times New Roman" w:cs="Times New Roman"/>
          <w:sz w:val="24"/>
          <w:szCs w:val="24"/>
        </w:rPr>
        <w:t>1978</w:t>
      </w:r>
      <w:r w:rsidR="00A01824" w:rsidRPr="00044695">
        <w:rPr>
          <w:rFonts w:ascii="Times New Roman" w:hAnsi="Times New Roman" w:cs="Times New Roman"/>
          <w:sz w:val="24"/>
          <w:szCs w:val="24"/>
        </w:rPr>
        <w:t xml:space="preserve"> and </w:t>
      </w:r>
      <w:r w:rsidRPr="00044695">
        <w:rPr>
          <w:rFonts w:ascii="Times New Roman" w:hAnsi="Times New Roman" w:cs="Times New Roman"/>
          <w:sz w:val="24"/>
          <w:szCs w:val="24"/>
        </w:rPr>
        <w:t xml:space="preserve">licensed to conduct banking business. SABB has a very strong and rich record in banking business as well as a successful history in </w:t>
      </w:r>
      <w:r w:rsidR="00A01824" w:rsidRPr="00044695">
        <w:rPr>
          <w:rFonts w:ascii="Times New Roman" w:hAnsi="Times New Roman" w:cs="Times New Roman"/>
          <w:sz w:val="24"/>
          <w:szCs w:val="24"/>
        </w:rPr>
        <w:t>Saudi Arabia</w:t>
      </w:r>
      <w:r w:rsidRPr="00044695">
        <w:rPr>
          <w:rFonts w:ascii="Times New Roman" w:hAnsi="Times New Roman" w:cs="Times New Roman"/>
          <w:sz w:val="24"/>
          <w:szCs w:val="24"/>
        </w:rPr>
        <w:t xml:space="preserve"> in the launch and provision of banking services and products for retail and corporate customers. SABB is one of the first banks to issue </w:t>
      </w:r>
      <w:r w:rsidR="003E7A5A" w:rsidRPr="00044695">
        <w:rPr>
          <w:rFonts w:ascii="Times New Roman" w:hAnsi="Times New Roman" w:cs="Times New Roman"/>
          <w:sz w:val="24"/>
          <w:szCs w:val="24"/>
        </w:rPr>
        <w:t>the</w:t>
      </w:r>
      <w:r w:rsidRPr="00044695">
        <w:rPr>
          <w:rFonts w:ascii="Times New Roman" w:hAnsi="Times New Roman" w:cs="Times New Roman"/>
          <w:sz w:val="24"/>
          <w:szCs w:val="24"/>
        </w:rPr>
        <w:t xml:space="preserve"> credit cards in the Saudi Market, use ATMs for equity subscription services, in addition to the use of Br</w:t>
      </w:r>
      <w:r w:rsidR="00D6774E" w:rsidRPr="00044695">
        <w:rPr>
          <w:rFonts w:ascii="Times New Roman" w:hAnsi="Times New Roman" w:cs="Times New Roman"/>
          <w:sz w:val="24"/>
          <w:szCs w:val="24"/>
        </w:rPr>
        <w:t>a</w:t>
      </w:r>
      <w:r w:rsidRPr="00044695">
        <w:rPr>
          <w:rFonts w:ascii="Times New Roman" w:hAnsi="Times New Roman" w:cs="Times New Roman"/>
          <w:sz w:val="24"/>
          <w:szCs w:val="24"/>
        </w:rPr>
        <w:t>i</w:t>
      </w:r>
      <w:r w:rsidR="00D6774E" w:rsidRPr="00044695">
        <w:rPr>
          <w:rFonts w:ascii="Times New Roman" w:hAnsi="Times New Roman" w:cs="Times New Roman"/>
          <w:sz w:val="24"/>
          <w:szCs w:val="24"/>
        </w:rPr>
        <w:t>l</w:t>
      </w:r>
      <w:r w:rsidRPr="00044695">
        <w:rPr>
          <w:rFonts w:ascii="Times New Roman" w:hAnsi="Times New Roman" w:cs="Times New Roman"/>
          <w:sz w:val="24"/>
          <w:szCs w:val="24"/>
        </w:rPr>
        <w:t>le language in ATMs and the financing and support of MBA scholarship program at UK universities for Saudi citizens</w:t>
      </w:r>
      <w:r w:rsidRPr="00044695">
        <w:rPr>
          <w:rFonts w:ascii="Times New Roman" w:hAnsi="Times New Roman" w:cs="Times New Roman"/>
          <w:sz w:val="24"/>
          <w:szCs w:val="24"/>
          <w:rtl/>
        </w:rPr>
        <w:t>.</w:t>
      </w:r>
      <w:r w:rsidR="00A01824" w:rsidRPr="00044695">
        <w:rPr>
          <w:rFonts w:ascii="Times New Roman" w:hAnsi="Times New Roman" w:cs="Times New Roman"/>
          <w:sz w:val="24"/>
          <w:szCs w:val="24"/>
        </w:rPr>
        <w:t xml:space="preserve"> </w:t>
      </w:r>
    </w:p>
    <w:p w:rsidR="00A01824" w:rsidRPr="00044695" w:rsidRDefault="00F91313" w:rsidP="00FC542F">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b/>
          <w:bCs/>
          <w:sz w:val="24"/>
          <w:szCs w:val="24"/>
        </w:rPr>
        <w:t>Samba Financial Group</w:t>
      </w:r>
      <w:r w:rsidRPr="00044695">
        <w:rPr>
          <w:rFonts w:ascii="Times New Roman" w:hAnsi="Times New Roman" w:cs="Times New Roman"/>
          <w:sz w:val="24"/>
          <w:szCs w:val="24"/>
        </w:rPr>
        <w:t xml:space="preserve"> (SAMBA</w:t>
      </w:r>
      <w:r w:rsidR="000111E1" w:rsidRPr="00044695">
        <w:rPr>
          <w:rFonts w:ascii="Times New Roman" w:hAnsi="Times New Roman" w:cs="Times New Roman"/>
          <w:sz w:val="24"/>
          <w:szCs w:val="24"/>
        </w:rPr>
        <w:t>, SAM</w:t>
      </w:r>
      <w:r w:rsidRPr="00044695">
        <w:rPr>
          <w:rFonts w:ascii="Times New Roman" w:hAnsi="Times New Roman" w:cs="Times New Roman"/>
          <w:sz w:val="24"/>
          <w:szCs w:val="24"/>
        </w:rPr>
        <w:t xml:space="preserve">) </w:t>
      </w:r>
      <w:r w:rsidR="00FC542F" w:rsidRPr="00044695">
        <w:rPr>
          <w:rFonts w:ascii="Times New Roman" w:hAnsi="Times New Roman" w:cs="Times New Roman"/>
          <w:sz w:val="24"/>
          <w:szCs w:val="24"/>
        </w:rPr>
        <w:t>found</w:t>
      </w:r>
      <w:r w:rsidRPr="00044695">
        <w:rPr>
          <w:rFonts w:ascii="Times New Roman" w:hAnsi="Times New Roman" w:cs="Times New Roman"/>
          <w:sz w:val="24"/>
          <w:szCs w:val="24"/>
        </w:rPr>
        <w:t xml:space="preserve">ed in </w:t>
      </w:r>
      <w:r w:rsidR="00A01824" w:rsidRPr="00044695">
        <w:rPr>
          <w:rFonts w:ascii="Times New Roman" w:hAnsi="Times New Roman" w:cs="Times New Roman"/>
          <w:sz w:val="24"/>
          <w:szCs w:val="24"/>
        </w:rPr>
        <w:t>1980 and</w:t>
      </w:r>
      <w:r w:rsidRPr="00044695">
        <w:rPr>
          <w:rFonts w:ascii="Times New Roman" w:hAnsi="Times New Roman" w:cs="Times New Roman"/>
          <w:sz w:val="24"/>
          <w:szCs w:val="24"/>
        </w:rPr>
        <w:t xml:space="preserve"> enjoys an extensive network of branches in Saudi Arabia as well as in UK, Pakistan and Dubai. The </w:t>
      </w:r>
      <w:r w:rsidR="00A01824" w:rsidRPr="00044695">
        <w:rPr>
          <w:rFonts w:ascii="Times New Roman" w:hAnsi="Times New Roman" w:cs="Times New Roman"/>
          <w:sz w:val="24"/>
          <w:szCs w:val="24"/>
        </w:rPr>
        <w:t>SAMBA</w:t>
      </w:r>
      <w:r w:rsidRPr="00044695">
        <w:rPr>
          <w:rFonts w:ascii="Times New Roman" w:hAnsi="Times New Roman" w:cs="Times New Roman"/>
          <w:sz w:val="24"/>
          <w:szCs w:val="24"/>
        </w:rPr>
        <w:t xml:space="preserve"> adopts a strategy of expansion in the regional markets</w:t>
      </w:r>
      <w:r w:rsidR="003E7A5A" w:rsidRPr="00044695">
        <w:rPr>
          <w:rFonts w:ascii="Times New Roman" w:hAnsi="Times New Roman" w:cs="Times New Roman"/>
          <w:sz w:val="24"/>
          <w:szCs w:val="24"/>
        </w:rPr>
        <w:t xml:space="preserve"> </w:t>
      </w:r>
      <w:r w:rsidR="00A01824" w:rsidRPr="00044695">
        <w:rPr>
          <w:rFonts w:ascii="Times New Roman" w:hAnsi="Times New Roman" w:cs="Times New Roman"/>
          <w:sz w:val="24"/>
          <w:szCs w:val="24"/>
        </w:rPr>
        <w:t>and</w:t>
      </w:r>
      <w:r w:rsidRPr="00044695">
        <w:rPr>
          <w:rFonts w:ascii="Times New Roman" w:hAnsi="Times New Roman" w:cs="Times New Roman"/>
          <w:sz w:val="24"/>
          <w:szCs w:val="24"/>
        </w:rPr>
        <w:t xml:space="preserve"> provid</w:t>
      </w:r>
      <w:r w:rsidR="00A01824" w:rsidRPr="00044695">
        <w:rPr>
          <w:rFonts w:ascii="Times New Roman" w:hAnsi="Times New Roman" w:cs="Times New Roman"/>
          <w:sz w:val="24"/>
          <w:szCs w:val="24"/>
        </w:rPr>
        <w:t>es</w:t>
      </w:r>
      <w:r w:rsidRPr="00044695">
        <w:rPr>
          <w:rFonts w:ascii="Times New Roman" w:hAnsi="Times New Roman" w:cs="Times New Roman"/>
          <w:sz w:val="24"/>
          <w:szCs w:val="24"/>
        </w:rPr>
        <w:t xml:space="preserve"> world class services to meet the financial needs of its private, corporate and institutional customers. Its strong suite of comprehensive and integrated conventional and Shariah-compliant financial products and services as well as financial advisory services has propelled Samba to the top tier of Saudi Financial institutions. The Bank aims to invest in its staff, reinforce its social responsibility and maximize its </w:t>
      </w:r>
      <w:r w:rsidR="00FE059B" w:rsidRPr="00044695">
        <w:rPr>
          <w:rFonts w:ascii="Times New Roman" w:hAnsi="Times New Roman" w:cs="Times New Roman"/>
          <w:sz w:val="24"/>
          <w:szCs w:val="24"/>
        </w:rPr>
        <w:t>shareholders’</w:t>
      </w:r>
      <w:r w:rsidRPr="00044695">
        <w:rPr>
          <w:rFonts w:ascii="Times New Roman" w:hAnsi="Times New Roman" w:cs="Times New Roman"/>
          <w:sz w:val="24"/>
          <w:szCs w:val="24"/>
        </w:rPr>
        <w:t xml:space="preserve"> returns. S</w:t>
      </w:r>
      <w:r w:rsidR="00A01824" w:rsidRPr="00044695">
        <w:rPr>
          <w:rFonts w:ascii="Times New Roman" w:hAnsi="Times New Roman" w:cs="Times New Roman"/>
          <w:sz w:val="24"/>
          <w:szCs w:val="24"/>
        </w:rPr>
        <w:t>AMBA</w:t>
      </w:r>
      <w:r w:rsidRPr="00044695">
        <w:rPr>
          <w:rFonts w:ascii="Times New Roman" w:hAnsi="Times New Roman" w:cs="Times New Roman"/>
          <w:sz w:val="24"/>
          <w:szCs w:val="24"/>
        </w:rPr>
        <w:t xml:space="preserve"> was the first Bank in Saudi Arabia to offer Priority Banking (Gold and Diamond), Phone Banking, ATMs and Cash Deposit through ATMs, Debit Cards, Charge Cards, Islamic Credit Cards, Co-Branded Credit Cards, AlKhair Credit Cards for ladies, </w:t>
      </w:r>
      <w:r w:rsidR="00D6774E" w:rsidRPr="00044695">
        <w:rPr>
          <w:rFonts w:ascii="Times New Roman" w:hAnsi="Times New Roman" w:cs="Times New Roman"/>
          <w:sz w:val="24"/>
          <w:szCs w:val="24"/>
        </w:rPr>
        <w:t>“</w:t>
      </w:r>
      <w:r w:rsidRPr="00044695">
        <w:rPr>
          <w:rFonts w:ascii="Times New Roman" w:hAnsi="Times New Roman" w:cs="Times New Roman"/>
          <w:i/>
          <w:iCs/>
          <w:sz w:val="24"/>
          <w:szCs w:val="24"/>
        </w:rPr>
        <w:t>Murabaha</w:t>
      </w:r>
      <w:r w:rsidR="00D6774E" w:rsidRPr="00044695">
        <w:rPr>
          <w:rFonts w:ascii="Times New Roman" w:hAnsi="Times New Roman" w:cs="Times New Roman"/>
          <w:sz w:val="24"/>
          <w:szCs w:val="24"/>
        </w:rPr>
        <w:t>”</w:t>
      </w:r>
      <w:r w:rsidRPr="00044695">
        <w:rPr>
          <w:rFonts w:ascii="Times New Roman" w:hAnsi="Times New Roman" w:cs="Times New Roman"/>
          <w:sz w:val="24"/>
          <w:szCs w:val="24"/>
        </w:rPr>
        <w:t>-Based Cash Financing, Phone Banking, Leasing (</w:t>
      </w:r>
      <w:r w:rsidR="00D6774E" w:rsidRPr="00044695">
        <w:rPr>
          <w:rFonts w:ascii="Times New Roman" w:hAnsi="Times New Roman" w:cs="Times New Roman"/>
          <w:sz w:val="24"/>
          <w:szCs w:val="24"/>
        </w:rPr>
        <w:t>“</w:t>
      </w:r>
      <w:r w:rsidRPr="00044695">
        <w:rPr>
          <w:rFonts w:ascii="Times New Roman" w:hAnsi="Times New Roman" w:cs="Times New Roman"/>
          <w:i/>
          <w:iCs/>
          <w:sz w:val="24"/>
          <w:szCs w:val="24"/>
        </w:rPr>
        <w:t>Ijarah</w:t>
      </w:r>
      <w:r w:rsidR="00D6774E" w:rsidRPr="00044695">
        <w:rPr>
          <w:rFonts w:ascii="Times New Roman" w:hAnsi="Times New Roman" w:cs="Times New Roman"/>
          <w:sz w:val="24"/>
          <w:szCs w:val="24"/>
        </w:rPr>
        <w:t>”</w:t>
      </w:r>
      <w:r w:rsidRPr="00044695">
        <w:rPr>
          <w:rFonts w:ascii="Times New Roman" w:hAnsi="Times New Roman" w:cs="Times New Roman"/>
          <w:sz w:val="24"/>
          <w:szCs w:val="24"/>
        </w:rPr>
        <w:t xml:space="preserve">), Foreign </w:t>
      </w:r>
      <w:r w:rsidRPr="00044695">
        <w:rPr>
          <w:rFonts w:ascii="Times New Roman" w:hAnsi="Times New Roman" w:cs="Times New Roman"/>
          <w:sz w:val="24"/>
          <w:szCs w:val="24"/>
        </w:rPr>
        <w:lastRenderedPageBreak/>
        <w:t>Exchange Derivatives, Interest Rate Derivatives, Credit Shield Insurance, and Automated Signature Verification</w:t>
      </w:r>
      <w:r w:rsidR="00A01824" w:rsidRPr="00044695">
        <w:rPr>
          <w:rFonts w:ascii="Times New Roman" w:hAnsi="Times New Roman" w:cs="Times New Roman"/>
          <w:sz w:val="24"/>
          <w:szCs w:val="24"/>
        </w:rPr>
        <w:t xml:space="preserve">. </w:t>
      </w:r>
    </w:p>
    <w:p w:rsidR="00F91313" w:rsidRPr="00044695" w:rsidRDefault="00F91313" w:rsidP="00FC542F">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b/>
          <w:bCs/>
          <w:i/>
          <w:iCs/>
          <w:sz w:val="24"/>
          <w:szCs w:val="24"/>
        </w:rPr>
        <w:t>A</w:t>
      </w:r>
      <w:r w:rsidR="005023C6" w:rsidRPr="00044695">
        <w:rPr>
          <w:rFonts w:ascii="Times New Roman" w:hAnsi="Times New Roman" w:cs="Times New Roman"/>
          <w:b/>
          <w:bCs/>
          <w:i/>
          <w:iCs/>
          <w:sz w:val="24"/>
          <w:szCs w:val="24"/>
        </w:rPr>
        <w:t>l</w:t>
      </w:r>
      <w:r w:rsidRPr="00044695">
        <w:rPr>
          <w:rFonts w:ascii="Times New Roman" w:hAnsi="Times New Roman" w:cs="Times New Roman"/>
          <w:b/>
          <w:bCs/>
          <w:i/>
          <w:iCs/>
          <w:sz w:val="24"/>
          <w:szCs w:val="24"/>
        </w:rPr>
        <w:t>Rajhi</w:t>
      </w:r>
      <w:r w:rsidRPr="00044695">
        <w:rPr>
          <w:rFonts w:ascii="Times New Roman" w:hAnsi="Times New Roman" w:cs="Times New Roman"/>
          <w:b/>
          <w:bCs/>
          <w:sz w:val="24"/>
          <w:szCs w:val="24"/>
        </w:rPr>
        <w:t xml:space="preserve"> Bank</w:t>
      </w:r>
      <w:r w:rsidRPr="00044695">
        <w:rPr>
          <w:rFonts w:ascii="Times New Roman" w:hAnsi="Times New Roman" w:cs="Times New Roman"/>
          <w:sz w:val="24"/>
          <w:szCs w:val="24"/>
        </w:rPr>
        <w:t xml:space="preserve"> (RJH) </w:t>
      </w:r>
      <w:r w:rsidR="00FC542F" w:rsidRPr="00044695">
        <w:rPr>
          <w:rFonts w:ascii="Times New Roman" w:hAnsi="Times New Roman" w:cs="Times New Roman"/>
          <w:sz w:val="24"/>
          <w:szCs w:val="24"/>
        </w:rPr>
        <w:t>founded</w:t>
      </w:r>
      <w:r w:rsidRPr="00044695">
        <w:rPr>
          <w:rFonts w:ascii="Times New Roman" w:hAnsi="Times New Roman" w:cs="Times New Roman"/>
          <w:sz w:val="24"/>
          <w:szCs w:val="24"/>
        </w:rPr>
        <w:t xml:space="preserve"> in </w:t>
      </w:r>
      <w:r w:rsidR="00FC542F" w:rsidRPr="00044695">
        <w:rPr>
          <w:rFonts w:ascii="Times New Roman" w:hAnsi="Times New Roman" w:cs="Times New Roman"/>
          <w:sz w:val="24"/>
          <w:szCs w:val="24"/>
        </w:rPr>
        <w:t>1976</w:t>
      </w:r>
      <w:r w:rsidR="00A01824" w:rsidRPr="00044695">
        <w:rPr>
          <w:rFonts w:ascii="Times New Roman" w:hAnsi="Times New Roman" w:cs="Times New Roman"/>
          <w:sz w:val="24"/>
          <w:szCs w:val="24"/>
        </w:rPr>
        <w:t xml:space="preserve"> and</w:t>
      </w:r>
      <w:r w:rsidRPr="00044695">
        <w:rPr>
          <w:rFonts w:ascii="Times New Roman" w:hAnsi="Times New Roman" w:cs="Times New Roman"/>
          <w:sz w:val="24"/>
          <w:szCs w:val="24"/>
        </w:rPr>
        <w:t xml:space="preserve"> considered as one of the largest banking corporations in </w:t>
      </w:r>
      <w:r w:rsidR="00A01824" w:rsidRPr="00044695">
        <w:rPr>
          <w:rFonts w:ascii="Times New Roman" w:hAnsi="Times New Roman" w:cs="Times New Roman"/>
          <w:sz w:val="24"/>
          <w:szCs w:val="24"/>
        </w:rPr>
        <w:t>Saudi Arabia</w:t>
      </w:r>
      <w:r w:rsidRPr="00044695">
        <w:rPr>
          <w:rFonts w:ascii="Times New Roman" w:hAnsi="Times New Roman" w:cs="Times New Roman"/>
          <w:sz w:val="24"/>
          <w:szCs w:val="24"/>
        </w:rPr>
        <w:t xml:space="preserve"> with a Saudi fully paid capital. </w:t>
      </w:r>
      <w:r w:rsidR="00F2037F" w:rsidRPr="00044695">
        <w:rPr>
          <w:rFonts w:ascii="Times New Roman" w:hAnsi="Times New Roman" w:cs="Times New Roman"/>
          <w:sz w:val="24"/>
          <w:szCs w:val="24"/>
        </w:rPr>
        <w:t>RJH</w:t>
      </w:r>
      <w:r w:rsidRPr="00044695">
        <w:rPr>
          <w:rFonts w:ascii="Times New Roman" w:hAnsi="Times New Roman" w:cs="Times New Roman"/>
          <w:sz w:val="24"/>
          <w:szCs w:val="24"/>
        </w:rPr>
        <w:t xml:space="preserve"> has the largest branch network (more than 500 branches) and the largest (ATM) network (2000 machines) and over 17,000 (POS) installed with merchants all over the Kingdom. The objectives of </w:t>
      </w:r>
      <w:r w:rsidR="00F2037F" w:rsidRPr="00044695">
        <w:rPr>
          <w:rFonts w:ascii="Times New Roman" w:hAnsi="Times New Roman" w:cs="Times New Roman"/>
          <w:sz w:val="24"/>
          <w:szCs w:val="24"/>
        </w:rPr>
        <w:t>RJH</w:t>
      </w:r>
      <w:r w:rsidRPr="00044695">
        <w:rPr>
          <w:rFonts w:ascii="Times New Roman" w:hAnsi="Times New Roman" w:cs="Times New Roman"/>
          <w:sz w:val="24"/>
          <w:szCs w:val="24"/>
        </w:rPr>
        <w:t xml:space="preserve"> are represented in practicing banking and investment activities </w:t>
      </w:r>
      <w:r w:rsidR="00F2037F" w:rsidRPr="00044695">
        <w:rPr>
          <w:rFonts w:ascii="Times New Roman" w:hAnsi="Times New Roman" w:cs="Times New Roman"/>
          <w:sz w:val="24"/>
          <w:szCs w:val="24"/>
        </w:rPr>
        <w:t xml:space="preserve">respecting </w:t>
      </w:r>
      <w:r w:rsidRPr="00044695">
        <w:rPr>
          <w:rFonts w:ascii="Times New Roman" w:hAnsi="Times New Roman" w:cs="Times New Roman"/>
          <w:sz w:val="24"/>
          <w:szCs w:val="24"/>
        </w:rPr>
        <w:t xml:space="preserve">Islamic law. </w:t>
      </w:r>
      <w:r w:rsidR="00F2037F" w:rsidRPr="00044695">
        <w:rPr>
          <w:rFonts w:ascii="Times New Roman" w:hAnsi="Times New Roman" w:cs="Times New Roman"/>
          <w:sz w:val="24"/>
          <w:szCs w:val="24"/>
        </w:rPr>
        <w:t xml:space="preserve">RJH </w:t>
      </w:r>
      <w:r w:rsidRPr="00044695">
        <w:rPr>
          <w:rFonts w:ascii="Times New Roman" w:hAnsi="Times New Roman" w:cs="Times New Roman"/>
          <w:sz w:val="24"/>
          <w:szCs w:val="24"/>
        </w:rPr>
        <w:t>is practicing bank</w:t>
      </w:r>
      <w:r w:rsidR="00F2037F" w:rsidRPr="00044695">
        <w:rPr>
          <w:rFonts w:ascii="Times New Roman" w:hAnsi="Times New Roman" w:cs="Times New Roman"/>
          <w:sz w:val="24"/>
          <w:szCs w:val="24"/>
        </w:rPr>
        <w:t>ing and investment (individuals</w:t>
      </w:r>
      <w:r w:rsidRPr="00044695">
        <w:rPr>
          <w:rFonts w:ascii="Times New Roman" w:hAnsi="Times New Roman" w:cs="Times New Roman"/>
          <w:sz w:val="24"/>
          <w:szCs w:val="24"/>
        </w:rPr>
        <w:t xml:space="preserve">, companies) for its own account or on behalf of others within </w:t>
      </w:r>
      <w:r w:rsidR="00F2037F" w:rsidRPr="00044695">
        <w:rPr>
          <w:rFonts w:ascii="Times New Roman" w:hAnsi="Times New Roman" w:cs="Times New Roman"/>
          <w:sz w:val="24"/>
          <w:szCs w:val="24"/>
        </w:rPr>
        <w:t>and</w:t>
      </w:r>
      <w:r w:rsidRPr="00044695">
        <w:rPr>
          <w:rFonts w:ascii="Times New Roman" w:hAnsi="Times New Roman" w:cs="Times New Roman"/>
          <w:sz w:val="24"/>
          <w:szCs w:val="24"/>
        </w:rPr>
        <w:t xml:space="preserve"> outside the Kingdom</w:t>
      </w:r>
      <w:r w:rsidRPr="00044695">
        <w:rPr>
          <w:rFonts w:ascii="Times New Roman" w:hAnsi="Times New Roman" w:cs="Times New Roman"/>
          <w:sz w:val="24"/>
          <w:szCs w:val="24"/>
          <w:rtl/>
        </w:rPr>
        <w:t>.</w:t>
      </w:r>
    </w:p>
    <w:p w:rsidR="00F91313" w:rsidRPr="00044695" w:rsidRDefault="005023C6" w:rsidP="00FC542F">
      <w:pPr>
        <w:bidi w:val="0"/>
        <w:spacing w:after="240" w:line="360" w:lineRule="auto"/>
        <w:ind w:firstLine="288"/>
        <w:jc w:val="both"/>
        <w:rPr>
          <w:rFonts w:ascii="Times New Roman" w:hAnsi="Times New Roman" w:cs="Times New Roman"/>
          <w:sz w:val="24"/>
          <w:szCs w:val="24"/>
        </w:rPr>
      </w:pPr>
      <w:r w:rsidRPr="00044695">
        <w:rPr>
          <w:rFonts w:ascii="Times New Roman" w:hAnsi="Times New Roman" w:cs="Times New Roman"/>
          <w:b/>
          <w:bCs/>
          <w:i/>
          <w:iCs/>
          <w:sz w:val="24"/>
          <w:szCs w:val="24"/>
        </w:rPr>
        <w:t>AlBilad</w:t>
      </w:r>
      <w:r w:rsidRPr="00044695">
        <w:rPr>
          <w:rFonts w:ascii="Times New Roman" w:hAnsi="Times New Roman" w:cs="Times New Roman"/>
          <w:b/>
          <w:bCs/>
          <w:sz w:val="24"/>
          <w:szCs w:val="24"/>
        </w:rPr>
        <w:t xml:space="preserve"> </w:t>
      </w:r>
      <w:r w:rsidR="00F91313" w:rsidRPr="00044695">
        <w:rPr>
          <w:rFonts w:ascii="Times New Roman" w:hAnsi="Times New Roman" w:cs="Times New Roman"/>
          <w:b/>
          <w:bCs/>
          <w:sz w:val="24"/>
          <w:szCs w:val="24"/>
        </w:rPr>
        <w:t>Bank</w:t>
      </w:r>
      <w:r w:rsidR="00F91313" w:rsidRPr="00044695">
        <w:rPr>
          <w:rFonts w:ascii="Times New Roman" w:hAnsi="Times New Roman" w:cs="Times New Roman"/>
          <w:sz w:val="24"/>
          <w:szCs w:val="24"/>
        </w:rPr>
        <w:t xml:space="preserve"> (BLD) is a Saudi joint stock company </w:t>
      </w:r>
      <w:r w:rsidR="00FC542F" w:rsidRPr="00044695">
        <w:rPr>
          <w:rFonts w:ascii="Times New Roman" w:hAnsi="Times New Roman" w:cs="Times New Roman"/>
          <w:sz w:val="24"/>
          <w:szCs w:val="24"/>
        </w:rPr>
        <w:t>found</w:t>
      </w:r>
      <w:r w:rsidR="00F91313" w:rsidRPr="00044695">
        <w:rPr>
          <w:rFonts w:ascii="Times New Roman" w:hAnsi="Times New Roman" w:cs="Times New Roman"/>
          <w:sz w:val="24"/>
          <w:szCs w:val="24"/>
        </w:rPr>
        <w:t xml:space="preserve">ed in 2005. The objectives of </w:t>
      </w:r>
      <w:r w:rsidR="007D23F5" w:rsidRPr="00044695">
        <w:rPr>
          <w:rFonts w:ascii="Times New Roman" w:hAnsi="Times New Roman" w:cs="Times New Roman"/>
          <w:sz w:val="24"/>
          <w:szCs w:val="24"/>
        </w:rPr>
        <w:t>BLD</w:t>
      </w:r>
      <w:r w:rsidR="00F91313" w:rsidRPr="00044695">
        <w:rPr>
          <w:rFonts w:ascii="Times New Roman" w:hAnsi="Times New Roman" w:cs="Times New Roman"/>
          <w:sz w:val="24"/>
          <w:szCs w:val="24"/>
        </w:rPr>
        <w:t xml:space="preserve"> are to provide all Islamic </w:t>
      </w:r>
      <w:r w:rsidR="007A11EC" w:rsidRPr="00044695">
        <w:rPr>
          <w:rFonts w:ascii="Times New Roman" w:hAnsi="Times New Roman" w:cs="Times New Roman"/>
          <w:i/>
          <w:iCs/>
          <w:sz w:val="24"/>
          <w:szCs w:val="24"/>
        </w:rPr>
        <w:t>Shariah</w:t>
      </w:r>
      <w:r w:rsidR="00F91313" w:rsidRPr="00044695">
        <w:rPr>
          <w:rFonts w:ascii="Times New Roman" w:hAnsi="Times New Roman" w:cs="Times New Roman"/>
          <w:sz w:val="24"/>
          <w:szCs w:val="24"/>
        </w:rPr>
        <w:t xml:space="preserve"> compliant banking services. The bank has, as part of its organizational structure, </w:t>
      </w:r>
      <w:r w:rsidR="007A11EC" w:rsidRPr="00044695">
        <w:rPr>
          <w:rFonts w:ascii="Times New Roman" w:hAnsi="Times New Roman" w:cs="Times New Roman"/>
          <w:i/>
          <w:iCs/>
          <w:sz w:val="24"/>
          <w:szCs w:val="24"/>
        </w:rPr>
        <w:t>Shariah</w:t>
      </w:r>
      <w:r w:rsidR="00F91313" w:rsidRPr="00044695">
        <w:rPr>
          <w:rFonts w:ascii="Times New Roman" w:hAnsi="Times New Roman" w:cs="Times New Roman"/>
          <w:sz w:val="24"/>
          <w:szCs w:val="24"/>
        </w:rPr>
        <w:t xml:space="preserve"> Department to be in charge of the follow-up and monitoring of the implementation of the </w:t>
      </w:r>
      <w:r w:rsidR="007A11EC" w:rsidRPr="00044695">
        <w:rPr>
          <w:rFonts w:ascii="Times New Roman" w:hAnsi="Times New Roman" w:cs="Times New Roman"/>
          <w:i/>
          <w:iCs/>
          <w:sz w:val="24"/>
          <w:szCs w:val="24"/>
        </w:rPr>
        <w:t>Shariah</w:t>
      </w:r>
      <w:r w:rsidR="00F91313" w:rsidRPr="00044695">
        <w:rPr>
          <w:rFonts w:ascii="Times New Roman" w:hAnsi="Times New Roman" w:cs="Times New Roman"/>
          <w:sz w:val="24"/>
          <w:szCs w:val="24"/>
        </w:rPr>
        <w:t xml:space="preserve"> decisions issued by the </w:t>
      </w:r>
      <w:r w:rsidR="007A11EC" w:rsidRPr="00044695">
        <w:rPr>
          <w:rFonts w:ascii="Times New Roman" w:hAnsi="Times New Roman" w:cs="Times New Roman"/>
          <w:i/>
          <w:iCs/>
          <w:sz w:val="24"/>
          <w:szCs w:val="24"/>
        </w:rPr>
        <w:t>Shariah</w:t>
      </w:r>
      <w:r w:rsidR="00F91313" w:rsidRPr="00044695">
        <w:rPr>
          <w:rFonts w:ascii="Times New Roman" w:hAnsi="Times New Roman" w:cs="Times New Roman"/>
          <w:sz w:val="24"/>
          <w:szCs w:val="24"/>
        </w:rPr>
        <w:t xml:space="preserve"> Committee</w:t>
      </w:r>
      <w:r w:rsidR="00F91313" w:rsidRPr="00044695">
        <w:rPr>
          <w:rFonts w:ascii="Times New Roman" w:hAnsi="Times New Roman" w:cs="Times New Roman"/>
          <w:sz w:val="24"/>
          <w:szCs w:val="24"/>
          <w:rtl/>
        </w:rPr>
        <w:t>.</w:t>
      </w:r>
      <w:r w:rsidR="00FC542F" w:rsidRPr="00044695">
        <w:rPr>
          <w:rFonts w:ascii="Times New Roman" w:hAnsi="Times New Roman" w:cs="Times New Roman"/>
          <w:sz w:val="24"/>
          <w:szCs w:val="24"/>
        </w:rPr>
        <w:t xml:space="preserve"> </w:t>
      </w:r>
    </w:p>
    <w:p w:rsidR="00ED2413" w:rsidRPr="00044695" w:rsidRDefault="00ED2413" w:rsidP="00ED2413">
      <w:pPr>
        <w:bidi w:val="0"/>
        <w:spacing w:after="240" w:line="360" w:lineRule="auto"/>
        <w:ind w:firstLine="288"/>
        <w:jc w:val="both"/>
        <w:rPr>
          <w:rFonts w:ascii="Times New Roman" w:hAnsi="Times New Roman" w:cs="Times New Roman"/>
          <w:sz w:val="24"/>
          <w:szCs w:val="24"/>
        </w:rPr>
      </w:pPr>
    </w:p>
    <w:p w:rsidR="000F08FB" w:rsidRPr="00044695" w:rsidRDefault="000444FD" w:rsidP="00112659">
      <w:pPr>
        <w:pStyle w:val="Heading2"/>
        <w:bidi w:val="0"/>
        <w:spacing w:before="0" w:line="360" w:lineRule="auto"/>
        <w:rPr>
          <w:rFonts w:ascii="Times New Roman" w:hAnsi="Times New Roman"/>
          <w:color w:val="auto"/>
          <w:sz w:val="24"/>
          <w:szCs w:val="24"/>
        </w:rPr>
      </w:pPr>
      <w:bookmarkStart w:id="13" w:name="_Toc332444664"/>
      <w:r w:rsidRPr="00044695">
        <w:rPr>
          <w:rFonts w:ascii="Times New Roman" w:hAnsi="Times New Roman"/>
          <w:color w:val="auto"/>
          <w:sz w:val="24"/>
          <w:szCs w:val="24"/>
        </w:rPr>
        <w:t xml:space="preserve">2. </w:t>
      </w:r>
      <w:r w:rsidR="00293D24" w:rsidRPr="00044695">
        <w:rPr>
          <w:rFonts w:ascii="Times New Roman" w:hAnsi="Times New Roman"/>
          <w:color w:val="auto"/>
          <w:sz w:val="24"/>
          <w:szCs w:val="24"/>
        </w:rPr>
        <w:t>Tables and Figures</w:t>
      </w:r>
      <w:bookmarkEnd w:id="13"/>
    </w:p>
    <w:p w:rsidR="00203856" w:rsidRPr="00044695" w:rsidRDefault="00416D3A" w:rsidP="00416D3A">
      <w:pPr>
        <w:bidi w:val="0"/>
        <w:spacing w:after="0" w:line="360" w:lineRule="auto"/>
        <w:rPr>
          <w:rFonts w:ascii="Times New Roman" w:hAnsi="Times New Roman" w:cs="Times New Roman"/>
          <w:b/>
          <w:bCs/>
          <w:sz w:val="24"/>
          <w:szCs w:val="24"/>
          <w:rtl/>
        </w:rPr>
      </w:pPr>
      <w:r w:rsidRPr="00044695">
        <w:rPr>
          <w:rFonts w:ascii="Times New Roman" w:hAnsi="Times New Roman" w:cs="Times New Roman"/>
          <w:b/>
          <w:bCs/>
          <w:sz w:val="24"/>
          <w:szCs w:val="24"/>
        </w:rPr>
        <w:t xml:space="preserve"> </w:t>
      </w:r>
      <w:r w:rsidR="00203856" w:rsidRPr="00044695">
        <w:rPr>
          <w:rFonts w:ascii="Times New Roman" w:hAnsi="Times New Roman" w:cs="Times New Roman"/>
          <w:b/>
          <w:bCs/>
          <w:sz w:val="24"/>
          <w:szCs w:val="24"/>
        </w:rPr>
        <w:t>Tab</w:t>
      </w:r>
      <w:r w:rsidR="00376DCE" w:rsidRPr="00044695">
        <w:rPr>
          <w:rFonts w:ascii="Times New Roman" w:hAnsi="Times New Roman" w:cs="Times New Roman"/>
          <w:b/>
          <w:bCs/>
          <w:sz w:val="24"/>
          <w:szCs w:val="24"/>
        </w:rPr>
        <w:t xml:space="preserve">le </w:t>
      </w:r>
      <w:r w:rsidR="00203856" w:rsidRPr="00044695">
        <w:rPr>
          <w:rFonts w:ascii="Times New Roman" w:hAnsi="Times New Roman" w:cs="Times New Roman"/>
          <w:b/>
          <w:bCs/>
          <w:sz w:val="24"/>
          <w:szCs w:val="24"/>
        </w:rPr>
        <w:t>1: Banks Listed in the Saudi Stock Exchange (2012)</w:t>
      </w:r>
    </w:p>
    <w:tbl>
      <w:tblPr>
        <w:tblpPr w:leftFromText="180" w:rightFromText="180" w:vertAnchor="text" w:tblpXSpec="center" w:tblpY="1"/>
        <w:tblOverlap w:val="neve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3"/>
        <w:gridCol w:w="803"/>
        <w:gridCol w:w="2294"/>
        <w:gridCol w:w="2258"/>
      </w:tblGrid>
      <w:tr w:rsidR="00FE059B" w:rsidRPr="00044695" w:rsidTr="0004252E">
        <w:trPr>
          <w:trHeight w:val="144"/>
        </w:trPr>
        <w:tc>
          <w:tcPr>
            <w:tcW w:w="3473" w:type="dxa"/>
            <w:shd w:val="clear" w:color="auto" w:fill="D9D9D9"/>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Bank</w:t>
            </w:r>
          </w:p>
        </w:tc>
        <w:tc>
          <w:tcPr>
            <w:tcW w:w="803" w:type="dxa"/>
            <w:shd w:val="clear" w:color="auto" w:fill="D9D9D9"/>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Code</w:t>
            </w:r>
          </w:p>
        </w:tc>
        <w:tc>
          <w:tcPr>
            <w:tcW w:w="2294" w:type="dxa"/>
            <w:shd w:val="clear" w:color="auto" w:fill="D9D9D9"/>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Bank type</w:t>
            </w:r>
          </w:p>
        </w:tc>
        <w:tc>
          <w:tcPr>
            <w:tcW w:w="2258" w:type="dxa"/>
            <w:shd w:val="clear" w:color="auto" w:fill="D9D9D9"/>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Capital (Billion SAR)</w:t>
            </w:r>
          </w:p>
        </w:tc>
      </w:tr>
      <w:tr w:rsidR="00FE059B" w:rsidRPr="00044695" w:rsidTr="0004252E">
        <w:trPr>
          <w:trHeight w:val="269"/>
        </w:trPr>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 xml:space="preserve">1. </w:t>
            </w:r>
            <w:r w:rsidRPr="00044695">
              <w:rPr>
                <w:rFonts w:ascii="Times New Roman" w:hAnsi="Times New Roman" w:cs="Times New Roman"/>
                <w:i/>
                <w:iCs/>
              </w:rPr>
              <w:t>Riyad</w:t>
            </w:r>
            <w:r w:rsidRPr="00044695">
              <w:rPr>
                <w:rFonts w:ascii="Times New Roman" w:hAnsi="Times New Roman" w:cs="Times New Roman"/>
              </w:rPr>
              <w:t xml:space="preserve"> Bank</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RYD</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Conventional with IW</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15.0</w:t>
            </w:r>
          </w:p>
        </w:tc>
      </w:tr>
      <w:tr w:rsidR="00FE059B" w:rsidRPr="00044695" w:rsidTr="0004252E">
        <w:trPr>
          <w:trHeight w:val="144"/>
        </w:trPr>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 xml:space="preserve">2. </w:t>
            </w:r>
            <w:r w:rsidRPr="00044695">
              <w:rPr>
                <w:rFonts w:ascii="Times New Roman" w:hAnsi="Times New Roman" w:cs="Times New Roman"/>
                <w:i/>
                <w:iCs/>
              </w:rPr>
              <w:t>Al-Jazirah</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JZR</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Islamic</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03.0</w:t>
            </w:r>
          </w:p>
        </w:tc>
      </w:tr>
      <w:tr w:rsidR="00FE059B" w:rsidRPr="00044695" w:rsidTr="0004252E">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3. Saudi Investment Bank</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SIB</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Conventional with IW</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04.5</w:t>
            </w:r>
          </w:p>
        </w:tc>
      </w:tr>
      <w:tr w:rsidR="00FE059B" w:rsidRPr="00044695" w:rsidTr="0004252E">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4. Saudi Hollandi Bank</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SHD</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Conventional</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03.3</w:t>
            </w:r>
          </w:p>
        </w:tc>
      </w:tr>
      <w:tr w:rsidR="00FE059B" w:rsidRPr="00044695" w:rsidTr="0004252E">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5. Saudi Fransi</w:t>
            </w:r>
            <w:r w:rsidR="00D6774E" w:rsidRPr="00044695">
              <w:rPr>
                <w:rFonts w:ascii="Times New Roman" w:hAnsi="Times New Roman" w:cs="Times New Roman"/>
              </w:rPr>
              <w:t xml:space="preserve"> Bank</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SAF</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Conventional with IW</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07.2</w:t>
            </w:r>
          </w:p>
        </w:tc>
      </w:tr>
      <w:tr w:rsidR="00FE059B" w:rsidRPr="00044695" w:rsidTr="0004252E">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6. Saudi British Bank (SABB)</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SAB</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Conventional with IW</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07.5</w:t>
            </w:r>
          </w:p>
        </w:tc>
      </w:tr>
      <w:tr w:rsidR="00FE059B" w:rsidRPr="00044695" w:rsidTr="0004252E">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7. Arab National</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ARN</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Conventional with IW</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06.5</w:t>
            </w:r>
          </w:p>
        </w:tc>
      </w:tr>
      <w:tr w:rsidR="00FE059B" w:rsidRPr="00044695" w:rsidTr="0004252E">
        <w:trPr>
          <w:trHeight w:val="323"/>
        </w:trPr>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8. Saudi American Bank (SAMBA)</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SAM</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Conventional with IW</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09.0</w:t>
            </w:r>
          </w:p>
        </w:tc>
      </w:tr>
      <w:tr w:rsidR="00FE059B" w:rsidRPr="00044695" w:rsidTr="0004252E">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 xml:space="preserve">9. </w:t>
            </w:r>
            <w:r w:rsidR="00D6774E" w:rsidRPr="00044695">
              <w:rPr>
                <w:rFonts w:ascii="Times New Roman" w:hAnsi="Times New Roman" w:cs="Times New Roman"/>
                <w:i/>
                <w:iCs/>
              </w:rPr>
              <w:t>Al</w:t>
            </w:r>
            <w:r w:rsidRPr="00044695">
              <w:rPr>
                <w:rFonts w:ascii="Times New Roman" w:hAnsi="Times New Roman" w:cs="Times New Roman"/>
                <w:i/>
                <w:iCs/>
              </w:rPr>
              <w:t>Rajhi</w:t>
            </w:r>
            <w:r w:rsidRPr="00044695">
              <w:rPr>
                <w:rFonts w:ascii="Times New Roman" w:hAnsi="Times New Roman" w:cs="Times New Roman"/>
              </w:rPr>
              <w:t xml:space="preserve"> Bank</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RJH</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Islamic</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15.0</w:t>
            </w:r>
          </w:p>
        </w:tc>
      </w:tr>
      <w:tr w:rsidR="00FE059B" w:rsidRPr="00044695" w:rsidTr="0004252E">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 xml:space="preserve">10. </w:t>
            </w:r>
            <w:r w:rsidR="00D6774E" w:rsidRPr="00044695">
              <w:rPr>
                <w:rFonts w:ascii="Times New Roman" w:hAnsi="Times New Roman" w:cs="Times New Roman"/>
                <w:i/>
                <w:iCs/>
              </w:rPr>
              <w:t>Al</w:t>
            </w:r>
            <w:r w:rsidRPr="00044695">
              <w:rPr>
                <w:rFonts w:ascii="Times New Roman" w:hAnsi="Times New Roman" w:cs="Times New Roman"/>
                <w:i/>
                <w:iCs/>
              </w:rPr>
              <w:t>Bilad</w:t>
            </w:r>
            <w:r w:rsidRPr="00044695">
              <w:rPr>
                <w:rFonts w:ascii="Times New Roman" w:hAnsi="Times New Roman" w:cs="Times New Roman"/>
              </w:rPr>
              <w:t xml:space="preserve"> Bank</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BLD</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Islamic</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03.0</w:t>
            </w:r>
          </w:p>
        </w:tc>
      </w:tr>
      <w:tr w:rsidR="00FE059B" w:rsidRPr="00044695" w:rsidTr="0004252E">
        <w:trPr>
          <w:trHeight w:val="332"/>
        </w:trPr>
        <w:tc>
          <w:tcPr>
            <w:tcW w:w="3473" w:type="dxa"/>
            <w:vAlign w:val="center"/>
          </w:tcPr>
          <w:p w:rsidR="001E4CE1" w:rsidRPr="00044695" w:rsidRDefault="001E4CE1" w:rsidP="00112659">
            <w:pPr>
              <w:bidi w:val="0"/>
              <w:spacing w:after="0" w:line="360" w:lineRule="auto"/>
              <w:rPr>
                <w:rFonts w:ascii="Times New Roman" w:hAnsi="Times New Roman" w:cs="Times New Roman"/>
              </w:rPr>
            </w:pPr>
            <w:r w:rsidRPr="00044695">
              <w:rPr>
                <w:rFonts w:ascii="Times New Roman" w:hAnsi="Times New Roman" w:cs="Times New Roman"/>
              </w:rPr>
              <w:t xml:space="preserve">11. </w:t>
            </w:r>
            <w:r w:rsidR="00D6774E" w:rsidRPr="00044695">
              <w:rPr>
                <w:rFonts w:ascii="Times New Roman" w:hAnsi="Times New Roman" w:cs="Times New Roman"/>
                <w:i/>
                <w:iCs/>
              </w:rPr>
              <w:t>Al</w:t>
            </w:r>
            <w:r w:rsidRPr="00044695">
              <w:rPr>
                <w:rFonts w:ascii="Times New Roman" w:hAnsi="Times New Roman" w:cs="Times New Roman"/>
                <w:i/>
                <w:iCs/>
              </w:rPr>
              <w:t>Inma</w:t>
            </w:r>
            <w:r w:rsidRPr="00044695">
              <w:rPr>
                <w:rFonts w:ascii="Times New Roman" w:hAnsi="Times New Roman" w:cs="Times New Roman"/>
              </w:rPr>
              <w:t xml:space="preserve"> Bank</w:t>
            </w:r>
          </w:p>
        </w:tc>
        <w:tc>
          <w:tcPr>
            <w:tcW w:w="803"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IMA</w:t>
            </w:r>
          </w:p>
        </w:tc>
        <w:tc>
          <w:tcPr>
            <w:tcW w:w="2294" w:type="dxa"/>
            <w:vAlign w:val="center"/>
          </w:tcPr>
          <w:p w:rsidR="001E4CE1" w:rsidRPr="00044695" w:rsidRDefault="001E4CE1" w:rsidP="00112659">
            <w:pPr>
              <w:bidi w:val="0"/>
              <w:spacing w:after="0" w:line="360" w:lineRule="auto"/>
              <w:jc w:val="center"/>
              <w:rPr>
                <w:rFonts w:ascii="Times New Roman" w:hAnsi="Times New Roman" w:cs="Times New Roman"/>
              </w:rPr>
            </w:pPr>
            <w:r w:rsidRPr="00044695">
              <w:rPr>
                <w:rFonts w:ascii="Times New Roman" w:hAnsi="Times New Roman" w:cs="Times New Roman"/>
              </w:rPr>
              <w:t>Islamic</w:t>
            </w:r>
          </w:p>
        </w:tc>
        <w:tc>
          <w:tcPr>
            <w:tcW w:w="2258" w:type="dxa"/>
            <w:vAlign w:val="center"/>
          </w:tcPr>
          <w:p w:rsidR="001E4CE1" w:rsidRPr="00044695" w:rsidRDefault="001E4CE1"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tl/>
              </w:rPr>
              <w:t>15.0</w:t>
            </w:r>
          </w:p>
        </w:tc>
      </w:tr>
    </w:tbl>
    <w:p w:rsidR="00203856" w:rsidRPr="00044695" w:rsidRDefault="00B77D4C" w:rsidP="00B77D4C">
      <w:pPr>
        <w:bidi w:val="0"/>
        <w:spacing w:after="0" w:line="360" w:lineRule="auto"/>
        <w:rPr>
          <w:rFonts w:ascii="Times New Roman" w:hAnsi="Times New Roman" w:cs="Times New Roman"/>
          <w:rtl/>
        </w:rPr>
      </w:pPr>
      <w:r w:rsidRPr="00044695">
        <w:rPr>
          <w:rFonts w:ascii="Times New Roman" w:hAnsi="Times New Roman" w:cs="Times New Roman"/>
          <w:lang w:val="fr-FR"/>
        </w:rPr>
        <w:t xml:space="preserve">  </w:t>
      </w:r>
      <w:r w:rsidR="00FE059B" w:rsidRPr="00044695">
        <w:rPr>
          <w:rFonts w:ascii="Times New Roman" w:hAnsi="Times New Roman" w:cs="Times New Roman"/>
          <w:lang w:val="fr-FR"/>
        </w:rPr>
        <w:t>Source :</w:t>
      </w:r>
      <w:r w:rsidR="00203856" w:rsidRPr="00044695">
        <w:rPr>
          <w:rFonts w:ascii="Times New Roman" w:hAnsi="Times New Roman" w:cs="Times New Roman"/>
          <w:lang w:val="fr-FR"/>
        </w:rPr>
        <w:t xml:space="preserve"> </w:t>
      </w:r>
      <w:hyperlink r:id="rId9" w:history="1">
        <w:r w:rsidR="00203856" w:rsidRPr="00044695">
          <w:rPr>
            <w:rFonts w:ascii="Times New Roman" w:hAnsi="Times New Roman" w:cs="Times New Roman"/>
            <w:lang w:val="fr-FR"/>
          </w:rPr>
          <w:t>http://www.tadawul.com.sa</w:t>
        </w:r>
      </w:hyperlink>
      <w:r w:rsidR="00203856" w:rsidRPr="00044695">
        <w:rPr>
          <w:rFonts w:ascii="Times New Roman" w:hAnsi="Times New Roman" w:cs="Times New Roman"/>
          <w:lang w:val="fr-FR"/>
        </w:rPr>
        <w:t xml:space="preserve"> (2012)</w:t>
      </w:r>
      <w:r w:rsidR="001E4CE1" w:rsidRPr="00044695">
        <w:rPr>
          <w:rFonts w:ascii="Times New Roman" w:hAnsi="Times New Roman" w:cs="Times New Roman"/>
          <w:lang w:val="fr-FR"/>
        </w:rPr>
        <w:t xml:space="preserve">. </w:t>
      </w:r>
      <w:r w:rsidR="001E4CE1" w:rsidRPr="00044695">
        <w:rPr>
          <w:rFonts w:ascii="Times New Roman" w:hAnsi="Times New Roman" w:cs="Times New Roman"/>
        </w:rPr>
        <w:t xml:space="preserve">IW stands for Islamic </w:t>
      </w:r>
      <w:r w:rsidR="0085734F" w:rsidRPr="00044695">
        <w:rPr>
          <w:rFonts w:ascii="Times New Roman" w:hAnsi="Times New Roman" w:cs="Times New Roman"/>
        </w:rPr>
        <w:t>w</w:t>
      </w:r>
      <w:r w:rsidR="001E4CE1" w:rsidRPr="00044695">
        <w:rPr>
          <w:rFonts w:ascii="Times New Roman" w:hAnsi="Times New Roman" w:cs="Times New Roman"/>
        </w:rPr>
        <w:t>indows.</w:t>
      </w:r>
    </w:p>
    <w:p w:rsidR="00557B01" w:rsidRPr="00044695" w:rsidRDefault="00557B01" w:rsidP="00112659">
      <w:pPr>
        <w:bidi w:val="0"/>
        <w:spacing w:after="0" w:line="360" w:lineRule="auto"/>
        <w:jc w:val="center"/>
        <w:rPr>
          <w:rFonts w:ascii="Garamond" w:hAnsi="Garamond" w:cs="Arabic Transparent"/>
          <w:b/>
          <w:bCs/>
        </w:rPr>
      </w:pPr>
    </w:p>
    <w:p w:rsidR="00B77D4C" w:rsidRPr="00044695" w:rsidRDefault="00416D3A" w:rsidP="00416D3A">
      <w:pPr>
        <w:bidi w:val="0"/>
        <w:spacing w:after="0" w:line="360" w:lineRule="auto"/>
        <w:rPr>
          <w:rFonts w:ascii="Times New Roman" w:hAnsi="Times New Roman" w:cs="Times New Roman"/>
          <w:b/>
          <w:bCs/>
          <w:sz w:val="24"/>
          <w:szCs w:val="24"/>
        </w:rPr>
      </w:pPr>
      <w:r w:rsidRPr="00044695">
        <w:rPr>
          <w:rFonts w:ascii="Times New Roman" w:hAnsi="Times New Roman" w:cs="Times New Roman"/>
          <w:b/>
          <w:bCs/>
          <w:sz w:val="24"/>
          <w:szCs w:val="24"/>
        </w:rPr>
        <w:t xml:space="preserve">     </w:t>
      </w:r>
    </w:p>
    <w:p w:rsidR="0022051E" w:rsidRPr="00044695" w:rsidRDefault="00B77D4C" w:rsidP="0022051E">
      <w:pPr>
        <w:bidi w:val="0"/>
        <w:spacing w:after="0" w:line="360" w:lineRule="auto"/>
        <w:rPr>
          <w:rFonts w:ascii="Times New Roman" w:hAnsi="Times New Roman" w:cs="Times New Roman"/>
          <w:b/>
          <w:bCs/>
          <w:sz w:val="24"/>
          <w:szCs w:val="24"/>
        </w:rPr>
      </w:pPr>
      <w:r w:rsidRPr="00044695">
        <w:rPr>
          <w:rFonts w:ascii="Times New Roman" w:hAnsi="Times New Roman" w:cs="Times New Roman"/>
          <w:b/>
          <w:bCs/>
          <w:sz w:val="24"/>
          <w:szCs w:val="24"/>
        </w:rPr>
        <w:t xml:space="preserve">  </w:t>
      </w:r>
    </w:p>
    <w:p w:rsidR="00C17806" w:rsidRPr="00044695" w:rsidRDefault="00B77D4C" w:rsidP="00B77D4C">
      <w:pPr>
        <w:bidi w:val="0"/>
        <w:spacing w:after="0" w:line="360" w:lineRule="auto"/>
        <w:rPr>
          <w:rFonts w:ascii="Times New Roman" w:hAnsi="Times New Roman" w:cs="Times New Roman"/>
          <w:b/>
          <w:bCs/>
          <w:sz w:val="24"/>
          <w:szCs w:val="24"/>
        </w:rPr>
      </w:pPr>
      <w:r w:rsidRPr="00044695">
        <w:rPr>
          <w:rFonts w:ascii="Times New Roman" w:hAnsi="Times New Roman" w:cs="Times New Roman"/>
          <w:b/>
          <w:bCs/>
          <w:sz w:val="24"/>
          <w:szCs w:val="24"/>
        </w:rPr>
        <w:lastRenderedPageBreak/>
        <w:t xml:space="preserve"> </w:t>
      </w:r>
      <w:r w:rsidR="00EC1E1E" w:rsidRPr="00044695">
        <w:rPr>
          <w:rFonts w:ascii="Times New Roman" w:hAnsi="Times New Roman" w:cs="Times New Roman"/>
          <w:b/>
          <w:bCs/>
          <w:sz w:val="24"/>
          <w:szCs w:val="24"/>
        </w:rPr>
        <w:t xml:space="preserve">   </w:t>
      </w:r>
      <w:r w:rsidRPr="00044695">
        <w:rPr>
          <w:rFonts w:ascii="Times New Roman" w:hAnsi="Times New Roman" w:cs="Times New Roman"/>
          <w:b/>
          <w:bCs/>
          <w:sz w:val="24"/>
          <w:szCs w:val="24"/>
        </w:rPr>
        <w:t xml:space="preserve"> </w:t>
      </w:r>
      <w:r w:rsidR="00C17806" w:rsidRPr="00044695">
        <w:rPr>
          <w:rFonts w:ascii="Times New Roman" w:hAnsi="Times New Roman" w:cs="Times New Roman"/>
          <w:b/>
          <w:bCs/>
          <w:sz w:val="24"/>
          <w:szCs w:val="24"/>
        </w:rPr>
        <w:t>Tab</w:t>
      </w:r>
      <w:r w:rsidR="001A2F0A" w:rsidRPr="00044695">
        <w:rPr>
          <w:rFonts w:ascii="Times New Roman" w:hAnsi="Times New Roman" w:cs="Times New Roman"/>
          <w:b/>
          <w:bCs/>
          <w:sz w:val="24"/>
          <w:szCs w:val="24"/>
        </w:rPr>
        <w:t xml:space="preserve">le </w:t>
      </w:r>
      <w:r w:rsidR="00C17806" w:rsidRPr="00044695">
        <w:rPr>
          <w:rFonts w:ascii="Times New Roman" w:hAnsi="Times New Roman" w:cs="Times New Roman"/>
          <w:b/>
          <w:bCs/>
          <w:sz w:val="24"/>
          <w:szCs w:val="24"/>
        </w:rPr>
        <w:t xml:space="preserve">2: </w:t>
      </w:r>
      <w:r w:rsidR="008C55DF" w:rsidRPr="00044695">
        <w:rPr>
          <w:rFonts w:ascii="Times New Roman" w:hAnsi="Times New Roman" w:cs="Times New Roman"/>
          <w:b/>
          <w:bCs/>
          <w:sz w:val="24"/>
          <w:szCs w:val="24"/>
        </w:rPr>
        <w:t xml:space="preserve">Main </w:t>
      </w:r>
      <w:r w:rsidR="00C17806" w:rsidRPr="00044695">
        <w:rPr>
          <w:rFonts w:ascii="Times New Roman" w:hAnsi="Times New Roman" w:cs="Times New Roman"/>
          <w:b/>
          <w:bCs/>
          <w:sz w:val="24"/>
          <w:szCs w:val="24"/>
        </w:rPr>
        <w:t>Differences between Islamic and Conventional Banks</w:t>
      </w:r>
    </w:p>
    <w:tbl>
      <w:tblPr>
        <w:tblW w:w="4614" w:type="pct"/>
        <w:jc w:val="center"/>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1252"/>
        <w:gridCol w:w="3407"/>
        <w:gridCol w:w="3655"/>
      </w:tblGrid>
      <w:tr w:rsidR="00FE059B" w:rsidRPr="00044695" w:rsidTr="00A1200E">
        <w:trPr>
          <w:trHeight w:val="15"/>
          <w:jc w:val="center"/>
        </w:trPr>
        <w:tc>
          <w:tcPr>
            <w:tcW w:w="753" w:type="pct"/>
            <w:tcBorders>
              <w:top w:val="outset" w:sz="6" w:space="0" w:color="000000"/>
              <w:left w:val="outset" w:sz="6" w:space="0" w:color="000000"/>
              <w:bottom w:val="outset" w:sz="6" w:space="0" w:color="000000"/>
              <w:right w:val="outset" w:sz="6" w:space="0" w:color="000000"/>
            </w:tcBorders>
            <w:shd w:val="clear" w:color="auto" w:fill="F2F2F2"/>
            <w:vAlign w:val="center"/>
          </w:tcPr>
          <w:p w:rsidR="00C17806" w:rsidRPr="00044695" w:rsidRDefault="00C17806" w:rsidP="00112659">
            <w:pPr>
              <w:bidi w:val="0"/>
              <w:spacing w:after="0" w:line="360" w:lineRule="auto"/>
              <w:jc w:val="center"/>
              <w:rPr>
                <w:rFonts w:ascii="Times New Roman" w:eastAsia="Times New Roman" w:hAnsi="Times New Roman" w:cs="Times New Roman"/>
                <w:b/>
                <w:bCs/>
              </w:rPr>
            </w:pPr>
          </w:p>
        </w:tc>
        <w:tc>
          <w:tcPr>
            <w:tcW w:w="2049" w:type="pct"/>
            <w:tcBorders>
              <w:top w:val="outset" w:sz="6" w:space="0" w:color="000000"/>
              <w:left w:val="outset" w:sz="6" w:space="0" w:color="000000"/>
              <w:bottom w:val="outset" w:sz="6" w:space="0" w:color="000000"/>
              <w:right w:val="outset" w:sz="6" w:space="0" w:color="000000"/>
            </w:tcBorders>
            <w:shd w:val="clear" w:color="auto" w:fill="F2F2F2"/>
            <w:tcMar>
              <w:top w:w="75" w:type="dxa"/>
              <w:left w:w="75" w:type="dxa"/>
              <w:bottom w:w="75" w:type="dxa"/>
              <w:right w:w="75" w:type="dxa"/>
            </w:tcMar>
            <w:hideMark/>
          </w:tcPr>
          <w:p w:rsidR="00C17806" w:rsidRPr="00044695" w:rsidRDefault="00C17806"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Pr>
              <w:t xml:space="preserve">Conventional Banks </w:t>
            </w:r>
          </w:p>
        </w:tc>
        <w:tc>
          <w:tcPr>
            <w:tcW w:w="2198" w:type="pct"/>
            <w:tcBorders>
              <w:top w:val="outset" w:sz="6" w:space="0" w:color="000000"/>
              <w:left w:val="outset" w:sz="6" w:space="0" w:color="000000"/>
              <w:bottom w:val="outset" w:sz="6" w:space="0" w:color="000000"/>
              <w:right w:val="outset" w:sz="6" w:space="0" w:color="000000"/>
            </w:tcBorders>
            <w:shd w:val="clear" w:color="auto" w:fill="F2F2F2"/>
            <w:tcMar>
              <w:top w:w="75" w:type="dxa"/>
              <w:left w:w="75" w:type="dxa"/>
              <w:bottom w:w="75" w:type="dxa"/>
              <w:right w:w="75" w:type="dxa"/>
            </w:tcMar>
            <w:hideMark/>
          </w:tcPr>
          <w:p w:rsidR="00C17806" w:rsidRPr="00044695" w:rsidRDefault="00C17806"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Pr>
              <w:t xml:space="preserve">Islamic Banks </w:t>
            </w:r>
          </w:p>
        </w:tc>
      </w:tr>
      <w:tr w:rsidR="00FE059B" w:rsidRPr="00044695" w:rsidTr="00A1200E">
        <w:trPr>
          <w:trHeight w:val="303"/>
          <w:jc w:val="center"/>
        </w:trPr>
        <w:tc>
          <w:tcPr>
            <w:tcW w:w="753" w:type="pct"/>
            <w:tcBorders>
              <w:top w:val="outset" w:sz="6" w:space="0" w:color="000000"/>
              <w:left w:val="outset" w:sz="6" w:space="0" w:color="000000"/>
              <w:bottom w:val="outset" w:sz="6" w:space="0" w:color="000000"/>
              <w:right w:val="outset" w:sz="6" w:space="0" w:color="000000"/>
            </w:tcBorders>
            <w:shd w:val="clear" w:color="auto" w:fill="F2F2F2"/>
            <w:vAlign w:val="center"/>
          </w:tcPr>
          <w:p w:rsidR="00C17806" w:rsidRPr="00044695" w:rsidRDefault="007449D2"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Pr>
              <w:t>Model</w:t>
            </w:r>
          </w:p>
        </w:tc>
        <w:tc>
          <w:tcPr>
            <w:tcW w:w="2049" w:type="pct"/>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C17806" w:rsidRPr="00044695" w:rsidRDefault="004B350C" w:rsidP="00112659">
            <w:pPr>
              <w:bidi w:val="0"/>
              <w:spacing w:after="0" w:line="360" w:lineRule="auto"/>
              <w:rPr>
                <w:rFonts w:ascii="Times New Roman" w:eastAsia="Times New Roman" w:hAnsi="Times New Roman" w:cs="Times New Roman"/>
              </w:rPr>
            </w:pPr>
            <w:r w:rsidRPr="00044695">
              <w:rPr>
                <w:rFonts w:ascii="Times New Roman" w:eastAsia="Times New Roman" w:hAnsi="Times New Roman" w:cs="Times New Roman"/>
              </w:rPr>
              <w:t>Base</w:t>
            </w:r>
            <w:r w:rsidR="007449D2" w:rsidRPr="00044695">
              <w:rPr>
                <w:rFonts w:ascii="Times New Roman" w:eastAsia="Times New Roman" w:hAnsi="Times New Roman" w:cs="Times New Roman"/>
              </w:rPr>
              <w:t>d on conventional law</w:t>
            </w:r>
            <w:r w:rsidR="00C17806" w:rsidRPr="00044695">
              <w:rPr>
                <w:rFonts w:ascii="Times New Roman" w:eastAsia="Times New Roman" w:hAnsi="Times New Roman" w:cs="Times New Roman"/>
              </w:rPr>
              <w:t xml:space="preserve">, </w:t>
            </w:r>
            <w:r w:rsidRPr="00044695">
              <w:rPr>
                <w:rFonts w:ascii="Times New Roman" w:eastAsia="Times New Roman" w:hAnsi="Times New Roman" w:cs="Times New Roman"/>
              </w:rPr>
              <w:t>M</w:t>
            </w:r>
            <w:r w:rsidR="007D1570" w:rsidRPr="00044695">
              <w:rPr>
                <w:rFonts w:ascii="Times New Roman" w:eastAsia="Times New Roman" w:hAnsi="Times New Roman" w:cs="Times New Roman"/>
              </w:rPr>
              <w:t xml:space="preserve">aximize </w:t>
            </w:r>
            <w:r w:rsidR="00C17806" w:rsidRPr="00044695">
              <w:rPr>
                <w:rFonts w:ascii="Times New Roman" w:eastAsia="Times New Roman" w:hAnsi="Times New Roman" w:cs="Times New Roman"/>
              </w:rPr>
              <w:t>profits</w:t>
            </w:r>
            <w:r w:rsidR="007449D2" w:rsidRPr="00044695">
              <w:rPr>
                <w:rFonts w:ascii="Times New Roman" w:eastAsia="Times New Roman" w:hAnsi="Times New Roman" w:cs="Times New Roman"/>
              </w:rPr>
              <w:t xml:space="preserve"> </w:t>
            </w:r>
            <w:r w:rsidRPr="00044695">
              <w:rPr>
                <w:rFonts w:ascii="Times New Roman" w:eastAsia="Times New Roman" w:hAnsi="Times New Roman" w:cs="Times New Roman"/>
              </w:rPr>
              <w:t>subject to</w:t>
            </w:r>
            <w:r w:rsidR="007449D2" w:rsidRPr="00044695">
              <w:rPr>
                <w:rFonts w:ascii="Times New Roman" w:eastAsia="Times New Roman" w:hAnsi="Times New Roman" w:cs="Times New Roman"/>
              </w:rPr>
              <w:t xml:space="preserve"> </w:t>
            </w:r>
            <w:r w:rsidRPr="00044695">
              <w:rPr>
                <w:rFonts w:ascii="Times New Roman" w:eastAsia="Times New Roman" w:hAnsi="Times New Roman" w:cs="Times New Roman"/>
              </w:rPr>
              <w:t xml:space="preserve">differential </w:t>
            </w:r>
            <w:r w:rsidR="007449D2" w:rsidRPr="00044695">
              <w:rPr>
                <w:rFonts w:ascii="Times New Roman" w:eastAsia="Times New Roman" w:hAnsi="Times New Roman" w:cs="Times New Roman"/>
              </w:rPr>
              <w:t>interest rates</w:t>
            </w:r>
            <w:r w:rsidR="00C17806" w:rsidRPr="00044695">
              <w:rPr>
                <w:rFonts w:ascii="Times New Roman" w:eastAsia="Times New Roman" w:hAnsi="Times New Roman" w:cs="Times New Roman"/>
              </w:rPr>
              <w:t>.</w:t>
            </w:r>
          </w:p>
        </w:tc>
        <w:tc>
          <w:tcPr>
            <w:tcW w:w="2198" w:type="pct"/>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C17806" w:rsidRPr="00044695" w:rsidRDefault="004B350C" w:rsidP="00112659">
            <w:pPr>
              <w:bidi w:val="0"/>
              <w:spacing w:after="0" w:line="360" w:lineRule="auto"/>
              <w:rPr>
                <w:rFonts w:ascii="Times New Roman" w:eastAsia="Times New Roman" w:hAnsi="Times New Roman" w:cs="Times New Roman"/>
              </w:rPr>
            </w:pPr>
            <w:r w:rsidRPr="00044695">
              <w:rPr>
                <w:rFonts w:ascii="Times New Roman" w:hAnsi="Times New Roman" w:cs="Times New Roman"/>
                <w:lang w:val="en-GB"/>
              </w:rPr>
              <w:t>Bas</w:t>
            </w:r>
            <w:r w:rsidR="00C17806" w:rsidRPr="00044695">
              <w:rPr>
                <w:rFonts w:ascii="Times New Roman" w:hAnsi="Times New Roman" w:cs="Times New Roman"/>
                <w:lang w:val="en-GB"/>
              </w:rPr>
              <w:t xml:space="preserve">ed on Islamic </w:t>
            </w:r>
            <w:r w:rsidR="007D1570" w:rsidRPr="00044695">
              <w:rPr>
                <w:rFonts w:ascii="Times New Roman" w:hAnsi="Times New Roman" w:cs="Times New Roman"/>
                <w:lang w:val="en-GB"/>
              </w:rPr>
              <w:t>law</w:t>
            </w:r>
            <w:r w:rsidR="00C17806" w:rsidRPr="00044695">
              <w:rPr>
                <w:rFonts w:ascii="Times New Roman" w:hAnsi="Times New Roman" w:cs="Times New Roman"/>
                <w:lang w:val="en-GB"/>
              </w:rPr>
              <w:t xml:space="preserve"> </w:t>
            </w:r>
            <w:r w:rsidR="007D1570" w:rsidRPr="00044695">
              <w:rPr>
                <w:rFonts w:ascii="Times New Roman" w:hAnsi="Times New Roman" w:cs="Times New Roman"/>
                <w:lang w:val="en-GB"/>
              </w:rPr>
              <w:t>(</w:t>
            </w:r>
            <w:r w:rsidR="00C17806" w:rsidRPr="00044695">
              <w:rPr>
                <w:rFonts w:ascii="Times New Roman" w:hAnsi="Times New Roman" w:cs="Times New Roman"/>
                <w:i/>
                <w:iCs/>
                <w:lang w:val="en-GB"/>
              </w:rPr>
              <w:t>Shariah</w:t>
            </w:r>
            <w:r w:rsidR="007D1570" w:rsidRPr="00044695">
              <w:rPr>
                <w:rFonts w:ascii="Times New Roman" w:hAnsi="Times New Roman" w:cs="Times New Roman"/>
                <w:lang w:val="en-GB"/>
              </w:rPr>
              <w:t>)</w:t>
            </w:r>
            <w:r w:rsidR="007449D2" w:rsidRPr="00044695">
              <w:rPr>
                <w:rFonts w:ascii="Times New Roman" w:hAnsi="Times New Roman" w:cs="Times New Roman"/>
                <w:lang w:val="en-GB"/>
              </w:rPr>
              <w:t xml:space="preserve">, </w:t>
            </w:r>
            <w:r w:rsidRPr="00044695">
              <w:rPr>
                <w:rFonts w:ascii="Times New Roman" w:hAnsi="Times New Roman" w:cs="Times New Roman"/>
                <w:lang w:val="en-GB"/>
              </w:rPr>
              <w:t>M</w:t>
            </w:r>
            <w:r w:rsidR="007449D2" w:rsidRPr="00044695">
              <w:rPr>
                <w:rFonts w:ascii="Times New Roman" w:hAnsi="Times New Roman" w:cs="Times New Roman"/>
                <w:lang w:val="en-GB"/>
              </w:rPr>
              <w:t xml:space="preserve">aximize profits </w:t>
            </w:r>
            <w:r w:rsidRPr="00044695">
              <w:rPr>
                <w:rFonts w:ascii="Times New Roman" w:hAnsi="Times New Roman" w:cs="Times New Roman"/>
                <w:lang w:val="en-GB"/>
              </w:rPr>
              <w:t>subject to</w:t>
            </w:r>
            <w:r w:rsidR="007449D2" w:rsidRPr="00044695">
              <w:rPr>
                <w:rFonts w:ascii="Times New Roman" w:hAnsi="Times New Roman" w:cs="Times New Roman"/>
                <w:lang w:val="en-GB"/>
              </w:rPr>
              <w:t xml:space="preserve"> Profit-Loss Sharing </w:t>
            </w:r>
            <w:r w:rsidRPr="00044695">
              <w:rPr>
                <w:rFonts w:ascii="Times New Roman" w:hAnsi="Times New Roman" w:cs="Times New Roman"/>
                <w:lang w:val="en-GB"/>
              </w:rPr>
              <w:t>(PLS) System</w:t>
            </w:r>
            <w:r w:rsidR="007449D2" w:rsidRPr="00044695">
              <w:rPr>
                <w:rFonts w:ascii="Times New Roman" w:hAnsi="Times New Roman" w:cs="Times New Roman"/>
                <w:lang w:val="en-GB"/>
              </w:rPr>
              <w:t>.</w:t>
            </w:r>
          </w:p>
        </w:tc>
      </w:tr>
      <w:tr w:rsidR="00FE059B" w:rsidRPr="00044695" w:rsidTr="00A1200E">
        <w:trPr>
          <w:trHeight w:val="15"/>
          <w:jc w:val="center"/>
        </w:trPr>
        <w:tc>
          <w:tcPr>
            <w:tcW w:w="753" w:type="pct"/>
            <w:tcBorders>
              <w:top w:val="outset" w:sz="6" w:space="0" w:color="000000"/>
              <w:left w:val="outset" w:sz="6" w:space="0" w:color="000000"/>
              <w:bottom w:val="outset" w:sz="6" w:space="0" w:color="000000"/>
              <w:right w:val="outset" w:sz="6" w:space="0" w:color="000000"/>
            </w:tcBorders>
            <w:shd w:val="clear" w:color="auto" w:fill="F2F2F2"/>
            <w:vAlign w:val="center"/>
          </w:tcPr>
          <w:p w:rsidR="00C17806" w:rsidRPr="00044695" w:rsidRDefault="00C17806"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Pr>
              <w:t>Risk</w:t>
            </w:r>
          </w:p>
        </w:tc>
        <w:tc>
          <w:tcPr>
            <w:tcW w:w="2049" w:type="pct"/>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vAlign w:val="center"/>
          </w:tcPr>
          <w:p w:rsidR="00C17806" w:rsidRPr="00044695" w:rsidRDefault="004B350C" w:rsidP="00112659">
            <w:pPr>
              <w:pStyle w:val="ListParagraph"/>
              <w:numPr>
                <w:ilvl w:val="0"/>
                <w:numId w:val="38"/>
              </w:numPr>
              <w:bidi w:val="0"/>
              <w:spacing w:after="0" w:line="360" w:lineRule="auto"/>
              <w:rPr>
                <w:rFonts w:ascii="Times New Roman" w:hAnsi="Times New Roman" w:cs="Times New Roman"/>
              </w:rPr>
            </w:pPr>
            <w:r w:rsidRPr="00044695">
              <w:rPr>
                <w:rFonts w:ascii="Times New Roman" w:hAnsi="Times New Roman" w:cs="Times New Roman"/>
              </w:rPr>
              <w:t>S</w:t>
            </w:r>
            <w:r w:rsidR="007449D2" w:rsidRPr="00044695">
              <w:rPr>
                <w:rFonts w:ascii="Times New Roman" w:hAnsi="Times New Roman" w:cs="Times New Roman"/>
              </w:rPr>
              <w:t xml:space="preserve">hifting </w:t>
            </w:r>
            <w:r w:rsidR="00C17806" w:rsidRPr="00044695">
              <w:rPr>
                <w:rFonts w:ascii="Times New Roman" w:hAnsi="Times New Roman" w:cs="Times New Roman"/>
              </w:rPr>
              <w:t>risk</w:t>
            </w:r>
            <w:r w:rsidRPr="00044695">
              <w:rPr>
                <w:rFonts w:ascii="Times New Roman" w:hAnsi="Times New Roman" w:cs="Times New Roman"/>
              </w:rPr>
              <w:t xml:space="preserve"> when involved or expected</w:t>
            </w:r>
            <w:r w:rsidR="00C17806" w:rsidRPr="00044695">
              <w:rPr>
                <w:rFonts w:ascii="Times New Roman" w:hAnsi="Times New Roman" w:cs="Times New Roman"/>
              </w:rPr>
              <w:t>.</w:t>
            </w:r>
          </w:p>
          <w:p w:rsidR="00AA243D" w:rsidRPr="00044695" w:rsidRDefault="00AA243D" w:rsidP="00112659">
            <w:pPr>
              <w:pStyle w:val="ListParagraph"/>
              <w:numPr>
                <w:ilvl w:val="0"/>
                <w:numId w:val="38"/>
              </w:numPr>
              <w:bidi w:val="0"/>
              <w:spacing w:after="0" w:line="360" w:lineRule="auto"/>
              <w:rPr>
                <w:rFonts w:ascii="Times New Roman" w:eastAsia="Times New Roman" w:hAnsi="Times New Roman" w:cs="Times New Roman"/>
              </w:rPr>
            </w:pPr>
            <w:r w:rsidRPr="00044695">
              <w:rPr>
                <w:rFonts w:ascii="Times New Roman" w:eastAsia="Times New Roman" w:hAnsi="Times New Roman" w:cs="Times New Roman"/>
              </w:rPr>
              <w:t>Guarantee all its deposits.</w:t>
            </w:r>
          </w:p>
          <w:p w:rsidR="005A47E9" w:rsidRPr="00044695" w:rsidRDefault="005A47E9" w:rsidP="00112659">
            <w:pPr>
              <w:pStyle w:val="ListParagraph"/>
              <w:numPr>
                <w:ilvl w:val="0"/>
                <w:numId w:val="38"/>
              </w:numPr>
              <w:bidi w:val="0"/>
              <w:spacing w:after="0" w:line="360" w:lineRule="auto"/>
              <w:rPr>
                <w:rFonts w:ascii="Times New Roman" w:eastAsia="Times New Roman" w:hAnsi="Times New Roman" w:cs="Times New Roman"/>
              </w:rPr>
            </w:pPr>
            <w:r w:rsidRPr="00044695">
              <w:rPr>
                <w:rFonts w:ascii="Times New Roman" w:eastAsia="Times New Roman" w:hAnsi="Times New Roman" w:cs="Times New Roman"/>
              </w:rPr>
              <w:t>Focus on credit-worthiness of the clients</w:t>
            </w:r>
            <w:r w:rsidR="00A1200E" w:rsidRPr="00044695">
              <w:rPr>
                <w:rFonts w:ascii="Times New Roman" w:eastAsia="Times New Roman" w:hAnsi="Times New Roman" w:cs="Times New Roman"/>
              </w:rPr>
              <w:t>.</w:t>
            </w:r>
          </w:p>
          <w:p w:rsidR="005A47E9" w:rsidRPr="00044695" w:rsidRDefault="005A47E9" w:rsidP="00112659">
            <w:pPr>
              <w:bidi w:val="0"/>
              <w:spacing w:after="0" w:line="360" w:lineRule="auto"/>
              <w:jc w:val="center"/>
              <w:rPr>
                <w:rFonts w:ascii="Times New Roman" w:eastAsia="Times New Roman" w:hAnsi="Times New Roman" w:cs="Times New Roman"/>
              </w:rPr>
            </w:pPr>
          </w:p>
          <w:p w:rsidR="005A47E9" w:rsidRPr="00044695" w:rsidRDefault="005A47E9" w:rsidP="00112659">
            <w:pPr>
              <w:bidi w:val="0"/>
              <w:spacing w:after="0" w:line="360" w:lineRule="auto"/>
              <w:jc w:val="center"/>
              <w:rPr>
                <w:rFonts w:ascii="Times New Roman" w:eastAsia="Times New Roman" w:hAnsi="Times New Roman" w:cs="Times New Roman"/>
              </w:rPr>
            </w:pPr>
          </w:p>
        </w:tc>
        <w:tc>
          <w:tcPr>
            <w:tcW w:w="2198" w:type="pct"/>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tcPr>
          <w:p w:rsidR="00C17806" w:rsidRPr="00044695" w:rsidRDefault="007449D2" w:rsidP="00112659">
            <w:pPr>
              <w:pStyle w:val="ListParagraph"/>
              <w:numPr>
                <w:ilvl w:val="0"/>
                <w:numId w:val="37"/>
              </w:numPr>
              <w:bidi w:val="0"/>
              <w:spacing w:after="0" w:line="360" w:lineRule="auto"/>
              <w:rPr>
                <w:rFonts w:ascii="Times New Roman" w:hAnsi="Times New Roman" w:cs="Times New Roman"/>
              </w:rPr>
            </w:pPr>
            <w:r w:rsidRPr="00044695">
              <w:rPr>
                <w:rFonts w:ascii="Times New Roman" w:hAnsi="Times New Roman" w:cs="Times New Roman"/>
              </w:rPr>
              <w:t>B</w:t>
            </w:r>
            <w:r w:rsidR="00C17806" w:rsidRPr="00044695">
              <w:rPr>
                <w:rFonts w:ascii="Times New Roman" w:hAnsi="Times New Roman" w:cs="Times New Roman"/>
              </w:rPr>
              <w:t>ear</w:t>
            </w:r>
            <w:r w:rsidR="004B350C" w:rsidRPr="00044695">
              <w:rPr>
                <w:rFonts w:ascii="Times New Roman" w:hAnsi="Times New Roman" w:cs="Times New Roman"/>
              </w:rPr>
              <w:t>ing</w:t>
            </w:r>
            <w:r w:rsidR="00C17806" w:rsidRPr="00044695">
              <w:rPr>
                <w:rFonts w:ascii="Times New Roman" w:hAnsi="Times New Roman" w:cs="Times New Roman"/>
              </w:rPr>
              <w:t xml:space="preserve"> risk</w:t>
            </w:r>
            <w:r w:rsidRPr="00044695">
              <w:rPr>
                <w:rFonts w:ascii="Times New Roman" w:hAnsi="Times New Roman" w:cs="Times New Roman"/>
              </w:rPr>
              <w:t>s</w:t>
            </w:r>
            <w:r w:rsidR="00C17806" w:rsidRPr="00044695">
              <w:rPr>
                <w:rFonts w:ascii="Times New Roman" w:hAnsi="Times New Roman" w:cs="Times New Roman"/>
              </w:rPr>
              <w:t xml:space="preserve"> when involve</w:t>
            </w:r>
            <w:r w:rsidRPr="00044695">
              <w:rPr>
                <w:rFonts w:ascii="Times New Roman" w:hAnsi="Times New Roman" w:cs="Times New Roman"/>
              </w:rPr>
              <w:t>d</w:t>
            </w:r>
            <w:r w:rsidR="00C17806" w:rsidRPr="00044695">
              <w:rPr>
                <w:rFonts w:ascii="Times New Roman" w:hAnsi="Times New Roman" w:cs="Times New Roman"/>
              </w:rPr>
              <w:t xml:space="preserve"> in any transaction.</w:t>
            </w:r>
          </w:p>
          <w:p w:rsidR="00AA243D" w:rsidRPr="00044695" w:rsidRDefault="00AA243D" w:rsidP="00112659">
            <w:pPr>
              <w:pStyle w:val="ListParagraph"/>
              <w:numPr>
                <w:ilvl w:val="0"/>
                <w:numId w:val="37"/>
              </w:numPr>
              <w:bidi w:val="0"/>
              <w:spacing w:after="0" w:line="360" w:lineRule="auto"/>
              <w:rPr>
                <w:rFonts w:ascii="Times New Roman" w:eastAsia="Times New Roman" w:hAnsi="Times New Roman" w:cs="Times New Roman"/>
              </w:rPr>
            </w:pPr>
            <w:r w:rsidRPr="00044695">
              <w:rPr>
                <w:rFonts w:ascii="Times New Roman" w:eastAsia="Times New Roman" w:hAnsi="Times New Roman" w:cs="Times New Roman"/>
              </w:rPr>
              <w:t xml:space="preserve">Guarantee only current account deposits, but other deposits are invested via multilayer </w:t>
            </w:r>
            <w:r w:rsidRPr="00044695">
              <w:rPr>
                <w:rFonts w:ascii="Times New Roman" w:eastAsia="Times New Roman" w:hAnsi="Times New Roman" w:cs="Times New Roman"/>
                <w:i/>
                <w:iCs/>
              </w:rPr>
              <w:t>Mudarabah</w:t>
            </w:r>
            <w:r w:rsidRPr="00044695">
              <w:rPr>
                <w:rFonts w:ascii="Times New Roman" w:eastAsia="Times New Roman" w:hAnsi="Times New Roman" w:cs="Times New Roman"/>
              </w:rPr>
              <w:t xml:space="preserve"> system as a part of PLS system.</w:t>
            </w:r>
          </w:p>
          <w:p w:rsidR="00725246" w:rsidRPr="00044695" w:rsidRDefault="005A47E9" w:rsidP="00112659">
            <w:pPr>
              <w:pStyle w:val="ListParagraph"/>
              <w:numPr>
                <w:ilvl w:val="0"/>
                <w:numId w:val="37"/>
              </w:numPr>
              <w:bidi w:val="0"/>
              <w:spacing w:after="0" w:line="360" w:lineRule="auto"/>
              <w:rPr>
                <w:rFonts w:ascii="Times New Roman" w:eastAsia="Times New Roman" w:hAnsi="Times New Roman" w:cs="Times New Roman"/>
              </w:rPr>
            </w:pPr>
            <w:r w:rsidRPr="00044695">
              <w:rPr>
                <w:rFonts w:ascii="Times New Roman" w:eastAsia="Times New Roman" w:hAnsi="Times New Roman" w:cs="Times New Roman"/>
              </w:rPr>
              <w:t>Focus on the viability of the projects</w:t>
            </w:r>
            <w:r w:rsidR="00725246" w:rsidRPr="00044695">
              <w:rPr>
                <w:rFonts w:ascii="Times New Roman" w:eastAsia="Times New Roman" w:hAnsi="Times New Roman" w:cs="Times New Roman"/>
              </w:rPr>
              <w:t>.</w:t>
            </w:r>
          </w:p>
        </w:tc>
      </w:tr>
      <w:tr w:rsidR="00FE059B" w:rsidRPr="00044695" w:rsidTr="00A1200E">
        <w:trPr>
          <w:jc w:val="center"/>
        </w:trPr>
        <w:tc>
          <w:tcPr>
            <w:tcW w:w="753" w:type="pct"/>
            <w:tcBorders>
              <w:top w:val="outset" w:sz="6" w:space="0" w:color="000000"/>
              <w:left w:val="outset" w:sz="6" w:space="0" w:color="000000"/>
              <w:bottom w:val="outset" w:sz="6" w:space="0" w:color="000000"/>
              <w:right w:val="outset" w:sz="6" w:space="0" w:color="000000"/>
            </w:tcBorders>
            <w:shd w:val="clear" w:color="auto" w:fill="F2F2F2"/>
            <w:vAlign w:val="center"/>
          </w:tcPr>
          <w:p w:rsidR="00C17806" w:rsidRPr="00044695" w:rsidRDefault="00C17806" w:rsidP="00112659">
            <w:pPr>
              <w:bidi w:val="0"/>
              <w:spacing w:after="0" w:line="360" w:lineRule="auto"/>
              <w:jc w:val="center"/>
              <w:rPr>
                <w:rFonts w:ascii="Times New Roman" w:eastAsia="Times New Roman" w:hAnsi="Times New Roman" w:cs="Times New Roman"/>
              </w:rPr>
            </w:pPr>
            <w:r w:rsidRPr="00044695">
              <w:rPr>
                <w:rFonts w:ascii="Times New Roman" w:eastAsia="Times New Roman" w:hAnsi="Times New Roman" w:cs="Times New Roman"/>
              </w:rPr>
              <w:t>Money and liquidity</w:t>
            </w:r>
          </w:p>
        </w:tc>
        <w:tc>
          <w:tcPr>
            <w:tcW w:w="2049" w:type="pct"/>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hideMark/>
          </w:tcPr>
          <w:p w:rsidR="00C17806" w:rsidRPr="00044695" w:rsidRDefault="0034732D" w:rsidP="00112659">
            <w:pPr>
              <w:pStyle w:val="ListParagraph"/>
              <w:numPr>
                <w:ilvl w:val="0"/>
                <w:numId w:val="37"/>
              </w:numPr>
              <w:bidi w:val="0"/>
              <w:spacing w:after="0" w:line="360" w:lineRule="auto"/>
              <w:rPr>
                <w:rFonts w:ascii="Times New Roman" w:eastAsia="Times New Roman" w:hAnsi="Times New Roman" w:cs="Times New Roman"/>
              </w:rPr>
            </w:pPr>
            <w:r w:rsidRPr="00044695">
              <w:rPr>
                <w:rFonts w:ascii="Times New Roman" w:eastAsia="Times New Roman" w:hAnsi="Times New Roman" w:cs="Times New Roman"/>
              </w:rPr>
              <w:t>I</w:t>
            </w:r>
            <w:r w:rsidR="00C17806" w:rsidRPr="00044695">
              <w:rPr>
                <w:rFonts w:ascii="Times New Roman" w:eastAsia="Times New Roman" w:hAnsi="Times New Roman" w:cs="Times New Roman"/>
              </w:rPr>
              <w:t>nterest</w:t>
            </w:r>
            <w:r w:rsidRPr="00044695">
              <w:rPr>
                <w:rFonts w:ascii="Times New Roman" w:eastAsia="Times New Roman" w:hAnsi="Times New Roman" w:cs="Times New Roman"/>
              </w:rPr>
              <w:t xml:space="preserve">s on </w:t>
            </w:r>
            <w:r w:rsidR="00C17806" w:rsidRPr="00044695">
              <w:rPr>
                <w:rFonts w:ascii="Times New Roman" w:eastAsia="Times New Roman" w:hAnsi="Times New Roman" w:cs="Times New Roman"/>
              </w:rPr>
              <w:t xml:space="preserve">borrowing from the </w:t>
            </w:r>
            <w:r w:rsidRPr="00044695">
              <w:rPr>
                <w:rFonts w:ascii="Times New Roman" w:eastAsia="Times New Roman" w:hAnsi="Times New Roman" w:cs="Times New Roman"/>
              </w:rPr>
              <w:t>any</w:t>
            </w:r>
            <w:r w:rsidR="00C17806" w:rsidRPr="00044695">
              <w:rPr>
                <w:rFonts w:ascii="Times New Roman" w:eastAsia="Times New Roman" w:hAnsi="Times New Roman" w:cs="Times New Roman"/>
              </w:rPr>
              <w:t xml:space="preserve"> market. </w:t>
            </w:r>
          </w:p>
          <w:p w:rsidR="00A1200E" w:rsidRPr="00044695" w:rsidRDefault="00A1200E" w:rsidP="00112659">
            <w:pPr>
              <w:pStyle w:val="ListParagraph"/>
              <w:numPr>
                <w:ilvl w:val="0"/>
                <w:numId w:val="38"/>
              </w:numPr>
              <w:bidi w:val="0"/>
              <w:spacing w:after="0" w:line="360" w:lineRule="auto"/>
              <w:rPr>
                <w:rFonts w:ascii="Times New Roman" w:eastAsia="Times New Roman" w:hAnsi="Times New Roman" w:cs="Times New Roman"/>
              </w:rPr>
            </w:pPr>
            <w:r w:rsidRPr="00044695">
              <w:rPr>
                <w:rFonts w:ascii="Times New Roman" w:eastAsia="Times New Roman" w:hAnsi="Times New Roman" w:cs="Times New Roman"/>
              </w:rPr>
              <w:t>Sale of Debts.</w:t>
            </w:r>
          </w:p>
        </w:tc>
        <w:tc>
          <w:tcPr>
            <w:tcW w:w="2198" w:type="pct"/>
            <w:tcBorders>
              <w:top w:val="outset" w:sz="6" w:space="0" w:color="000000"/>
              <w:left w:val="outset" w:sz="6" w:space="0" w:color="000000"/>
              <w:bottom w:val="outset" w:sz="6" w:space="0" w:color="000000"/>
              <w:right w:val="outset" w:sz="6" w:space="0" w:color="000000"/>
            </w:tcBorders>
            <w:tcMar>
              <w:top w:w="75" w:type="dxa"/>
              <w:left w:w="75" w:type="dxa"/>
              <w:bottom w:w="75" w:type="dxa"/>
              <w:right w:w="75" w:type="dxa"/>
            </w:tcMar>
            <w:hideMark/>
          </w:tcPr>
          <w:p w:rsidR="00C17806" w:rsidRPr="00044695" w:rsidRDefault="0034732D" w:rsidP="00112659">
            <w:pPr>
              <w:pStyle w:val="ListParagraph"/>
              <w:numPr>
                <w:ilvl w:val="0"/>
                <w:numId w:val="38"/>
              </w:numPr>
              <w:bidi w:val="0"/>
              <w:spacing w:after="0" w:line="360" w:lineRule="auto"/>
              <w:rPr>
                <w:rFonts w:ascii="Times New Roman" w:eastAsia="Times New Roman" w:hAnsi="Times New Roman" w:cs="Times New Roman"/>
              </w:rPr>
            </w:pPr>
            <w:r w:rsidRPr="00044695">
              <w:rPr>
                <w:rFonts w:ascii="Times New Roman" w:eastAsia="Times New Roman" w:hAnsi="Times New Roman" w:cs="Times New Roman"/>
              </w:rPr>
              <w:t>B</w:t>
            </w:r>
            <w:r w:rsidR="00C17806" w:rsidRPr="00044695">
              <w:rPr>
                <w:rFonts w:ascii="Times New Roman" w:eastAsia="Times New Roman" w:hAnsi="Times New Roman" w:cs="Times New Roman"/>
              </w:rPr>
              <w:t xml:space="preserve">ased on </w:t>
            </w:r>
            <w:r w:rsidR="00C17806" w:rsidRPr="00044695">
              <w:rPr>
                <w:rFonts w:ascii="Times New Roman" w:eastAsia="Times New Roman" w:hAnsi="Times New Roman" w:cs="Times New Roman"/>
                <w:i/>
                <w:iCs/>
              </w:rPr>
              <w:t>Shariah</w:t>
            </w:r>
            <w:r w:rsidRPr="00044695">
              <w:rPr>
                <w:rFonts w:ascii="Times New Roman" w:eastAsia="Times New Roman" w:hAnsi="Times New Roman" w:cs="Times New Roman"/>
              </w:rPr>
              <w:t xml:space="preserve">-compliant for any </w:t>
            </w:r>
            <w:r w:rsidR="00C17806" w:rsidRPr="00044695">
              <w:rPr>
                <w:rFonts w:ascii="Times New Roman" w:eastAsia="Times New Roman" w:hAnsi="Times New Roman" w:cs="Times New Roman"/>
              </w:rPr>
              <w:t xml:space="preserve">transaction. </w:t>
            </w:r>
          </w:p>
          <w:p w:rsidR="00A1200E" w:rsidRPr="00044695" w:rsidRDefault="00A1200E" w:rsidP="00112659">
            <w:pPr>
              <w:pStyle w:val="ListParagraph"/>
              <w:numPr>
                <w:ilvl w:val="0"/>
                <w:numId w:val="38"/>
              </w:numPr>
              <w:bidi w:val="0"/>
              <w:spacing w:after="0" w:line="360" w:lineRule="auto"/>
              <w:rPr>
                <w:rFonts w:ascii="Times New Roman" w:eastAsia="Times New Roman" w:hAnsi="Times New Roman" w:cs="Times New Roman"/>
              </w:rPr>
            </w:pPr>
            <w:r w:rsidRPr="00044695">
              <w:rPr>
                <w:rFonts w:ascii="Times New Roman" w:eastAsia="Times New Roman" w:hAnsi="Times New Roman" w:cs="Times New Roman"/>
              </w:rPr>
              <w:t>Large restrictions on sale of Debts.</w:t>
            </w:r>
          </w:p>
        </w:tc>
      </w:tr>
    </w:tbl>
    <w:p w:rsidR="005A47E9" w:rsidRPr="00044695" w:rsidRDefault="005A47E9" w:rsidP="00112659">
      <w:pPr>
        <w:bidi w:val="0"/>
        <w:spacing w:after="0" w:line="360" w:lineRule="auto"/>
        <w:jc w:val="center"/>
        <w:rPr>
          <w:rFonts w:ascii="Garamond" w:hAnsi="Garamond" w:cs="Arabic Transparent"/>
          <w:sz w:val="24"/>
          <w:szCs w:val="24"/>
        </w:rPr>
      </w:pPr>
    </w:p>
    <w:p w:rsidR="00416D3A" w:rsidRPr="00044695" w:rsidRDefault="00416D3A" w:rsidP="00557B01">
      <w:pPr>
        <w:bidi w:val="0"/>
        <w:spacing w:after="0" w:line="240" w:lineRule="auto"/>
        <w:jc w:val="center"/>
        <w:rPr>
          <w:rFonts w:ascii="Times New Roman" w:hAnsi="Times New Roman" w:cs="Times New Roman"/>
          <w:b/>
          <w:bCs/>
          <w:sz w:val="24"/>
          <w:szCs w:val="24"/>
        </w:rPr>
      </w:pPr>
    </w:p>
    <w:sectPr w:rsidR="00416D3A" w:rsidRPr="00044695" w:rsidSect="0002198A">
      <w:footerReference w:type="default" r:id="rId10"/>
      <w:endnotePr>
        <w:numFmt w:val="decimal"/>
      </w:end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419" w:rsidRDefault="00C26419" w:rsidP="000F14FE">
      <w:pPr>
        <w:spacing w:after="0" w:line="240" w:lineRule="auto"/>
      </w:pPr>
      <w:r>
        <w:separator/>
      </w:r>
    </w:p>
  </w:endnote>
  <w:endnote w:type="continuationSeparator" w:id="0">
    <w:p w:rsidR="00C26419" w:rsidRDefault="00C26419" w:rsidP="000F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altName w:val="Courier New"/>
    <w:panose1 w:val="02020603050405020304"/>
    <w:charset w:val="B2"/>
    <w:family w:val="auto"/>
    <w:pitch w:val="variable"/>
    <w:sig w:usb0="00002001" w:usb1="00000000" w:usb2="00000000" w:usb3="00000000" w:csb0="0000004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rabic Transparent">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0C0" w:rsidRDefault="006470C0">
    <w:pPr>
      <w:pStyle w:val="Footer"/>
      <w:jc w:val="center"/>
    </w:pPr>
    <w:r w:rsidRPr="004B090B">
      <w:rPr>
        <w:b/>
        <w:bCs/>
        <w:sz w:val="24"/>
        <w:szCs w:val="24"/>
      </w:rPr>
      <w:fldChar w:fldCharType="begin"/>
    </w:r>
    <w:r w:rsidRPr="004B090B">
      <w:rPr>
        <w:b/>
        <w:bCs/>
        <w:sz w:val="24"/>
        <w:szCs w:val="24"/>
      </w:rPr>
      <w:instrText xml:space="preserve"> PAGE   \* MERGEFORMAT </w:instrText>
    </w:r>
    <w:r w:rsidRPr="004B090B">
      <w:rPr>
        <w:b/>
        <w:bCs/>
        <w:sz w:val="24"/>
        <w:szCs w:val="24"/>
      </w:rPr>
      <w:fldChar w:fldCharType="separate"/>
    </w:r>
    <w:r w:rsidR="00651881" w:rsidRPr="00651881">
      <w:rPr>
        <w:rFonts w:cs="Calibri"/>
        <w:b/>
        <w:bCs/>
        <w:noProof/>
        <w:sz w:val="24"/>
        <w:szCs w:val="24"/>
        <w:rtl/>
        <w:lang w:val="ar-SA"/>
      </w:rPr>
      <w:t>20</w:t>
    </w:r>
    <w:r w:rsidRPr="004B090B">
      <w:rPr>
        <w:b/>
        <w:bCs/>
        <w:sz w:val="24"/>
        <w:szCs w:val="24"/>
      </w:rPr>
      <w:fldChar w:fldCharType="end"/>
    </w:r>
  </w:p>
  <w:p w:rsidR="006470C0" w:rsidRDefault="00647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419" w:rsidRDefault="00C26419" w:rsidP="000F14FE">
      <w:pPr>
        <w:spacing w:after="0" w:line="240" w:lineRule="auto"/>
      </w:pPr>
      <w:r>
        <w:separator/>
      </w:r>
    </w:p>
  </w:footnote>
  <w:footnote w:type="continuationSeparator" w:id="0">
    <w:p w:rsidR="00C26419" w:rsidRDefault="00C26419" w:rsidP="000F14FE">
      <w:pPr>
        <w:spacing w:after="0" w:line="240" w:lineRule="auto"/>
      </w:pPr>
      <w:r>
        <w:continuationSeparator/>
      </w:r>
    </w:p>
  </w:footnote>
  <w:footnote w:id="1">
    <w:p w:rsidR="00C33922" w:rsidRPr="00C33922" w:rsidRDefault="00C33922" w:rsidP="00940B99">
      <w:pPr>
        <w:pStyle w:val="FootnoteText"/>
        <w:bidi w:val="0"/>
        <w:jc w:val="both"/>
        <w:rPr>
          <w:lang w:val="en-US"/>
        </w:rPr>
      </w:pPr>
      <w:r w:rsidRPr="00C33922">
        <w:rPr>
          <w:rStyle w:val="FootnoteReference"/>
        </w:rPr>
        <w:footnoteRef/>
      </w:r>
      <w:r w:rsidRPr="00C33922">
        <w:rPr>
          <w:rtl/>
        </w:rPr>
        <w:t xml:space="preserve"> </w:t>
      </w:r>
      <w:r w:rsidRPr="00C33922">
        <w:rPr>
          <w:rFonts w:ascii="Times New Roman" w:hAnsi="Times New Roman"/>
        </w:rPr>
        <w:t>The full version is</w:t>
      </w:r>
      <w:r>
        <w:rPr>
          <w:rFonts w:ascii="Times New Roman" w:hAnsi="Times New Roman"/>
          <w:lang w:val="en-US"/>
        </w:rPr>
        <w:t xml:space="preserve"> </w:t>
      </w:r>
      <w:r w:rsidR="00E87C2E">
        <w:rPr>
          <w:rFonts w:ascii="Times New Roman" w:hAnsi="Times New Roman"/>
          <w:lang w:val="en-US"/>
        </w:rPr>
        <w:t>available</w:t>
      </w:r>
      <w:r>
        <w:rPr>
          <w:rFonts w:ascii="Times New Roman" w:hAnsi="Times New Roman"/>
          <w:lang w:val="en-US"/>
        </w:rPr>
        <w:t xml:space="preserve"> in </w:t>
      </w:r>
      <w:r w:rsidR="00E87C2E">
        <w:rPr>
          <w:rFonts w:ascii="Times New Roman" w:hAnsi="Times New Roman"/>
          <w:lang w:val="en-US"/>
        </w:rPr>
        <w:t>the Book “</w:t>
      </w:r>
      <w:r w:rsidR="00E87C2E" w:rsidRPr="00E87C2E">
        <w:rPr>
          <w:rFonts w:ascii="Times New Roman" w:hAnsi="Times New Roman"/>
          <w:lang w:val="en-US"/>
        </w:rPr>
        <w:t>Islamic Finance: Risk, Stability and Growth (Volume 2)</w:t>
      </w:r>
      <w:r w:rsidR="00E87C2E">
        <w:rPr>
          <w:rFonts w:ascii="Times New Roman" w:hAnsi="Times New Roman"/>
          <w:lang w:val="en-US"/>
        </w:rPr>
        <w:t xml:space="preserve">. Edited by </w:t>
      </w:r>
      <w:r w:rsidR="00E87C2E" w:rsidRPr="00E87C2E">
        <w:rPr>
          <w:rFonts w:ascii="Times New Roman" w:hAnsi="Times New Roman"/>
          <w:lang w:val="en-US"/>
        </w:rPr>
        <w:t>Mehmet Asutay</w:t>
      </w:r>
      <w:r w:rsidR="00E87C2E">
        <w:rPr>
          <w:rFonts w:ascii="Times New Roman" w:hAnsi="Times New Roman"/>
          <w:lang w:val="en-US"/>
        </w:rPr>
        <w:t xml:space="preserve"> and </w:t>
      </w:r>
      <w:r w:rsidR="00E87C2E" w:rsidRPr="00E87C2E">
        <w:rPr>
          <w:rFonts w:ascii="Times New Roman" w:hAnsi="Times New Roman"/>
          <w:lang w:val="en-US"/>
        </w:rPr>
        <w:t>Abdullah Q. Turkistani</w:t>
      </w:r>
      <w:r w:rsidRPr="00C33922">
        <w:rPr>
          <w:rFonts w:ascii="Times New Roman" w:hAnsi="Times New Roman"/>
        </w:rPr>
        <w:t xml:space="preserve"> </w:t>
      </w:r>
      <w:r w:rsidR="00940B99">
        <w:rPr>
          <w:rFonts w:ascii="Times New Roman" w:hAnsi="Times New Roman"/>
          <w:lang w:val="en-US"/>
        </w:rPr>
        <w:t xml:space="preserve">in Chapter 3: </w:t>
      </w:r>
      <w:r w:rsidR="00E87C2E" w:rsidRPr="00E87C2E">
        <w:rPr>
          <w:rFonts w:ascii="Times New Roman" w:hAnsi="Times New Roman"/>
        </w:rPr>
        <w:t>Financial Stability of Islamic and Conventional Banks in Saudi Arabia: Evidence Using Pooled and Panel Models</w:t>
      </w:r>
      <w:r w:rsidR="00940B99">
        <w:rPr>
          <w:rFonts w:ascii="Times New Roman" w:hAnsi="Times New Roman"/>
          <w:lang w:val="en-US"/>
        </w:rPr>
        <w:t>.</w:t>
      </w:r>
      <w:r w:rsidR="00E87C2E" w:rsidRPr="00E87C2E">
        <w:rPr>
          <w:rFonts w:ascii="Times New Roman" w:hAnsi="Times New Roman"/>
        </w:rPr>
        <w:t xml:space="preserve"> </w:t>
      </w:r>
      <w:r w:rsidR="00940B99">
        <w:rPr>
          <w:rFonts w:ascii="Times New Roman" w:hAnsi="Times New Roman"/>
          <w:lang w:val="en-US"/>
        </w:rPr>
        <w:t>Pages:</w:t>
      </w:r>
      <w:r w:rsidR="00940B99">
        <w:rPr>
          <w:rFonts w:ascii="Times New Roman" w:hAnsi="Times New Roman"/>
        </w:rPr>
        <w:t xml:space="preserve"> 81-114</w:t>
      </w:r>
      <w:r w:rsidR="00E87C2E">
        <w:rPr>
          <w:rFonts w:ascii="Times New Roman" w:hAnsi="Times New Roman"/>
          <w:lang w:val="en-US"/>
        </w:rPr>
        <w:t xml:space="preserve">. </w:t>
      </w:r>
      <w:r w:rsidR="00940B99">
        <w:rPr>
          <w:rFonts w:ascii="Times New Roman" w:hAnsi="Times New Roman"/>
          <w:lang w:val="en-US"/>
        </w:rPr>
        <w:t>Publish</w:t>
      </w:r>
      <w:r w:rsidR="00E87C2E" w:rsidRPr="00E87C2E">
        <w:rPr>
          <w:rFonts w:ascii="Times New Roman" w:hAnsi="Times New Roman"/>
          <w:lang w:val="en-US"/>
        </w:rPr>
        <w:t xml:space="preserve">ed by Gerlach-Press </w:t>
      </w:r>
      <w:r w:rsidR="00940B99">
        <w:rPr>
          <w:rFonts w:ascii="Times New Roman" w:hAnsi="Times New Roman"/>
          <w:lang w:val="en-US"/>
        </w:rPr>
        <w:t>and</w:t>
      </w:r>
      <w:r w:rsidR="00E87C2E">
        <w:rPr>
          <w:rFonts w:ascii="Times New Roman" w:hAnsi="Times New Roman"/>
          <w:lang w:val="en-US"/>
        </w:rPr>
        <w:t xml:space="preserve"> </w:t>
      </w:r>
      <w:r w:rsidRPr="00C33922">
        <w:rPr>
          <w:rFonts w:ascii="Times New Roman" w:hAnsi="Times New Roman"/>
        </w:rPr>
        <w:t>available at</w:t>
      </w:r>
      <w:r w:rsidR="00940B99">
        <w:rPr>
          <w:rFonts w:ascii="Times New Roman" w:hAnsi="Times New Roman"/>
          <w:lang w:val="en-US"/>
        </w:rPr>
        <w:t xml:space="preserve"> JStor</w:t>
      </w:r>
      <w:r w:rsidRPr="00C33922">
        <w:rPr>
          <w:rFonts w:ascii="Times New Roman" w:hAnsi="Times New Roman"/>
        </w:rPr>
        <w:t xml:space="preserve"> </w:t>
      </w:r>
      <w:hyperlink r:id="rId1" w:history="1">
        <w:r w:rsidRPr="00C33922">
          <w:rPr>
            <w:rStyle w:val="Hyperlink"/>
            <w:rFonts w:ascii="Times New Roman" w:hAnsi="Times New Roman"/>
            <w:u w:val="none"/>
          </w:rPr>
          <w:t>http://www.jstor.org/stable/j.ctt1df4hmj</w:t>
        </w:r>
      </w:hyperlink>
    </w:p>
  </w:footnote>
  <w:footnote w:id="2">
    <w:p w:rsidR="006470C0" w:rsidRPr="00C33922" w:rsidRDefault="006470C0" w:rsidP="000C1B24">
      <w:pPr>
        <w:pStyle w:val="FootnoteText"/>
        <w:bidi w:val="0"/>
        <w:rPr>
          <w:rFonts w:ascii="Times New Roman" w:hAnsi="Times New Roman"/>
          <w:noProof/>
          <w:rtl/>
          <w:lang w:bidi="ar-MA"/>
        </w:rPr>
      </w:pPr>
      <w:r w:rsidRPr="00C33922">
        <w:rPr>
          <w:rStyle w:val="FootnoteReference"/>
          <w:rFonts w:ascii="Times New Roman" w:hAnsi="Times New Roman"/>
        </w:rPr>
        <w:sym w:font="Symbol" w:char="F0A8"/>
      </w:r>
      <w:r w:rsidRPr="00C33922">
        <w:rPr>
          <w:rFonts w:ascii="Times New Roman" w:hAnsi="Times New Roman"/>
          <w:noProof/>
          <w:lang w:bidi="ar-MA"/>
        </w:rPr>
        <w:t xml:space="preserve">Professor, Departmet of Economics, Business School, King Faisal Univesity and Umm Al-Qura University. (Corresponding author: </w:t>
      </w:r>
      <w:hyperlink r:id="rId2" w:history="1">
        <w:r w:rsidRPr="00C33922">
          <w:rPr>
            <w:rStyle w:val="Hyperlink"/>
            <w:rFonts w:ascii="Times New Roman" w:hAnsi="Times New Roman"/>
            <w:color w:val="auto"/>
            <w:u w:val="none"/>
          </w:rPr>
          <w:t>hbghassan@yahoo.com</w:t>
        </w:r>
      </w:hyperlink>
      <w:r w:rsidRPr="00C33922">
        <w:rPr>
          <w:rStyle w:val="Hyperlink"/>
          <w:rFonts w:ascii="Times New Roman" w:hAnsi="Times New Roman"/>
          <w:color w:val="auto"/>
          <w:u w:val="none"/>
        </w:rPr>
        <w:t xml:space="preserve">) </w:t>
      </w:r>
    </w:p>
  </w:footnote>
  <w:footnote w:id="3">
    <w:p w:rsidR="006470C0" w:rsidRPr="00C33922" w:rsidRDefault="006470C0" w:rsidP="0084032E">
      <w:pPr>
        <w:pStyle w:val="FootnoteText"/>
        <w:bidi w:val="0"/>
        <w:rPr>
          <w:rFonts w:ascii="Times New Roman" w:hAnsi="Times New Roman"/>
          <w:noProof/>
          <w:rtl/>
          <w:lang w:bidi="ar-MA"/>
        </w:rPr>
      </w:pPr>
      <w:r w:rsidRPr="00C33922">
        <w:rPr>
          <w:rStyle w:val="FootnoteReference"/>
          <w:rFonts w:ascii="Times New Roman" w:hAnsi="Times New Roman"/>
        </w:rPr>
        <w:sym w:font="Symbol" w:char="F0A8"/>
      </w:r>
      <w:r w:rsidRPr="00C33922">
        <w:rPr>
          <w:rFonts w:ascii="Times New Roman" w:hAnsi="Times New Roman"/>
          <w:noProof/>
          <w:lang w:bidi="ar-MA"/>
        </w:rPr>
        <w:t xml:space="preserve"> Professor, Departmet of Economics, Business School, King Faisal Univesity. (taher_farid</w:t>
      </w:r>
      <w:hyperlink r:id="rId3" w:history="1">
        <w:r w:rsidRPr="00C33922">
          <w:rPr>
            <w:rStyle w:val="Hyperlink"/>
            <w:rFonts w:ascii="Times New Roman" w:hAnsi="Times New Roman"/>
            <w:color w:val="auto"/>
            <w:u w:val="none"/>
          </w:rPr>
          <w:t>@yahoo.com</w:t>
        </w:r>
      </w:hyperlink>
      <w:r w:rsidRPr="00C33922">
        <w:rPr>
          <w:rStyle w:val="Hyperlink"/>
          <w:rFonts w:ascii="Times New Roman" w:hAnsi="Times New Roman"/>
          <w:color w:val="auto"/>
          <w:u w:val="none"/>
        </w:rPr>
        <w:t>)</w:t>
      </w:r>
    </w:p>
  </w:footnote>
  <w:footnote w:id="4">
    <w:p w:rsidR="006470C0" w:rsidRPr="00FE059B" w:rsidRDefault="006470C0" w:rsidP="003F799C">
      <w:pPr>
        <w:pStyle w:val="FootnoteText"/>
        <w:bidi w:val="0"/>
      </w:pPr>
      <w:r w:rsidRPr="00FE059B">
        <w:rPr>
          <w:rStyle w:val="FootnoteReference"/>
        </w:rPr>
        <w:footnoteRef/>
      </w:r>
      <w:hyperlink r:id="rId4" w:history="1">
        <w:r w:rsidRPr="00FE059B">
          <w:rPr>
            <w:rStyle w:val="Hyperlink"/>
            <w:rFonts w:ascii="Garamond" w:hAnsi="Garamond"/>
            <w:color w:val="auto"/>
            <w:sz w:val="18"/>
            <w:szCs w:val="18"/>
            <w:u w:val="none"/>
          </w:rPr>
          <w:t xml:space="preserve"> http://www2.fdic.gov/hsob/SelectRpt.asp?EntryTyp=30</w:t>
        </w:r>
      </w:hyperlink>
    </w:p>
  </w:footnote>
  <w:footnote w:id="5">
    <w:p w:rsidR="006470C0" w:rsidRPr="00FE059B" w:rsidRDefault="006470C0" w:rsidP="00821477">
      <w:pPr>
        <w:pStyle w:val="FootnoteText"/>
        <w:bidi w:val="0"/>
        <w:rPr>
          <w:rFonts w:ascii="Garamond" w:hAnsi="Garamond"/>
        </w:rPr>
      </w:pPr>
      <w:r w:rsidRPr="00FE059B">
        <w:rPr>
          <w:rStyle w:val="FootnoteReference"/>
        </w:rPr>
        <w:footnoteRef/>
      </w:r>
      <w:r w:rsidRPr="00FE059B">
        <w:rPr>
          <w:rStyle w:val="Hyperlink"/>
          <w:rFonts w:ascii="Garamond" w:hAnsi="Garamond"/>
          <w:color w:val="auto"/>
          <w:sz w:val="18"/>
          <w:szCs w:val="18"/>
          <w:u w:val="none"/>
        </w:rPr>
        <w:t xml:space="preserve"> The sale of loans is forbidden in Islam even if there are non interest loans. </w:t>
      </w:r>
    </w:p>
  </w:footnote>
  <w:footnote w:id="6">
    <w:p w:rsidR="006470C0" w:rsidRPr="006470C0" w:rsidRDefault="006470C0" w:rsidP="007634CA">
      <w:pPr>
        <w:pStyle w:val="FootnoteText"/>
        <w:bidi w:val="0"/>
        <w:jc w:val="both"/>
        <w:rPr>
          <w:rFonts w:ascii="Times New Roman" w:hAnsi="Times New Roman"/>
        </w:rPr>
      </w:pPr>
      <w:r w:rsidRPr="006470C0">
        <w:rPr>
          <w:rFonts w:ascii="Times New Roman" w:hAnsi="Times New Roman"/>
          <w:vertAlign w:val="superscript"/>
        </w:rPr>
        <w:footnoteRef/>
      </w:r>
      <w:r w:rsidRPr="006470C0">
        <w:rPr>
          <w:rFonts w:ascii="Times New Roman" w:hAnsi="Times New Roman"/>
        </w:rPr>
        <w:t>This link “</w:t>
      </w:r>
      <w:hyperlink r:id="rId5" w:history="1">
        <w:r w:rsidRPr="006470C0">
          <w:rPr>
            <w:rFonts w:ascii="Times New Roman" w:hAnsi="Times New Roman"/>
          </w:rPr>
          <w:t>http://www.halal2.com/main.asp?id=71</w:t>
        </w:r>
      </w:hyperlink>
      <w:r w:rsidRPr="006470C0">
        <w:rPr>
          <w:rFonts w:ascii="Times New Roman" w:hAnsi="Times New Roman"/>
        </w:rPr>
        <w:t>” specifies Islamic and non Islamic features of firms and banks registered in Saudi stock market.</w:t>
      </w:r>
    </w:p>
  </w:footnote>
  <w:footnote w:id="7">
    <w:p w:rsidR="006470C0" w:rsidRPr="00FE059B" w:rsidRDefault="006470C0" w:rsidP="009561B7">
      <w:pPr>
        <w:pStyle w:val="FootnoteText"/>
        <w:bidi w:val="0"/>
        <w:rPr>
          <w:rFonts w:ascii="Garamond" w:hAnsi="Garamond"/>
        </w:rPr>
      </w:pPr>
      <w:r w:rsidRPr="00FE059B">
        <w:rPr>
          <w:rStyle w:val="FootnoteReference"/>
          <w:rFonts w:ascii="Garamond" w:hAnsi="Garamond"/>
        </w:rPr>
        <w:footnoteRef/>
      </w:r>
      <w:r w:rsidRPr="00FE059B">
        <w:rPr>
          <w:rFonts w:ascii="Garamond" w:hAnsi="Garamond"/>
        </w:rPr>
        <w:t xml:space="preserve"> The international database BankScope allows only annual financial data. </w:t>
      </w:r>
    </w:p>
  </w:footnote>
  <w:footnote w:id="8">
    <w:p w:rsidR="006470C0" w:rsidRPr="006470C0" w:rsidRDefault="006470C0" w:rsidP="00146CC3">
      <w:pPr>
        <w:pStyle w:val="FootnoteText"/>
        <w:bidi w:val="0"/>
        <w:jc w:val="both"/>
        <w:rPr>
          <w:rFonts w:ascii="Times New Roman" w:hAnsi="Times New Roman"/>
          <w:rtl/>
        </w:rPr>
      </w:pPr>
      <w:r w:rsidRPr="006470C0">
        <w:rPr>
          <w:rStyle w:val="FootnoteReference"/>
          <w:rFonts w:ascii="Times New Roman" w:hAnsi="Times New Roman"/>
        </w:rPr>
        <w:footnoteRef/>
      </w:r>
      <w:r w:rsidRPr="006470C0">
        <w:rPr>
          <w:rFonts w:ascii="Times New Roman" w:hAnsi="Times New Roman"/>
        </w:rPr>
        <w:t xml:space="preserve"> The panel unit test is more sensible to high autocorrelation, which involves appropriate lag length in the test equation. The Hadri test has a different procedure for choosing the lag length; it requires the choice of kernel method estimation and bandwidth method to weighting the auto-covariances by selecting the small ones. </w:t>
      </w:r>
    </w:p>
  </w:footnote>
  <w:footnote w:id="9">
    <w:p w:rsidR="006470C0" w:rsidRPr="006470C0" w:rsidRDefault="006470C0" w:rsidP="00474E5B">
      <w:pPr>
        <w:pStyle w:val="FootnoteText"/>
        <w:bidi w:val="0"/>
        <w:rPr>
          <w:rFonts w:ascii="Times New Roman" w:hAnsi="Times New Roman"/>
          <w:rtl/>
        </w:rPr>
      </w:pPr>
      <w:r w:rsidRPr="006470C0">
        <w:rPr>
          <w:rStyle w:val="FootnoteReference"/>
          <w:rFonts w:ascii="Times New Roman" w:hAnsi="Times New Roman"/>
        </w:rPr>
        <w:footnoteRef/>
      </w:r>
      <w:r w:rsidRPr="006470C0">
        <w:rPr>
          <w:rFonts w:ascii="Times New Roman" w:hAnsi="Times New Roman"/>
        </w:rPr>
        <w:t xml:space="preserve"> Strobel (2010) shows that the best measure of standard deviation require high frequency such the branch banks data.  </w:t>
      </w:r>
    </w:p>
  </w:footnote>
  <w:footnote w:id="10">
    <w:p w:rsidR="006470C0" w:rsidRPr="006470C0" w:rsidRDefault="006470C0" w:rsidP="000444FD">
      <w:pPr>
        <w:pStyle w:val="FootnoteText"/>
        <w:bidi w:val="0"/>
        <w:jc w:val="both"/>
        <w:rPr>
          <w:rFonts w:ascii="Times New Roman" w:hAnsi="Times New Roman"/>
        </w:rPr>
      </w:pPr>
      <w:r w:rsidRPr="006470C0">
        <w:rPr>
          <w:rStyle w:val="FootnoteReference"/>
          <w:rFonts w:ascii="Times New Roman" w:hAnsi="Times New Roman"/>
        </w:rPr>
        <w:footnoteRef/>
      </w:r>
      <w:r w:rsidRPr="006470C0">
        <w:rPr>
          <w:rFonts w:ascii="Times New Roman" w:hAnsi="Times New Roman"/>
        </w:rPr>
        <w:t xml:space="preserve"> In fact, insolvency is more serious and dangerous problem than liquidity, which means that the bank liabilities exceed its assets, or the bank become insolvent. A bank may become illiquid even when it is solvent, if its assets are held in illiquid assets (long term financial assets or real assets) that can only be liquidated at high cost. The bank may be forced to sell such assets at considerable loss, by selling it at lower than its nominal value. The concept of financial distress, widely used to make financial analysis of banks data, indicates the negative performance of banks. The case of financial distress occurs when the bank becomes insolvent even if bank assets exceed its liabilities. While the concept of economic failure shows that the return rate of investments is less than the interest rate on short loans. Also, the financial failure happens when the enterprise is unable to pay its debts and short-term obligations. The bankruptcy indicates the inability of a company to pay its debts and short-term obligations and the difficulty to manage their financial needs from external funding sources.  </w:t>
      </w:r>
    </w:p>
  </w:footnote>
  <w:footnote w:id="11">
    <w:p w:rsidR="006470C0" w:rsidRPr="006470C0" w:rsidRDefault="006470C0" w:rsidP="006D60FC">
      <w:pPr>
        <w:bidi w:val="0"/>
        <w:spacing w:after="0" w:line="240" w:lineRule="auto"/>
        <w:jc w:val="lowKashida"/>
        <w:rPr>
          <w:rFonts w:ascii="Times New Roman" w:hAnsi="Times New Roman" w:cs="Times New Roman"/>
          <w:sz w:val="20"/>
          <w:szCs w:val="20"/>
          <w:rtl/>
        </w:rPr>
      </w:pPr>
      <w:r w:rsidRPr="006470C0">
        <w:rPr>
          <w:rStyle w:val="FootnoteReference"/>
          <w:rFonts w:ascii="Times New Roman" w:hAnsi="Times New Roman" w:cs="Times New Roman"/>
          <w:sz w:val="20"/>
          <w:szCs w:val="20"/>
        </w:rPr>
        <w:footnoteRef/>
      </w:r>
      <w:r w:rsidRPr="006470C0">
        <w:rPr>
          <w:rFonts w:ascii="Times New Roman" w:hAnsi="Times New Roman" w:cs="Times New Roman"/>
          <w:sz w:val="20"/>
          <w:szCs w:val="20"/>
        </w:rPr>
        <w:t xml:space="preserve"> Instead of interest income (commissions) and interest charges in conventional banks, we use for Islamic banks finance income and finance charges. </w:t>
      </w:r>
    </w:p>
  </w:footnote>
  <w:footnote w:id="12">
    <w:p w:rsidR="002E1B70" w:rsidRDefault="006470C0" w:rsidP="00F126E0">
      <w:pPr>
        <w:pStyle w:val="FootnoteText"/>
        <w:bidi w:val="0"/>
        <w:jc w:val="both"/>
        <w:rPr>
          <w:rFonts w:ascii="Times New Roman" w:hAnsi="Times New Roman"/>
        </w:rPr>
      </w:pPr>
      <w:r w:rsidRPr="006470C0">
        <w:rPr>
          <w:rStyle w:val="FootnoteReference"/>
          <w:rFonts w:ascii="Times New Roman" w:hAnsi="Times New Roman"/>
        </w:rPr>
        <w:footnoteRef/>
      </w:r>
      <w:r w:rsidRPr="006470C0">
        <w:rPr>
          <w:rFonts w:ascii="Times New Roman" w:hAnsi="Times New Roman"/>
        </w:rPr>
        <w:t xml:space="preserve"> To calculate the income diversity, we use the following definition: </w:t>
      </w:r>
    </w:p>
    <w:p w:rsidR="006470C0" w:rsidRPr="006470C0" w:rsidRDefault="006470C0" w:rsidP="002E1B70">
      <w:pPr>
        <w:pStyle w:val="FootnoteText"/>
        <w:bidi w:val="0"/>
        <w:jc w:val="both"/>
        <w:rPr>
          <w:rFonts w:ascii="Times New Roman" w:hAnsi="Times New Roman"/>
          <w:iCs/>
        </w:rPr>
      </w:pPr>
      <m:oMath>
        <m:r>
          <w:rPr>
            <w:rFonts w:ascii="Cambria Math" w:hAnsi="Cambria Math"/>
          </w:rPr>
          <m:t>idv</m:t>
        </m:r>
        <m:r>
          <w:rPr>
            <w:rFonts w:ascii="Cambria Math" w:hAnsi="Times New Roman"/>
          </w:rPr>
          <m:t>=1</m:t>
        </m:r>
        <m:r>
          <w:rPr>
            <w:rFonts w:ascii="Cambria Math" w:hAnsi="Times New Roman"/>
          </w:rPr>
          <m:t>-</m:t>
        </m:r>
        <m:d>
          <m:dPr>
            <m:begChr m:val="|"/>
            <m:endChr m:val="|"/>
            <m:ctrlPr>
              <w:rPr>
                <w:rFonts w:ascii="Cambria Math" w:hAnsi="Times New Roman"/>
                <w:i/>
              </w:rPr>
            </m:ctrlPr>
          </m:dPr>
          <m:e>
            <m:box>
              <m:boxPr>
                <m:ctrlPr>
                  <w:rPr>
                    <w:rFonts w:ascii="Cambria Math" w:hAnsi="Times New Roman"/>
                    <w:i/>
                  </w:rPr>
                </m:ctrlPr>
              </m:boxPr>
              <m:e>
                <m:argPr>
                  <m:argSz m:val="-1"/>
                </m:argPr>
                <m:f>
                  <m:fPr>
                    <m:ctrlPr>
                      <w:rPr>
                        <w:rFonts w:ascii="Cambria Math" w:hAnsi="Times New Roman"/>
                        <w:i/>
                      </w:rPr>
                    </m:ctrlPr>
                  </m:fPr>
                  <m:num>
                    <m:r>
                      <w:rPr>
                        <w:rFonts w:ascii="Cambria Math" w:hAnsi="Cambria Math"/>
                      </w:rPr>
                      <m:t>Net</m:t>
                    </m:r>
                    <m:r>
                      <w:rPr>
                        <w:rFonts w:ascii="Cambria Math" w:hAnsi="Times New Roman"/>
                      </w:rPr>
                      <m:t xml:space="preserve"> </m:t>
                    </m:r>
                    <m:r>
                      <w:rPr>
                        <w:rFonts w:ascii="Cambria Math" w:hAnsi="Cambria Math"/>
                      </w:rPr>
                      <m:t>interest</m:t>
                    </m:r>
                    <m:r>
                      <w:rPr>
                        <w:rFonts w:ascii="Cambria Math" w:hAnsi="Times New Roman"/>
                      </w:rPr>
                      <m:t xml:space="preserve"> </m:t>
                    </m:r>
                    <m:r>
                      <w:rPr>
                        <w:rFonts w:ascii="Cambria Math" w:hAnsi="Cambria Math"/>
                      </w:rPr>
                      <m:t>income</m:t>
                    </m:r>
                    <m:r>
                      <w:rPr>
                        <w:rFonts w:ascii="Times New Roman" w:hAnsi="Times New Roman"/>
                      </w:rPr>
                      <m:t>-</m:t>
                    </m:r>
                    <m:r>
                      <w:rPr>
                        <w:rFonts w:ascii="Cambria Math" w:hAnsi="Cambria Math"/>
                      </w:rPr>
                      <m:t>Ot</m:t>
                    </m:r>
                    <m:r>
                      <w:rPr>
                        <w:rFonts w:ascii="Times New Roman" w:hAnsi="Cambria Math"/>
                      </w:rPr>
                      <m:t>h</m:t>
                    </m:r>
                    <m:r>
                      <w:rPr>
                        <w:rFonts w:ascii="Cambria Math" w:hAnsi="Cambria Math"/>
                      </w:rPr>
                      <m:t>er</m:t>
                    </m:r>
                    <m:r>
                      <w:rPr>
                        <w:rFonts w:ascii="Cambria Math" w:hAnsi="Times New Roman"/>
                      </w:rPr>
                      <m:t xml:space="preserve"> </m:t>
                    </m:r>
                    <m:r>
                      <w:rPr>
                        <w:rFonts w:ascii="Cambria Math" w:hAnsi="Cambria Math"/>
                      </w:rPr>
                      <m:t>operating</m:t>
                    </m:r>
                    <m:r>
                      <w:rPr>
                        <w:rFonts w:ascii="Cambria Math" w:hAnsi="Times New Roman"/>
                      </w:rPr>
                      <m:t xml:space="preserve"> </m:t>
                    </m:r>
                    <m:r>
                      <w:rPr>
                        <w:rFonts w:ascii="Cambria Math" w:hAnsi="Cambria Math"/>
                      </w:rPr>
                      <m:t>income</m:t>
                    </m:r>
                  </m:num>
                  <m:den>
                    <m:r>
                      <w:rPr>
                        <w:rFonts w:ascii="Cambria Math" w:hAnsi="Cambria Math"/>
                      </w:rPr>
                      <m:t>Total</m:t>
                    </m:r>
                    <m:r>
                      <w:rPr>
                        <w:rFonts w:ascii="Cambria Math" w:hAnsi="Times New Roman"/>
                      </w:rPr>
                      <m:t xml:space="preserve"> </m:t>
                    </m:r>
                    <m:r>
                      <w:rPr>
                        <w:rFonts w:ascii="Cambria Math" w:hAnsi="Cambria Math"/>
                      </w:rPr>
                      <m:t>operatimg</m:t>
                    </m:r>
                    <m:r>
                      <w:rPr>
                        <w:rFonts w:ascii="Cambria Math" w:hAnsi="Times New Roman"/>
                      </w:rPr>
                      <m:t xml:space="preserve"> </m:t>
                    </m:r>
                    <m:r>
                      <w:rPr>
                        <w:rFonts w:ascii="Cambria Math" w:hAnsi="Cambria Math"/>
                      </w:rPr>
                      <m:t>income</m:t>
                    </m:r>
                  </m:den>
                </m:f>
              </m:e>
            </m:box>
          </m:e>
        </m:d>
      </m:oMath>
      <w:r w:rsidRPr="006470C0">
        <w:rPr>
          <w:rFonts w:ascii="Times New Roman" w:hAnsi="Times New Roman"/>
          <w:rtl/>
        </w:rPr>
        <w:t xml:space="preserve"> </w:t>
      </w:r>
      <w:r w:rsidRPr="006470C0">
        <w:rPr>
          <w:rFonts w:ascii="Times New Roman" w:hAnsi="Times New Roman"/>
        </w:rPr>
        <w:t xml:space="preserve">where the net interest income, for Islamic banks, includes positive and negative income flows related to many model of PLS system. The higher value of this index indicates a higher diversification of income.  </w:t>
      </w:r>
    </w:p>
  </w:footnote>
  <w:footnote w:id="13">
    <w:p w:rsidR="006470C0" w:rsidRPr="002E1B70" w:rsidRDefault="006470C0" w:rsidP="00CD3802">
      <w:pPr>
        <w:pStyle w:val="FootnoteText"/>
        <w:bidi w:val="0"/>
        <w:jc w:val="both"/>
        <w:rPr>
          <w:rFonts w:ascii="Times New Roman" w:hAnsi="Times New Roman"/>
        </w:rPr>
      </w:pPr>
      <w:r w:rsidRPr="002E1B70">
        <w:rPr>
          <w:rStyle w:val="FootnoteReference"/>
          <w:rFonts w:ascii="Times New Roman" w:hAnsi="Times New Roman"/>
        </w:rPr>
        <w:footnoteRef/>
      </w:r>
      <w:r w:rsidRPr="002E1B70">
        <w:rPr>
          <w:rFonts w:ascii="Times New Roman" w:hAnsi="Times New Roman"/>
        </w:rPr>
        <w:t xml:space="preserve"> Such the Pooled Least Square (PLS) method, without cross-section weights and using standard errors and covariances; the Generalized Pooled Least Squares (PGLS) method, with cross-section weights (correcting for both cross-section heteroscedasticity and contemporaneous correlation) and using SUR errors and covariances; the P2GLS method, with cross-section weights and using SUR errors and covariances, and set of common, cross-section specific and period specific instrumental variables.  </w:t>
      </w:r>
    </w:p>
  </w:footnote>
  <w:footnote w:id="14">
    <w:p w:rsidR="006470C0" w:rsidRPr="002E1B70" w:rsidRDefault="006470C0" w:rsidP="005640DA">
      <w:pPr>
        <w:pStyle w:val="FootnoteText"/>
        <w:bidi w:val="0"/>
        <w:jc w:val="both"/>
        <w:rPr>
          <w:rFonts w:ascii="Times New Roman" w:hAnsi="Times New Roman"/>
        </w:rPr>
      </w:pPr>
      <w:r w:rsidRPr="002E1B70">
        <w:rPr>
          <w:rStyle w:val="FootnoteReference"/>
          <w:rFonts w:ascii="Times New Roman" w:hAnsi="Times New Roman"/>
        </w:rPr>
        <w:footnoteRef/>
      </w:r>
      <w:r w:rsidRPr="002E1B70">
        <w:rPr>
          <w:rFonts w:ascii="Times New Roman" w:hAnsi="Times New Roman"/>
          <w:rtl/>
        </w:rPr>
        <w:t xml:space="preserve"> </w:t>
      </w:r>
      <w:r w:rsidRPr="002E1B70">
        <w:rPr>
          <w:rFonts w:ascii="Times New Roman" w:hAnsi="Times New Roman"/>
        </w:rPr>
        <w:t xml:space="preserve">Obviously, when we consider panel banks, the fixed effects are less appropriate than the stochastic effects, but the small number of banks in our sample does not authorize such hypothesis.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771"/>
    <w:multiLevelType w:val="hybridMultilevel"/>
    <w:tmpl w:val="ABC2D568"/>
    <w:lvl w:ilvl="0" w:tplc="E9AE7F7E">
      <w:start w:val="1"/>
      <w:numFmt w:val="decimal"/>
      <w:lvlText w:val="%1-"/>
      <w:lvlJc w:val="left"/>
      <w:pPr>
        <w:tabs>
          <w:tab w:val="num" w:pos="1635"/>
        </w:tabs>
        <w:ind w:left="1635"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E27449"/>
    <w:multiLevelType w:val="hybridMultilevel"/>
    <w:tmpl w:val="064261F6"/>
    <w:lvl w:ilvl="0" w:tplc="86E45534">
      <w:start w:val="1"/>
      <w:numFmt w:val="decimal"/>
      <w:lvlText w:val="%1."/>
      <w:lvlJc w:val="left"/>
      <w:pPr>
        <w:ind w:left="360" w:hanging="360"/>
      </w:pPr>
      <w:rPr>
        <w:rFonts w:ascii="Centaur" w:hAnsi="Centaur" w:cs="Traditional Arabic" w:hint="default"/>
        <w:b/>
        <w:bCs/>
        <w:color w:val="FF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93A"/>
    <w:multiLevelType w:val="hybridMultilevel"/>
    <w:tmpl w:val="42786660"/>
    <w:lvl w:ilvl="0" w:tplc="3296FA80">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3F23"/>
    <w:multiLevelType w:val="hybridMultilevel"/>
    <w:tmpl w:val="F6362D22"/>
    <w:lvl w:ilvl="0" w:tplc="CC707B5C">
      <w:numFmt w:val="decimalFullWidth"/>
      <w:lvlText w:val="%1."/>
      <w:lvlJc w:val="left"/>
      <w:pPr>
        <w:ind w:left="720" w:hanging="360"/>
      </w:pPr>
      <w:rPr>
        <w:rFonts w:ascii="SimplifiedArabic" w:cs="Simplified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B0665"/>
    <w:multiLevelType w:val="multilevel"/>
    <w:tmpl w:val="F97E18D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Calibr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30E23C0"/>
    <w:multiLevelType w:val="hybridMultilevel"/>
    <w:tmpl w:val="79DC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34ABB"/>
    <w:multiLevelType w:val="hybridMultilevel"/>
    <w:tmpl w:val="6BC4A7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EE1BA9"/>
    <w:multiLevelType w:val="hybridMultilevel"/>
    <w:tmpl w:val="A13CF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2A70A2"/>
    <w:multiLevelType w:val="hybridMultilevel"/>
    <w:tmpl w:val="9534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6A3BDF"/>
    <w:multiLevelType w:val="hybridMultilevel"/>
    <w:tmpl w:val="87E6FBD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B7F40"/>
    <w:multiLevelType w:val="hybridMultilevel"/>
    <w:tmpl w:val="263667D8"/>
    <w:lvl w:ilvl="0" w:tplc="F2A2B90A">
      <w:start w:val="1"/>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B20CA"/>
    <w:multiLevelType w:val="hybridMultilevel"/>
    <w:tmpl w:val="3CA0512E"/>
    <w:lvl w:ilvl="0" w:tplc="BBCE44C6">
      <w:start w:val="1"/>
      <w:numFmt w:val="decimal"/>
      <w:lvlText w:val="%1."/>
      <w:lvlJc w:val="left"/>
      <w:pPr>
        <w:ind w:left="720" w:hanging="360"/>
      </w:pPr>
      <w:rPr>
        <w:rFonts w:hint="default"/>
        <w:color w:val="FF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3477E"/>
    <w:multiLevelType w:val="hybridMultilevel"/>
    <w:tmpl w:val="DA8CD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CB6408"/>
    <w:multiLevelType w:val="hybridMultilevel"/>
    <w:tmpl w:val="E880F96A"/>
    <w:lvl w:ilvl="0" w:tplc="0412635C">
      <w:start w:val="1"/>
      <w:numFmt w:val="decimal"/>
      <w:lvlText w:val="%1."/>
      <w:lvlJc w:val="left"/>
      <w:pPr>
        <w:ind w:left="643" w:hanging="360"/>
      </w:pPr>
      <w:rPr>
        <w:rFonts w:hint="default"/>
        <w:color w:val="0000F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A4144"/>
    <w:multiLevelType w:val="hybridMultilevel"/>
    <w:tmpl w:val="830CE3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A12981"/>
    <w:multiLevelType w:val="hybridMultilevel"/>
    <w:tmpl w:val="52F0449C"/>
    <w:lvl w:ilvl="0" w:tplc="A802D4D6">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C300155"/>
    <w:multiLevelType w:val="hybridMultilevel"/>
    <w:tmpl w:val="D4B4B1C6"/>
    <w:lvl w:ilvl="0" w:tplc="0A8AB87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348DB"/>
    <w:multiLevelType w:val="hybridMultilevel"/>
    <w:tmpl w:val="20B2C710"/>
    <w:lvl w:ilvl="0" w:tplc="4DA8BFF8">
      <w:numFmt w:val="decimalFullWidth"/>
      <w:lvlText w:val="%1."/>
      <w:lvlJc w:val="left"/>
      <w:pPr>
        <w:ind w:left="720" w:hanging="360"/>
      </w:pPr>
      <w:rPr>
        <w:rFonts w:ascii="Simplified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245FA"/>
    <w:multiLevelType w:val="hybridMultilevel"/>
    <w:tmpl w:val="DE724A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D1206B"/>
    <w:multiLevelType w:val="hybridMultilevel"/>
    <w:tmpl w:val="3CA0512E"/>
    <w:lvl w:ilvl="0" w:tplc="BBCE44C6">
      <w:start w:val="1"/>
      <w:numFmt w:val="decimal"/>
      <w:lvlText w:val="%1."/>
      <w:lvlJc w:val="left"/>
      <w:pPr>
        <w:ind w:left="720" w:hanging="360"/>
      </w:pPr>
      <w:rPr>
        <w:rFonts w:hint="default"/>
        <w:color w:val="FF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543BB"/>
    <w:multiLevelType w:val="hybridMultilevel"/>
    <w:tmpl w:val="3CA0512E"/>
    <w:lvl w:ilvl="0" w:tplc="BBCE44C6">
      <w:start w:val="1"/>
      <w:numFmt w:val="decimal"/>
      <w:lvlText w:val="%1."/>
      <w:lvlJc w:val="left"/>
      <w:pPr>
        <w:ind w:left="720" w:hanging="360"/>
      </w:pPr>
      <w:rPr>
        <w:rFonts w:hint="default"/>
        <w:color w:val="FF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F0BB8"/>
    <w:multiLevelType w:val="hybridMultilevel"/>
    <w:tmpl w:val="025CE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2E7DDC"/>
    <w:multiLevelType w:val="hybridMultilevel"/>
    <w:tmpl w:val="A25E8F86"/>
    <w:lvl w:ilvl="0" w:tplc="6380B00E">
      <w:numFmt w:val="bullet"/>
      <w:lvlText w:val="-"/>
      <w:lvlJc w:val="left"/>
      <w:pPr>
        <w:ind w:left="728" w:hanging="360"/>
      </w:pPr>
      <w:rPr>
        <w:rFonts w:ascii="Calibri" w:eastAsia="Calibri" w:hAnsi="Calibri" w:cs="Simplified Arabic"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23" w15:restartNumberingAfterBreak="0">
    <w:nsid w:val="5D4C75D8"/>
    <w:multiLevelType w:val="hybridMultilevel"/>
    <w:tmpl w:val="3CA0512E"/>
    <w:lvl w:ilvl="0" w:tplc="BBCE44C6">
      <w:start w:val="1"/>
      <w:numFmt w:val="decimal"/>
      <w:lvlText w:val="%1."/>
      <w:lvlJc w:val="left"/>
      <w:pPr>
        <w:ind w:left="720" w:hanging="360"/>
      </w:pPr>
      <w:rPr>
        <w:rFonts w:hint="default"/>
        <w:color w:val="FF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F0598C"/>
    <w:multiLevelType w:val="hybridMultilevel"/>
    <w:tmpl w:val="6A6E8594"/>
    <w:lvl w:ilvl="0" w:tplc="4060FDD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9B74DF"/>
    <w:multiLevelType w:val="hybridMultilevel"/>
    <w:tmpl w:val="AD5E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E44546"/>
    <w:multiLevelType w:val="hybridMultilevel"/>
    <w:tmpl w:val="9314C90A"/>
    <w:lvl w:ilvl="0" w:tplc="4F2EEC06">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D6593F"/>
    <w:multiLevelType w:val="hybridMultilevel"/>
    <w:tmpl w:val="BFE41466"/>
    <w:lvl w:ilvl="0" w:tplc="06F40E84">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CC2034"/>
    <w:multiLevelType w:val="hybridMultilevel"/>
    <w:tmpl w:val="11368378"/>
    <w:lvl w:ilvl="0" w:tplc="2D54412E">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E735A1"/>
    <w:multiLevelType w:val="multilevel"/>
    <w:tmpl w:val="2B189B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F676B7"/>
    <w:multiLevelType w:val="hybridMultilevel"/>
    <w:tmpl w:val="D23E28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152232"/>
    <w:multiLevelType w:val="hybridMultilevel"/>
    <w:tmpl w:val="2EEED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651E08"/>
    <w:multiLevelType w:val="hybridMultilevel"/>
    <w:tmpl w:val="10644546"/>
    <w:lvl w:ilvl="0" w:tplc="48484142">
      <w:numFmt w:val="bullet"/>
      <w:lvlText w:val="-"/>
      <w:lvlJc w:val="left"/>
      <w:pPr>
        <w:tabs>
          <w:tab w:val="num" w:pos="810"/>
        </w:tabs>
        <w:ind w:left="810" w:hanging="360"/>
      </w:pPr>
      <w:rPr>
        <w:rFonts w:ascii="Comic Sans MS" w:eastAsia="Times New Roman" w:hAnsi="Comic Sans MS" w:cs="Traditional Arabic" w:hint="default"/>
        <w:sz w:val="28"/>
        <w:szCs w:val="28"/>
      </w:rPr>
    </w:lvl>
    <w:lvl w:ilvl="1" w:tplc="040C0019" w:tentative="1">
      <w:start w:val="1"/>
      <w:numFmt w:val="lowerLetter"/>
      <w:lvlText w:val="%2."/>
      <w:lvlJc w:val="left"/>
      <w:pPr>
        <w:tabs>
          <w:tab w:val="num" w:pos="1530"/>
        </w:tabs>
        <w:ind w:left="1530" w:hanging="360"/>
      </w:pPr>
    </w:lvl>
    <w:lvl w:ilvl="2" w:tplc="040C001B" w:tentative="1">
      <w:start w:val="1"/>
      <w:numFmt w:val="lowerRoman"/>
      <w:lvlText w:val="%3."/>
      <w:lvlJc w:val="right"/>
      <w:pPr>
        <w:tabs>
          <w:tab w:val="num" w:pos="2250"/>
        </w:tabs>
        <w:ind w:left="2250" w:hanging="180"/>
      </w:pPr>
    </w:lvl>
    <w:lvl w:ilvl="3" w:tplc="040C000F" w:tentative="1">
      <w:start w:val="1"/>
      <w:numFmt w:val="decimal"/>
      <w:lvlText w:val="%4."/>
      <w:lvlJc w:val="left"/>
      <w:pPr>
        <w:tabs>
          <w:tab w:val="num" w:pos="2970"/>
        </w:tabs>
        <w:ind w:left="2970" w:hanging="360"/>
      </w:pPr>
    </w:lvl>
    <w:lvl w:ilvl="4" w:tplc="040C0019" w:tentative="1">
      <w:start w:val="1"/>
      <w:numFmt w:val="lowerLetter"/>
      <w:lvlText w:val="%5."/>
      <w:lvlJc w:val="left"/>
      <w:pPr>
        <w:tabs>
          <w:tab w:val="num" w:pos="3690"/>
        </w:tabs>
        <w:ind w:left="3690" w:hanging="360"/>
      </w:pPr>
    </w:lvl>
    <w:lvl w:ilvl="5" w:tplc="040C001B" w:tentative="1">
      <w:start w:val="1"/>
      <w:numFmt w:val="lowerRoman"/>
      <w:lvlText w:val="%6."/>
      <w:lvlJc w:val="right"/>
      <w:pPr>
        <w:tabs>
          <w:tab w:val="num" w:pos="4410"/>
        </w:tabs>
        <w:ind w:left="4410" w:hanging="180"/>
      </w:pPr>
    </w:lvl>
    <w:lvl w:ilvl="6" w:tplc="040C000F" w:tentative="1">
      <w:start w:val="1"/>
      <w:numFmt w:val="decimal"/>
      <w:lvlText w:val="%7."/>
      <w:lvlJc w:val="left"/>
      <w:pPr>
        <w:tabs>
          <w:tab w:val="num" w:pos="5130"/>
        </w:tabs>
        <w:ind w:left="5130" w:hanging="360"/>
      </w:pPr>
    </w:lvl>
    <w:lvl w:ilvl="7" w:tplc="040C0019" w:tentative="1">
      <w:start w:val="1"/>
      <w:numFmt w:val="lowerLetter"/>
      <w:lvlText w:val="%8."/>
      <w:lvlJc w:val="left"/>
      <w:pPr>
        <w:tabs>
          <w:tab w:val="num" w:pos="5850"/>
        </w:tabs>
        <w:ind w:left="5850" w:hanging="360"/>
      </w:pPr>
    </w:lvl>
    <w:lvl w:ilvl="8" w:tplc="040C001B" w:tentative="1">
      <w:start w:val="1"/>
      <w:numFmt w:val="lowerRoman"/>
      <w:lvlText w:val="%9."/>
      <w:lvlJc w:val="right"/>
      <w:pPr>
        <w:tabs>
          <w:tab w:val="num" w:pos="6570"/>
        </w:tabs>
        <w:ind w:left="6570" w:hanging="180"/>
      </w:pPr>
    </w:lvl>
  </w:abstractNum>
  <w:abstractNum w:abstractNumId="33" w15:restartNumberingAfterBreak="0">
    <w:nsid w:val="74774E18"/>
    <w:multiLevelType w:val="hybridMultilevel"/>
    <w:tmpl w:val="3FCE2758"/>
    <w:lvl w:ilvl="0" w:tplc="E3967E6C">
      <w:start w:val="2"/>
      <w:numFmt w:val="bullet"/>
      <w:lvlText w:val="-"/>
      <w:lvlJc w:val="left"/>
      <w:pPr>
        <w:ind w:left="720" w:hanging="360"/>
      </w:pPr>
      <w:rPr>
        <w:rFonts w:ascii="Calibri" w:eastAsia="Calibri" w:hAnsi="Calibri" w:cs="Traditional Arabic"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41164"/>
    <w:multiLevelType w:val="hybridMultilevel"/>
    <w:tmpl w:val="E68C4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BA1DE2"/>
    <w:multiLevelType w:val="hybridMultilevel"/>
    <w:tmpl w:val="F940C39E"/>
    <w:lvl w:ilvl="0" w:tplc="4086D034">
      <w:start w:val="1"/>
      <w:numFmt w:val="decimal"/>
      <w:lvlText w:val="%1."/>
      <w:lvlJc w:val="left"/>
      <w:pPr>
        <w:ind w:left="720" w:hanging="360"/>
      </w:pPr>
      <w:rPr>
        <w:b/>
        <w:bCs/>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949F4"/>
    <w:multiLevelType w:val="hybridMultilevel"/>
    <w:tmpl w:val="CF5A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482993"/>
    <w:multiLevelType w:val="hybridMultilevel"/>
    <w:tmpl w:val="46FA4282"/>
    <w:lvl w:ilvl="0" w:tplc="C130C7E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8"/>
  </w:num>
  <w:num w:numId="3">
    <w:abstractNumId w:val="33"/>
  </w:num>
  <w:num w:numId="4">
    <w:abstractNumId w:val="37"/>
  </w:num>
  <w:num w:numId="5">
    <w:abstractNumId w:val="35"/>
  </w:num>
  <w:num w:numId="6">
    <w:abstractNumId w:val="36"/>
  </w:num>
  <w:num w:numId="7">
    <w:abstractNumId w:val="14"/>
  </w:num>
  <w:num w:numId="8">
    <w:abstractNumId w:val="3"/>
  </w:num>
  <w:num w:numId="9">
    <w:abstractNumId w:val="17"/>
  </w:num>
  <w:num w:numId="10">
    <w:abstractNumId w:val="1"/>
  </w:num>
  <w:num w:numId="11">
    <w:abstractNumId w:val="13"/>
  </w:num>
  <w:num w:numId="12">
    <w:abstractNumId w:val="32"/>
  </w:num>
  <w:num w:numId="13">
    <w:abstractNumId w:val="25"/>
  </w:num>
  <w:num w:numId="14">
    <w:abstractNumId w:val="5"/>
  </w:num>
  <w:num w:numId="15">
    <w:abstractNumId w:val="20"/>
  </w:num>
  <w:num w:numId="16">
    <w:abstractNumId w:val="23"/>
  </w:num>
  <w:num w:numId="17">
    <w:abstractNumId w:val="11"/>
  </w:num>
  <w:num w:numId="18">
    <w:abstractNumId w:val="22"/>
  </w:num>
  <w:num w:numId="19">
    <w:abstractNumId w:val="0"/>
  </w:num>
  <w:num w:numId="20">
    <w:abstractNumId w:val="9"/>
  </w:num>
  <w:num w:numId="21">
    <w:abstractNumId w:val="18"/>
  </w:num>
  <w:num w:numId="22">
    <w:abstractNumId w:val="19"/>
  </w:num>
  <w:num w:numId="23">
    <w:abstractNumId w:val="12"/>
  </w:num>
  <w:num w:numId="24">
    <w:abstractNumId w:val="16"/>
  </w:num>
  <w:num w:numId="25">
    <w:abstractNumId w:val="29"/>
  </w:num>
  <w:num w:numId="26">
    <w:abstractNumId w:val="15"/>
  </w:num>
  <w:num w:numId="27">
    <w:abstractNumId w:val="7"/>
  </w:num>
  <w:num w:numId="28">
    <w:abstractNumId w:val="2"/>
  </w:num>
  <w:num w:numId="29">
    <w:abstractNumId w:val="4"/>
  </w:num>
  <w:num w:numId="30">
    <w:abstractNumId w:val="24"/>
  </w:num>
  <w:num w:numId="31">
    <w:abstractNumId w:val="30"/>
  </w:num>
  <w:num w:numId="32">
    <w:abstractNumId w:val="27"/>
  </w:num>
  <w:num w:numId="33">
    <w:abstractNumId w:val="10"/>
  </w:num>
  <w:num w:numId="34">
    <w:abstractNumId w:val="8"/>
  </w:num>
  <w:num w:numId="35">
    <w:abstractNumId w:val="6"/>
  </w:num>
  <w:num w:numId="36">
    <w:abstractNumId w:val="31"/>
  </w:num>
  <w:num w:numId="37">
    <w:abstractNumId w:val="3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FE"/>
    <w:rsid w:val="000002E4"/>
    <w:rsid w:val="00000FD1"/>
    <w:rsid w:val="00002852"/>
    <w:rsid w:val="00005338"/>
    <w:rsid w:val="00005432"/>
    <w:rsid w:val="000057C2"/>
    <w:rsid w:val="00005C9E"/>
    <w:rsid w:val="00006386"/>
    <w:rsid w:val="000067B3"/>
    <w:rsid w:val="000110BB"/>
    <w:rsid w:val="000111E1"/>
    <w:rsid w:val="00012A84"/>
    <w:rsid w:val="000154EB"/>
    <w:rsid w:val="0001567E"/>
    <w:rsid w:val="00016193"/>
    <w:rsid w:val="0002198A"/>
    <w:rsid w:val="00023545"/>
    <w:rsid w:val="00025169"/>
    <w:rsid w:val="00025995"/>
    <w:rsid w:val="00026FD3"/>
    <w:rsid w:val="00027058"/>
    <w:rsid w:val="00030E2A"/>
    <w:rsid w:val="00030F47"/>
    <w:rsid w:val="000328AA"/>
    <w:rsid w:val="0003430B"/>
    <w:rsid w:val="00035441"/>
    <w:rsid w:val="000359E0"/>
    <w:rsid w:val="00037113"/>
    <w:rsid w:val="0003761D"/>
    <w:rsid w:val="00040F71"/>
    <w:rsid w:val="0004252E"/>
    <w:rsid w:val="00043120"/>
    <w:rsid w:val="000437FB"/>
    <w:rsid w:val="000444FD"/>
    <w:rsid w:val="00044695"/>
    <w:rsid w:val="0004476A"/>
    <w:rsid w:val="00044E0D"/>
    <w:rsid w:val="000450D8"/>
    <w:rsid w:val="00045C8F"/>
    <w:rsid w:val="0004734F"/>
    <w:rsid w:val="000476FD"/>
    <w:rsid w:val="00050309"/>
    <w:rsid w:val="00050A13"/>
    <w:rsid w:val="0005126D"/>
    <w:rsid w:val="00051C43"/>
    <w:rsid w:val="00053187"/>
    <w:rsid w:val="00055326"/>
    <w:rsid w:val="00057153"/>
    <w:rsid w:val="00061DAE"/>
    <w:rsid w:val="000637BA"/>
    <w:rsid w:val="000659BB"/>
    <w:rsid w:val="0006797A"/>
    <w:rsid w:val="00073DAB"/>
    <w:rsid w:val="00073FFD"/>
    <w:rsid w:val="0007466D"/>
    <w:rsid w:val="00076CE9"/>
    <w:rsid w:val="00080632"/>
    <w:rsid w:val="00082469"/>
    <w:rsid w:val="00082CA8"/>
    <w:rsid w:val="0008334F"/>
    <w:rsid w:val="000835E7"/>
    <w:rsid w:val="00084202"/>
    <w:rsid w:val="000922F8"/>
    <w:rsid w:val="00097062"/>
    <w:rsid w:val="000A05C7"/>
    <w:rsid w:val="000A09AF"/>
    <w:rsid w:val="000A3DA3"/>
    <w:rsid w:val="000A3EF6"/>
    <w:rsid w:val="000A5E93"/>
    <w:rsid w:val="000A624A"/>
    <w:rsid w:val="000B2068"/>
    <w:rsid w:val="000B2A7E"/>
    <w:rsid w:val="000B4C22"/>
    <w:rsid w:val="000B5BE7"/>
    <w:rsid w:val="000C1B24"/>
    <w:rsid w:val="000C39AF"/>
    <w:rsid w:val="000C6C65"/>
    <w:rsid w:val="000D15FC"/>
    <w:rsid w:val="000D1FB4"/>
    <w:rsid w:val="000D42FB"/>
    <w:rsid w:val="000E1662"/>
    <w:rsid w:val="000E583C"/>
    <w:rsid w:val="000E6EF4"/>
    <w:rsid w:val="000F003C"/>
    <w:rsid w:val="000F08FB"/>
    <w:rsid w:val="000F14FE"/>
    <w:rsid w:val="000F4A9B"/>
    <w:rsid w:val="000F5ABC"/>
    <w:rsid w:val="000F653B"/>
    <w:rsid w:val="000F6AB4"/>
    <w:rsid w:val="0010234C"/>
    <w:rsid w:val="001036DB"/>
    <w:rsid w:val="0010525E"/>
    <w:rsid w:val="00106F45"/>
    <w:rsid w:val="00112659"/>
    <w:rsid w:val="0011426A"/>
    <w:rsid w:val="00114469"/>
    <w:rsid w:val="00115A94"/>
    <w:rsid w:val="00116833"/>
    <w:rsid w:val="00117866"/>
    <w:rsid w:val="001207A2"/>
    <w:rsid w:val="00120C5D"/>
    <w:rsid w:val="00125034"/>
    <w:rsid w:val="001256C5"/>
    <w:rsid w:val="00125DAA"/>
    <w:rsid w:val="00126593"/>
    <w:rsid w:val="00126BE7"/>
    <w:rsid w:val="00127B35"/>
    <w:rsid w:val="0013491E"/>
    <w:rsid w:val="0014079D"/>
    <w:rsid w:val="0014103D"/>
    <w:rsid w:val="00142599"/>
    <w:rsid w:val="00143489"/>
    <w:rsid w:val="00143947"/>
    <w:rsid w:val="0014438E"/>
    <w:rsid w:val="001448E4"/>
    <w:rsid w:val="00146283"/>
    <w:rsid w:val="0014666E"/>
    <w:rsid w:val="00146CC3"/>
    <w:rsid w:val="00152A33"/>
    <w:rsid w:val="00153876"/>
    <w:rsid w:val="00153B2D"/>
    <w:rsid w:val="00156C99"/>
    <w:rsid w:val="001570E5"/>
    <w:rsid w:val="00157A18"/>
    <w:rsid w:val="00161319"/>
    <w:rsid w:val="001619DB"/>
    <w:rsid w:val="001621F4"/>
    <w:rsid w:val="00162753"/>
    <w:rsid w:val="001631FE"/>
    <w:rsid w:val="001638BD"/>
    <w:rsid w:val="00165190"/>
    <w:rsid w:val="0017777A"/>
    <w:rsid w:val="0018018B"/>
    <w:rsid w:val="0018076E"/>
    <w:rsid w:val="00180BF2"/>
    <w:rsid w:val="00180E0A"/>
    <w:rsid w:val="001853A7"/>
    <w:rsid w:val="00185929"/>
    <w:rsid w:val="00186C11"/>
    <w:rsid w:val="001874AB"/>
    <w:rsid w:val="00193190"/>
    <w:rsid w:val="00193B17"/>
    <w:rsid w:val="0019420D"/>
    <w:rsid w:val="001948B1"/>
    <w:rsid w:val="001A111C"/>
    <w:rsid w:val="001A174A"/>
    <w:rsid w:val="001A2F0A"/>
    <w:rsid w:val="001A3938"/>
    <w:rsid w:val="001A5598"/>
    <w:rsid w:val="001A7101"/>
    <w:rsid w:val="001A7FF7"/>
    <w:rsid w:val="001B05E3"/>
    <w:rsid w:val="001B0E4B"/>
    <w:rsid w:val="001B321A"/>
    <w:rsid w:val="001B4D10"/>
    <w:rsid w:val="001B6A22"/>
    <w:rsid w:val="001B6F97"/>
    <w:rsid w:val="001B75A0"/>
    <w:rsid w:val="001C0F1A"/>
    <w:rsid w:val="001C725F"/>
    <w:rsid w:val="001D0CE2"/>
    <w:rsid w:val="001D276B"/>
    <w:rsid w:val="001D3D42"/>
    <w:rsid w:val="001D646F"/>
    <w:rsid w:val="001D6AA9"/>
    <w:rsid w:val="001E0735"/>
    <w:rsid w:val="001E087A"/>
    <w:rsid w:val="001E190C"/>
    <w:rsid w:val="001E1AB1"/>
    <w:rsid w:val="001E3B5D"/>
    <w:rsid w:val="001E4258"/>
    <w:rsid w:val="001E4303"/>
    <w:rsid w:val="001E4CE1"/>
    <w:rsid w:val="001E68F6"/>
    <w:rsid w:val="001E736C"/>
    <w:rsid w:val="001F1E91"/>
    <w:rsid w:val="001F3AB4"/>
    <w:rsid w:val="00202F6E"/>
    <w:rsid w:val="00203856"/>
    <w:rsid w:val="00207A02"/>
    <w:rsid w:val="00212B66"/>
    <w:rsid w:val="0021320A"/>
    <w:rsid w:val="002144C2"/>
    <w:rsid w:val="00215F88"/>
    <w:rsid w:val="0022051E"/>
    <w:rsid w:val="00222FDA"/>
    <w:rsid w:val="002248CA"/>
    <w:rsid w:val="00224D81"/>
    <w:rsid w:val="0023242F"/>
    <w:rsid w:val="00233933"/>
    <w:rsid w:val="002368A4"/>
    <w:rsid w:val="00242F19"/>
    <w:rsid w:val="002438FC"/>
    <w:rsid w:val="00247902"/>
    <w:rsid w:val="00247FC3"/>
    <w:rsid w:val="00250EE0"/>
    <w:rsid w:val="00253389"/>
    <w:rsid w:val="0025355C"/>
    <w:rsid w:val="002536AA"/>
    <w:rsid w:val="002538FB"/>
    <w:rsid w:val="00253980"/>
    <w:rsid w:val="00253D4C"/>
    <w:rsid w:val="002541E3"/>
    <w:rsid w:val="00254B2F"/>
    <w:rsid w:val="00254B93"/>
    <w:rsid w:val="00260A6F"/>
    <w:rsid w:val="0026335E"/>
    <w:rsid w:val="00263E66"/>
    <w:rsid w:val="00264749"/>
    <w:rsid w:val="00266D0A"/>
    <w:rsid w:val="00266FF8"/>
    <w:rsid w:val="00270D5B"/>
    <w:rsid w:val="00270F33"/>
    <w:rsid w:val="00271BF6"/>
    <w:rsid w:val="00274BDA"/>
    <w:rsid w:val="002750E3"/>
    <w:rsid w:val="00276AC3"/>
    <w:rsid w:val="00277319"/>
    <w:rsid w:val="00277673"/>
    <w:rsid w:val="00277955"/>
    <w:rsid w:val="00281805"/>
    <w:rsid w:val="00284E51"/>
    <w:rsid w:val="002862B3"/>
    <w:rsid w:val="0028774D"/>
    <w:rsid w:val="00290FD5"/>
    <w:rsid w:val="00291C69"/>
    <w:rsid w:val="00293235"/>
    <w:rsid w:val="00293D24"/>
    <w:rsid w:val="00293D2F"/>
    <w:rsid w:val="002952DF"/>
    <w:rsid w:val="0029558E"/>
    <w:rsid w:val="00295B30"/>
    <w:rsid w:val="00296573"/>
    <w:rsid w:val="002A16EC"/>
    <w:rsid w:val="002A212D"/>
    <w:rsid w:val="002A37F2"/>
    <w:rsid w:val="002A556D"/>
    <w:rsid w:val="002B1126"/>
    <w:rsid w:val="002B7049"/>
    <w:rsid w:val="002C0EF1"/>
    <w:rsid w:val="002C0FAE"/>
    <w:rsid w:val="002C1AA9"/>
    <w:rsid w:val="002C25FE"/>
    <w:rsid w:val="002C388D"/>
    <w:rsid w:val="002C4475"/>
    <w:rsid w:val="002C4753"/>
    <w:rsid w:val="002C495C"/>
    <w:rsid w:val="002C6870"/>
    <w:rsid w:val="002D1B0D"/>
    <w:rsid w:val="002D3215"/>
    <w:rsid w:val="002D3BB9"/>
    <w:rsid w:val="002D3C75"/>
    <w:rsid w:val="002D5635"/>
    <w:rsid w:val="002D647A"/>
    <w:rsid w:val="002D706D"/>
    <w:rsid w:val="002D736B"/>
    <w:rsid w:val="002E1B70"/>
    <w:rsid w:val="002E327A"/>
    <w:rsid w:val="002E4DBC"/>
    <w:rsid w:val="002E4F13"/>
    <w:rsid w:val="002E6740"/>
    <w:rsid w:val="002E6B52"/>
    <w:rsid w:val="002F2751"/>
    <w:rsid w:val="002F27D7"/>
    <w:rsid w:val="002F2FCE"/>
    <w:rsid w:val="002F36F9"/>
    <w:rsid w:val="002F4939"/>
    <w:rsid w:val="002F630F"/>
    <w:rsid w:val="002F7955"/>
    <w:rsid w:val="00300C8F"/>
    <w:rsid w:val="003023D2"/>
    <w:rsid w:val="003032B8"/>
    <w:rsid w:val="0030362E"/>
    <w:rsid w:val="00303A6F"/>
    <w:rsid w:val="00303EA7"/>
    <w:rsid w:val="00304996"/>
    <w:rsid w:val="00305AB2"/>
    <w:rsid w:val="0030620F"/>
    <w:rsid w:val="003104D6"/>
    <w:rsid w:val="003110B3"/>
    <w:rsid w:val="00311770"/>
    <w:rsid w:val="00311A3B"/>
    <w:rsid w:val="0031226F"/>
    <w:rsid w:val="00312D2B"/>
    <w:rsid w:val="00313322"/>
    <w:rsid w:val="003137B1"/>
    <w:rsid w:val="00322A78"/>
    <w:rsid w:val="00324E74"/>
    <w:rsid w:val="00336440"/>
    <w:rsid w:val="00342B75"/>
    <w:rsid w:val="003431C9"/>
    <w:rsid w:val="003461D7"/>
    <w:rsid w:val="0034732D"/>
    <w:rsid w:val="003475C2"/>
    <w:rsid w:val="003519CC"/>
    <w:rsid w:val="0035317B"/>
    <w:rsid w:val="00354EFD"/>
    <w:rsid w:val="00356589"/>
    <w:rsid w:val="00361A78"/>
    <w:rsid w:val="003631F9"/>
    <w:rsid w:val="003640A5"/>
    <w:rsid w:val="003641F6"/>
    <w:rsid w:val="00365D6E"/>
    <w:rsid w:val="00366047"/>
    <w:rsid w:val="00367C5C"/>
    <w:rsid w:val="00370A63"/>
    <w:rsid w:val="00370FEE"/>
    <w:rsid w:val="003722A2"/>
    <w:rsid w:val="00374004"/>
    <w:rsid w:val="003741EA"/>
    <w:rsid w:val="00376A64"/>
    <w:rsid w:val="00376DCE"/>
    <w:rsid w:val="00377005"/>
    <w:rsid w:val="003800E2"/>
    <w:rsid w:val="00382D76"/>
    <w:rsid w:val="003837AB"/>
    <w:rsid w:val="00383F30"/>
    <w:rsid w:val="00384BED"/>
    <w:rsid w:val="003857C8"/>
    <w:rsid w:val="00387BA1"/>
    <w:rsid w:val="0039054A"/>
    <w:rsid w:val="00391C7F"/>
    <w:rsid w:val="003920BA"/>
    <w:rsid w:val="003920C3"/>
    <w:rsid w:val="003943FA"/>
    <w:rsid w:val="003953A4"/>
    <w:rsid w:val="003974B3"/>
    <w:rsid w:val="003A1A38"/>
    <w:rsid w:val="003A262A"/>
    <w:rsid w:val="003A289E"/>
    <w:rsid w:val="003A2DB9"/>
    <w:rsid w:val="003A2EA1"/>
    <w:rsid w:val="003A37A9"/>
    <w:rsid w:val="003A4A48"/>
    <w:rsid w:val="003A5596"/>
    <w:rsid w:val="003A6020"/>
    <w:rsid w:val="003A6380"/>
    <w:rsid w:val="003A6997"/>
    <w:rsid w:val="003B582F"/>
    <w:rsid w:val="003B7518"/>
    <w:rsid w:val="003B7E77"/>
    <w:rsid w:val="003C5681"/>
    <w:rsid w:val="003C6846"/>
    <w:rsid w:val="003C6F03"/>
    <w:rsid w:val="003D0505"/>
    <w:rsid w:val="003D0D71"/>
    <w:rsid w:val="003D222D"/>
    <w:rsid w:val="003D22A8"/>
    <w:rsid w:val="003D299F"/>
    <w:rsid w:val="003D5A62"/>
    <w:rsid w:val="003D5EEC"/>
    <w:rsid w:val="003D7123"/>
    <w:rsid w:val="003E14AD"/>
    <w:rsid w:val="003E2A3E"/>
    <w:rsid w:val="003E4526"/>
    <w:rsid w:val="003E519F"/>
    <w:rsid w:val="003E549A"/>
    <w:rsid w:val="003E699C"/>
    <w:rsid w:val="003E6F25"/>
    <w:rsid w:val="003E7A5A"/>
    <w:rsid w:val="003F36EC"/>
    <w:rsid w:val="003F4AEC"/>
    <w:rsid w:val="003F799C"/>
    <w:rsid w:val="0040097F"/>
    <w:rsid w:val="00406275"/>
    <w:rsid w:val="00406DDD"/>
    <w:rsid w:val="0041071C"/>
    <w:rsid w:val="00411F72"/>
    <w:rsid w:val="00412923"/>
    <w:rsid w:val="004131A1"/>
    <w:rsid w:val="00416046"/>
    <w:rsid w:val="00416D3A"/>
    <w:rsid w:val="0041767D"/>
    <w:rsid w:val="00417F65"/>
    <w:rsid w:val="00420A8D"/>
    <w:rsid w:val="00421102"/>
    <w:rsid w:val="00421DD9"/>
    <w:rsid w:val="004223E6"/>
    <w:rsid w:val="00422B17"/>
    <w:rsid w:val="00422F76"/>
    <w:rsid w:val="004308D2"/>
    <w:rsid w:val="00431B5F"/>
    <w:rsid w:val="00434F31"/>
    <w:rsid w:val="00441221"/>
    <w:rsid w:val="00442433"/>
    <w:rsid w:val="0044290D"/>
    <w:rsid w:val="0044422D"/>
    <w:rsid w:val="00445386"/>
    <w:rsid w:val="00445FF2"/>
    <w:rsid w:val="004464C5"/>
    <w:rsid w:val="00450ED0"/>
    <w:rsid w:val="00451817"/>
    <w:rsid w:val="00452C98"/>
    <w:rsid w:val="00453EEC"/>
    <w:rsid w:val="00454AE8"/>
    <w:rsid w:val="004562CC"/>
    <w:rsid w:val="004569A9"/>
    <w:rsid w:val="0045714A"/>
    <w:rsid w:val="0045796E"/>
    <w:rsid w:val="00461097"/>
    <w:rsid w:val="00461735"/>
    <w:rsid w:val="00461A4D"/>
    <w:rsid w:val="0046270B"/>
    <w:rsid w:val="00462FFC"/>
    <w:rsid w:val="00472AD9"/>
    <w:rsid w:val="0047488C"/>
    <w:rsid w:val="00474E5B"/>
    <w:rsid w:val="004753F9"/>
    <w:rsid w:val="00477562"/>
    <w:rsid w:val="00481F43"/>
    <w:rsid w:val="004835F9"/>
    <w:rsid w:val="00484BCF"/>
    <w:rsid w:val="00486762"/>
    <w:rsid w:val="00490DA1"/>
    <w:rsid w:val="004928FE"/>
    <w:rsid w:val="00493ED0"/>
    <w:rsid w:val="00495933"/>
    <w:rsid w:val="004961DC"/>
    <w:rsid w:val="004A1A2C"/>
    <w:rsid w:val="004A2066"/>
    <w:rsid w:val="004A24BA"/>
    <w:rsid w:val="004A2AE2"/>
    <w:rsid w:val="004A4AE7"/>
    <w:rsid w:val="004A53DB"/>
    <w:rsid w:val="004A6147"/>
    <w:rsid w:val="004A73A0"/>
    <w:rsid w:val="004B090B"/>
    <w:rsid w:val="004B3269"/>
    <w:rsid w:val="004B350C"/>
    <w:rsid w:val="004B4141"/>
    <w:rsid w:val="004B57D9"/>
    <w:rsid w:val="004B7E4B"/>
    <w:rsid w:val="004C0565"/>
    <w:rsid w:val="004C1292"/>
    <w:rsid w:val="004C74E1"/>
    <w:rsid w:val="004C7E64"/>
    <w:rsid w:val="004D12B5"/>
    <w:rsid w:val="004D36A5"/>
    <w:rsid w:val="004D405A"/>
    <w:rsid w:val="004D4CD2"/>
    <w:rsid w:val="004D53A1"/>
    <w:rsid w:val="004D56EE"/>
    <w:rsid w:val="004D61DF"/>
    <w:rsid w:val="004D7D60"/>
    <w:rsid w:val="004E0771"/>
    <w:rsid w:val="004E1F4E"/>
    <w:rsid w:val="004F0EFB"/>
    <w:rsid w:val="004F1A1D"/>
    <w:rsid w:val="004F3398"/>
    <w:rsid w:val="004F38DF"/>
    <w:rsid w:val="004F4087"/>
    <w:rsid w:val="004F410D"/>
    <w:rsid w:val="004F4DEB"/>
    <w:rsid w:val="004F50E4"/>
    <w:rsid w:val="004F567A"/>
    <w:rsid w:val="005023C6"/>
    <w:rsid w:val="005032DD"/>
    <w:rsid w:val="005047BB"/>
    <w:rsid w:val="00504DAA"/>
    <w:rsid w:val="00506825"/>
    <w:rsid w:val="00506C83"/>
    <w:rsid w:val="00510225"/>
    <w:rsid w:val="00513EC7"/>
    <w:rsid w:val="00517BC2"/>
    <w:rsid w:val="0052118C"/>
    <w:rsid w:val="00521AEF"/>
    <w:rsid w:val="00530C12"/>
    <w:rsid w:val="0053124E"/>
    <w:rsid w:val="00531682"/>
    <w:rsid w:val="0053214B"/>
    <w:rsid w:val="00533A6F"/>
    <w:rsid w:val="0053634E"/>
    <w:rsid w:val="00540BC1"/>
    <w:rsid w:val="00541B0F"/>
    <w:rsid w:val="00542D49"/>
    <w:rsid w:val="00543B85"/>
    <w:rsid w:val="00544363"/>
    <w:rsid w:val="00544416"/>
    <w:rsid w:val="00544FC8"/>
    <w:rsid w:val="005458CE"/>
    <w:rsid w:val="00545A94"/>
    <w:rsid w:val="005466DA"/>
    <w:rsid w:val="00550785"/>
    <w:rsid w:val="00550F2C"/>
    <w:rsid w:val="0055257C"/>
    <w:rsid w:val="005535E3"/>
    <w:rsid w:val="00553FE7"/>
    <w:rsid w:val="0055490D"/>
    <w:rsid w:val="00556D22"/>
    <w:rsid w:val="00557578"/>
    <w:rsid w:val="00557B01"/>
    <w:rsid w:val="00561396"/>
    <w:rsid w:val="00562F2F"/>
    <w:rsid w:val="005640DA"/>
    <w:rsid w:val="005651B4"/>
    <w:rsid w:val="005668FE"/>
    <w:rsid w:val="00566FE3"/>
    <w:rsid w:val="005670B2"/>
    <w:rsid w:val="005674E5"/>
    <w:rsid w:val="00567800"/>
    <w:rsid w:val="005739EB"/>
    <w:rsid w:val="00574170"/>
    <w:rsid w:val="00574CB8"/>
    <w:rsid w:val="005757DB"/>
    <w:rsid w:val="00577409"/>
    <w:rsid w:val="005806C6"/>
    <w:rsid w:val="00580B07"/>
    <w:rsid w:val="0058423A"/>
    <w:rsid w:val="0058549D"/>
    <w:rsid w:val="005859CA"/>
    <w:rsid w:val="00585CEE"/>
    <w:rsid w:val="00587074"/>
    <w:rsid w:val="00587F70"/>
    <w:rsid w:val="0059092D"/>
    <w:rsid w:val="00592427"/>
    <w:rsid w:val="00593ACF"/>
    <w:rsid w:val="00594755"/>
    <w:rsid w:val="00595BE2"/>
    <w:rsid w:val="00597029"/>
    <w:rsid w:val="00597730"/>
    <w:rsid w:val="005A1CD5"/>
    <w:rsid w:val="005A47E9"/>
    <w:rsid w:val="005A4846"/>
    <w:rsid w:val="005A6D7C"/>
    <w:rsid w:val="005A7951"/>
    <w:rsid w:val="005B3460"/>
    <w:rsid w:val="005B5C14"/>
    <w:rsid w:val="005C3F83"/>
    <w:rsid w:val="005C452C"/>
    <w:rsid w:val="005C4910"/>
    <w:rsid w:val="005C4994"/>
    <w:rsid w:val="005C5982"/>
    <w:rsid w:val="005C5B09"/>
    <w:rsid w:val="005C5E8E"/>
    <w:rsid w:val="005D0DF7"/>
    <w:rsid w:val="005D227F"/>
    <w:rsid w:val="005D2BFE"/>
    <w:rsid w:val="005D51A7"/>
    <w:rsid w:val="005D520F"/>
    <w:rsid w:val="005D603F"/>
    <w:rsid w:val="005D629B"/>
    <w:rsid w:val="005E15DF"/>
    <w:rsid w:val="005E21E7"/>
    <w:rsid w:val="005E3298"/>
    <w:rsid w:val="005E3846"/>
    <w:rsid w:val="005E512E"/>
    <w:rsid w:val="005E7252"/>
    <w:rsid w:val="005F1989"/>
    <w:rsid w:val="005F222F"/>
    <w:rsid w:val="005F2683"/>
    <w:rsid w:val="005F32E8"/>
    <w:rsid w:val="005F4D4A"/>
    <w:rsid w:val="005F6C9C"/>
    <w:rsid w:val="005F6CA7"/>
    <w:rsid w:val="006002F1"/>
    <w:rsid w:val="0060053C"/>
    <w:rsid w:val="006015BD"/>
    <w:rsid w:val="0060618E"/>
    <w:rsid w:val="00606F70"/>
    <w:rsid w:val="00606FA4"/>
    <w:rsid w:val="00607304"/>
    <w:rsid w:val="00607F46"/>
    <w:rsid w:val="006103D6"/>
    <w:rsid w:val="0061373F"/>
    <w:rsid w:val="006146A4"/>
    <w:rsid w:val="00616DE3"/>
    <w:rsid w:val="00623D9C"/>
    <w:rsid w:val="00624466"/>
    <w:rsid w:val="00625959"/>
    <w:rsid w:val="00637CA3"/>
    <w:rsid w:val="0064072A"/>
    <w:rsid w:val="006426CE"/>
    <w:rsid w:val="00644033"/>
    <w:rsid w:val="006463A3"/>
    <w:rsid w:val="006470C0"/>
    <w:rsid w:val="0065074C"/>
    <w:rsid w:val="00651881"/>
    <w:rsid w:val="00653286"/>
    <w:rsid w:val="00654E16"/>
    <w:rsid w:val="00655136"/>
    <w:rsid w:val="00655B57"/>
    <w:rsid w:val="00657536"/>
    <w:rsid w:val="00657E11"/>
    <w:rsid w:val="0066005D"/>
    <w:rsid w:val="00661E6F"/>
    <w:rsid w:val="00662019"/>
    <w:rsid w:val="006632EF"/>
    <w:rsid w:val="006635CE"/>
    <w:rsid w:val="00666AEC"/>
    <w:rsid w:val="0067134B"/>
    <w:rsid w:val="00671EA4"/>
    <w:rsid w:val="00672225"/>
    <w:rsid w:val="00672F90"/>
    <w:rsid w:val="0067314D"/>
    <w:rsid w:val="00674923"/>
    <w:rsid w:val="006811EF"/>
    <w:rsid w:val="00681953"/>
    <w:rsid w:val="00681A98"/>
    <w:rsid w:val="0068281F"/>
    <w:rsid w:val="0068407D"/>
    <w:rsid w:val="00684FAA"/>
    <w:rsid w:val="006856DC"/>
    <w:rsid w:val="006905BD"/>
    <w:rsid w:val="00691247"/>
    <w:rsid w:val="006916A5"/>
    <w:rsid w:val="00692C1C"/>
    <w:rsid w:val="00693FFD"/>
    <w:rsid w:val="00694232"/>
    <w:rsid w:val="00695034"/>
    <w:rsid w:val="00697EF2"/>
    <w:rsid w:val="006A196E"/>
    <w:rsid w:val="006A59A0"/>
    <w:rsid w:val="006A5BA0"/>
    <w:rsid w:val="006A63A8"/>
    <w:rsid w:val="006A77B2"/>
    <w:rsid w:val="006B067A"/>
    <w:rsid w:val="006B0FE0"/>
    <w:rsid w:val="006B1B7C"/>
    <w:rsid w:val="006B1E1C"/>
    <w:rsid w:val="006B3CB5"/>
    <w:rsid w:val="006B65B0"/>
    <w:rsid w:val="006B6C28"/>
    <w:rsid w:val="006C2C45"/>
    <w:rsid w:val="006C472B"/>
    <w:rsid w:val="006C576A"/>
    <w:rsid w:val="006C5CAF"/>
    <w:rsid w:val="006C5DF1"/>
    <w:rsid w:val="006C5E15"/>
    <w:rsid w:val="006C676D"/>
    <w:rsid w:val="006D0B0A"/>
    <w:rsid w:val="006D0CCD"/>
    <w:rsid w:val="006D1CC6"/>
    <w:rsid w:val="006D23AD"/>
    <w:rsid w:val="006D3CF0"/>
    <w:rsid w:val="006D4B36"/>
    <w:rsid w:val="006D60FC"/>
    <w:rsid w:val="006D6F4E"/>
    <w:rsid w:val="006D730B"/>
    <w:rsid w:val="006E1AFE"/>
    <w:rsid w:val="006E3311"/>
    <w:rsid w:val="006E6C3D"/>
    <w:rsid w:val="006E755D"/>
    <w:rsid w:val="006F1716"/>
    <w:rsid w:val="006F1FA9"/>
    <w:rsid w:val="006F2651"/>
    <w:rsid w:val="006F2718"/>
    <w:rsid w:val="006F36BE"/>
    <w:rsid w:val="006F477E"/>
    <w:rsid w:val="006F5D17"/>
    <w:rsid w:val="006F70C0"/>
    <w:rsid w:val="00700CE6"/>
    <w:rsid w:val="007037D0"/>
    <w:rsid w:val="00703BF9"/>
    <w:rsid w:val="00703E14"/>
    <w:rsid w:val="007042D8"/>
    <w:rsid w:val="00704422"/>
    <w:rsid w:val="00705A08"/>
    <w:rsid w:val="00707113"/>
    <w:rsid w:val="00707C68"/>
    <w:rsid w:val="007100AA"/>
    <w:rsid w:val="0071386B"/>
    <w:rsid w:val="00716C0F"/>
    <w:rsid w:val="00720520"/>
    <w:rsid w:val="007205C7"/>
    <w:rsid w:val="00725246"/>
    <w:rsid w:val="007259EC"/>
    <w:rsid w:val="00730320"/>
    <w:rsid w:val="007337FB"/>
    <w:rsid w:val="0073733F"/>
    <w:rsid w:val="00740B86"/>
    <w:rsid w:val="00742D32"/>
    <w:rsid w:val="0074346C"/>
    <w:rsid w:val="00744162"/>
    <w:rsid w:val="007449D2"/>
    <w:rsid w:val="00746F13"/>
    <w:rsid w:val="007505D4"/>
    <w:rsid w:val="007511B0"/>
    <w:rsid w:val="00752D8B"/>
    <w:rsid w:val="00752FCF"/>
    <w:rsid w:val="007546A7"/>
    <w:rsid w:val="00760BDA"/>
    <w:rsid w:val="00761C32"/>
    <w:rsid w:val="00761D4B"/>
    <w:rsid w:val="007634CA"/>
    <w:rsid w:val="00764EA2"/>
    <w:rsid w:val="00770D9D"/>
    <w:rsid w:val="00771290"/>
    <w:rsid w:val="00774BA3"/>
    <w:rsid w:val="007779E0"/>
    <w:rsid w:val="00777A94"/>
    <w:rsid w:val="007804A5"/>
    <w:rsid w:val="007812C3"/>
    <w:rsid w:val="0078621B"/>
    <w:rsid w:val="00787B17"/>
    <w:rsid w:val="00787B69"/>
    <w:rsid w:val="00792B75"/>
    <w:rsid w:val="0079318F"/>
    <w:rsid w:val="0079376A"/>
    <w:rsid w:val="00794AA9"/>
    <w:rsid w:val="00795642"/>
    <w:rsid w:val="0079580A"/>
    <w:rsid w:val="00796CAD"/>
    <w:rsid w:val="007A0BEC"/>
    <w:rsid w:val="007A11EC"/>
    <w:rsid w:val="007A1978"/>
    <w:rsid w:val="007A2ED8"/>
    <w:rsid w:val="007A38CA"/>
    <w:rsid w:val="007A47C5"/>
    <w:rsid w:val="007A50CA"/>
    <w:rsid w:val="007B01BA"/>
    <w:rsid w:val="007B0731"/>
    <w:rsid w:val="007B0748"/>
    <w:rsid w:val="007B33CA"/>
    <w:rsid w:val="007B3537"/>
    <w:rsid w:val="007B48C0"/>
    <w:rsid w:val="007B4AC7"/>
    <w:rsid w:val="007B59CD"/>
    <w:rsid w:val="007B7C66"/>
    <w:rsid w:val="007C1626"/>
    <w:rsid w:val="007C382E"/>
    <w:rsid w:val="007C3C24"/>
    <w:rsid w:val="007C407E"/>
    <w:rsid w:val="007C4402"/>
    <w:rsid w:val="007C5806"/>
    <w:rsid w:val="007C62E4"/>
    <w:rsid w:val="007C68B3"/>
    <w:rsid w:val="007D1570"/>
    <w:rsid w:val="007D1741"/>
    <w:rsid w:val="007D191A"/>
    <w:rsid w:val="007D23F5"/>
    <w:rsid w:val="007D32ED"/>
    <w:rsid w:val="007D3B67"/>
    <w:rsid w:val="007D5C06"/>
    <w:rsid w:val="007D61A0"/>
    <w:rsid w:val="007E0B3B"/>
    <w:rsid w:val="007E1AE1"/>
    <w:rsid w:val="007E2156"/>
    <w:rsid w:val="007E2804"/>
    <w:rsid w:val="007E36E8"/>
    <w:rsid w:val="007E5148"/>
    <w:rsid w:val="007E699B"/>
    <w:rsid w:val="007E6DDD"/>
    <w:rsid w:val="007F2DC5"/>
    <w:rsid w:val="007F35DA"/>
    <w:rsid w:val="007F364E"/>
    <w:rsid w:val="007F3D16"/>
    <w:rsid w:val="007F5358"/>
    <w:rsid w:val="007F78FD"/>
    <w:rsid w:val="008000E7"/>
    <w:rsid w:val="00801708"/>
    <w:rsid w:val="00803093"/>
    <w:rsid w:val="008035A6"/>
    <w:rsid w:val="00805BAF"/>
    <w:rsid w:val="00806421"/>
    <w:rsid w:val="0081002F"/>
    <w:rsid w:val="00812C57"/>
    <w:rsid w:val="00812EB2"/>
    <w:rsid w:val="00813EB9"/>
    <w:rsid w:val="00814680"/>
    <w:rsid w:val="008156D1"/>
    <w:rsid w:val="00816F89"/>
    <w:rsid w:val="0081796D"/>
    <w:rsid w:val="00821477"/>
    <w:rsid w:val="00821854"/>
    <w:rsid w:val="00822AA1"/>
    <w:rsid w:val="00824896"/>
    <w:rsid w:val="00825066"/>
    <w:rsid w:val="0082610E"/>
    <w:rsid w:val="00827786"/>
    <w:rsid w:val="008303F0"/>
    <w:rsid w:val="008324F3"/>
    <w:rsid w:val="00836C48"/>
    <w:rsid w:val="00840064"/>
    <w:rsid w:val="0084032E"/>
    <w:rsid w:val="00843A3E"/>
    <w:rsid w:val="00847646"/>
    <w:rsid w:val="008479DC"/>
    <w:rsid w:val="00850693"/>
    <w:rsid w:val="008526B3"/>
    <w:rsid w:val="00852C1E"/>
    <w:rsid w:val="0085628A"/>
    <w:rsid w:val="00856DEC"/>
    <w:rsid w:val="0085734F"/>
    <w:rsid w:val="008630B2"/>
    <w:rsid w:val="00865E50"/>
    <w:rsid w:val="008671F9"/>
    <w:rsid w:val="00871E70"/>
    <w:rsid w:val="0087246E"/>
    <w:rsid w:val="00874C09"/>
    <w:rsid w:val="00880FE0"/>
    <w:rsid w:val="00883648"/>
    <w:rsid w:val="00883C29"/>
    <w:rsid w:val="008856A4"/>
    <w:rsid w:val="00885DBC"/>
    <w:rsid w:val="00894399"/>
    <w:rsid w:val="0089497D"/>
    <w:rsid w:val="00894A05"/>
    <w:rsid w:val="00894EE9"/>
    <w:rsid w:val="00897C65"/>
    <w:rsid w:val="008A009A"/>
    <w:rsid w:val="008A0248"/>
    <w:rsid w:val="008A1CEC"/>
    <w:rsid w:val="008A5A3A"/>
    <w:rsid w:val="008A6FD0"/>
    <w:rsid w:val="008A7302"/>
    <w:rsid w:val="008B0C8F"/>
    <w:rsid w:val="008B1F4A"/>
    <w:rsid w:val="008B4910"/>
    <w:rsid w:val="008B67DB"/>
    <w:rsid w:val="008B7330"/>
    <w:rsid w:val="008C344D"/>
    <w:rsid w:val="008C55DF"/>
    <w:rsid w:val="008C78E7"/>
    <w:rsid w:val="008C7EB0"/>
    <w:rsid w:val="008D063A"/>
    <w:rsid w:val="008D10AC"/>
    <w:rsid w:val="008D292E"/>
    <w:rsid w:val="008D4ED0"/>
    <w:rsid w:val="008D7D02"/>
    <w:rsid w:val="008E20A3"/>
    <w:rsid w:val="008E240B"/>
    <w:rsid w:val="008E557E"/>
    <w:rsid w:val="008E732E"/>
    <w:rsid w:val="008F1DDC"/>
    <w:rsid w:val="008F3554"/>
    <w:rsid w:val="008F4FB3"/>
    <w:rsid w:val="008F65D4"/>
    <w:rsid w:val="008F68B9"/>
    <w:rsid w:val="009004DA"/>
    <w:rsid w:val="00901DE0"/>
    <w:rsid w:val="00901ECA"/>
    <w:rsid w:val="0090436F"/>
    <w:rsid w:val="009050BA"/>
    <w:rsid w:val="009054DE"/>
    <w:rsid w:val="00906F7C"/>
    <w:rsid w:val="0091149D"/>
    <w:rsid w:val="009114E0"/>
    <w:rsid w:val="0091187B"/>
    <w:rsid w:val="00914870"/>
    <w:rsid w:val="0091547E"/>
    <w:rsid w:val="009156BF"/>
    <w:rsid w:val="0092073E"/>
    <w:rsid w:val="00921ACE"/>
    <w:rsid w:val="009235C4"/>
    <w:rsid w:val="00923F26"/>
    <w:rsid w:val="00924966"/>
    <w:rsid w:val="00924AC8"/>
    <w:rsid w:val="00925C93"/>
    <w:rsid w:val="0093240F"/>
    <w:rsid w:val="009335D7"/>
    <w:rsid w:val="00936298"/>
    <w:rsid w:val="0093641A"/>
    <w:rsid w:val="00937B5E"/>
    <w:rsid w:val="00940B99"/>
    <w:rsid w:val="00941322"/>
    <w:rsid w:val="009429A6"/>
    <w:rsid w:val="009441BF"/>
    <w:rsid w:val="009461AA"/>
    <w:rsid w:val="00947376"/>
    <w:rsid w:val="00947491"/>
    <w:rsid w:val="00947C74"/>
    <w:rsid w:val="0095059C"/>
    <w:rsid w:val="00951AD4"/>
    <w:rsid w:val="00952C20"/>
    <w:rsid w:val="009561B7"/>
    <w:rsid w:val="009606A1"/>
    <w:rsid w:val="009618DB"/>
    <w:rsid w:val="00961B64"/>
    <w:rsid w:val="009628F3"/>
    <w:rsid w:val="0096292A"/>
    <w:rsid w:val="00962CA0"/>
    <w:rsid w:val="00963776"/>
    <w:rsid w:val="00970E40"/>
    <w:rsid w:val="009729D4"/>
    <w:rsid w:val="00972CDB"/>
    <w:rsid w:val="00972E34"/>
    <w:rsid w:val="0097306B"/>
    <w:rsid w:val="00974FA5"/>
    <w:rsid w:val="009813FE"/>
    <w:rsid w:val="00983F1A"/>
    <w:rsid w:val="0098450C"/>
    <w:rsid w:val="009872FD"/>
    <w:rsid w:val="009874A3"/>
    <w:rsid w:val="009915E6"/>
    <w:rsid w:val="00991AE8"/>
    <w:rsid w:val="00992BD0"/>
    <w:rsid w:val="00992BFD"/>
    <w:rsid w:val="0099494B"/>
    <w:rsid w:val="0099777F"/>
    <w:rsid w:val="009A29A8"/>
    <w:rsid w:val="009A3B67"/>
    <w:rsid w:val="009A5C6A"/>
    <w:rsid w:val="009A72B6"/>
    <w:rsid w:val="009A7A6E"/>
    <w:rsid w:val="009A7B0A"/>
    <w:rsid w:val="009B0905"/>
    <w:rsid w:val="009B2511"/>
    <w:rsid w:val="009B3DCC"/>
    <w:rsid w:val="009B78DF"/>
    <w:rsid w:val="009C172C"/>
    <w:rsid w:val="009C291A"/>
    <w:rsid w:val="009C3433"/>
    <w:rsid w:val="009C4D83"/>
    <w:rsid w:val="009C50AB"/>
    <w:rsid w:val="009C5E6C"/>
    <w:rsid w:val="009C5EBC"/>
    <w:rsid w:val="009C751B"/>
    <w:rsid w:val="009D32F6"/>
    <w:rsid w:val="009D3646"/>
    <w:rsid w:val="009D4668"/>
    <w:rsid w:val="009D5407"/>
    <w:rsid w:val="009D728D"/>
    <w:rsid w:val="009E0180"/>
    <w:rsid w:val="009E3162"/>
    <w:rsid w:val="009E6FAC"/>
    <w:rsid w:val="009E7F3C"/>
    <w:rsid w:val="009F211C"/>
    <w:rsid w:val="009F29E6"/>
    <w:rsid w:val="009F3220"/>
    <w:rsid w:val="009F3599"/>
    <w:rsid w:val="009F4873"/>
    <w:rsid w:val="009F5DE7"/>
    <w:rsid w:val="009F699A"/>
    <w:rsid w:val="009F71CC"/>
    <w:rsid w:val="00A01824"/>
    <w:rsid w:val="00A01C2A"/>
    <w:rsid w:val="00A02DF0"/>
    <w:rsid w:val="00A033A6"/>
    <w:rsid w:val="00A03434"/>
    <w:rsid w:val="00A03B4D"/>
    <w:rsid w:val="00A05ED7"/>
    <w:rsid w:val="00A10A10"/>
    <w:rsid w:val="00A11F86"/>
    <w:rsid w:val="00A1200E"/>
    <w:rsid w:val="00A122E9"/>
    <w:rsid w:val="00A12986"/>
    <w:rsid w:val="00A1536D"/>
    <w:rsid w:val="00A16032"/>
    <w:rsid w:val="00A16F6E"/>
    <w:rsid w:val="00A17736"/>
    <w:rsid w:val="00A17841"/>
    <w:rsid w:val="00A17B41"/>
    <w:rsid w:val="00A22E50"/>
    <w:rsid w:val="00A236A5"/>
    <w:rsid w:val="00A242AC"/>
    <w:rsid w:val="00A24DA6"/>
    <w:rsid w:val="00A24ECE"/>
    <w:rsid w:val="00A251C3"/>
    <w:rsid w:val="00A252D9"/>
    <w:rsid w:val="00A267D8"/>
    <w:rsid w:val="00A33E93"/>
    <w:rsid w:val="00A34166"/>
    <w:rsid w:val="00A35621"/>
    <w:rsid w:val="00A36FF5"/>
    <w:rsid w:val="00A37175"/>
    <w:rsid w:val="00A40B3E"/>
    <w:rsid w:val="00A412E5"/>
    <w:rsid w:val="00A42DC4"/>
    <w:rsid w:val="00A4676A"/>
    <w:rsid w:val="00A5205D"/>
    <w:rsid w:val="00A5307C"/>
    <w:rsid w:val="00A5477C"/>
    <w:rsid w:val="00A55A79"/>
    <w:rsid w:val="00A563CE"/>
    <w:rsid w:val="00A6054A"/>
    <w:rsid w:val="00A6108D"/>
    <w:rsid w:val="00A63910"/>
    <w:rsid w:val="00A65D40"/>
    <w:rsid w:val="00A6616A"/>
    <w:rsid w:val="00A6681C"/>
    <w:rsid w:val="00A7144A"/>
    <w:rsid w:val="00A7145E"/>
    <w:rsid w:val="00A7176F"/>
    <w:rsid w:val="00A71C10"/>
    <w:rsid w:val="00A724AF"/>
    <w:rsid w:val="00A76916"/>
    <w:rsid w:val="00A77952"/>
    <w:rsid w:val="00A81467"/>
    <w:rsid w:val="00A8207E"/>
    <w:rsid w:val="00A8230F"/>
    <w:rsid w:val="00A82738"/>
    <w:rsid w:val="00A840CC"/>
    <w:rsid w:val="00A853D1"/>
    <w:rsid w:val="00A86101"/>
    <w:rsid w:val="00A90E7F"/>
    <w:rsid w:val="00A91762"/>
    <w:rsid w:val="00A92CD7"/>
    <w:rsid w:val="00A94E53"/>
    <w:rsid w:val="00A968BF"/>
    <w:rsid w:val="00A96FD3"/>
    <w:rsid w:val="00AA243D"/>
    <w:rsid w:val="00AA2DBA"/>
    <w:rsid w:val="00AA390C"/>
    <w:rsid w:val="00AA3B18"/>
    <w:rsid w:val="00AA75BC"/>
    <w:rsid w:val="00AB039B"/>
    <w:rsid w:val="00AB0FBF"/>
    <w:rsid w:val="00AB24C4"/>
    <w:rsid w:val="00AB2D1D"/>
    <w:rsid w:val="00AB372F"/>
    <w:rsid w:val="00AB54FC"/>
    <w:rsid w:val="00AB61F2"/>
    <w:rsid w:val="00AC0CA7"/>
    <w:rsid w:val="00AC18AB"/>
    <w:rsid w:val="00AC1C7F"/>
    <w:rsid w:val="00AC1F73"/>
    <w:rsid w:val="00AC5B8F"/>
    <w:rsid w:val="00AC79E0"/>
    <w:rsid w:val="00AD040D"/>
    <w:rsid w:val="00AD0490"/>
    <w:rsid w:val="00AD15B4"/>
    <w:rsid w:val="00AD2810"/>
    <w:rsid w:val="00AD6453"/>
    <w:rsid w:val="00AD6E80"/>
    <w:rsid w:val="00AD7282"/>
    <w:rsid w:val="00AE3EDF"/>
    <w:rsid w:val="00AE62E7"/>
    <w:rsid w:val="00AF191A"/>
    <w:rsid w:val="00AF267E"/>
    <w:rsid w:val="00AF40B3"/>
    <w:rsid w:val="00AF775D"/>
    <w:rsid w:val="00B01597"/>
    <w:rsid w:val="00B01BA6"/>
    <w:rsid w:val="00B025DA"/>
    <w:rsid w:val="00B02FA9"/>
    <w:rsid w:val="00B037A3"/>
    <w:rsid w:val="00B05208"/>
    <w:rsid w:val="00B05857"/>
    <w:rsid w:val="00B05CE8"/>
    <w:rsid w:val="00B0694D"/>
    <w:rsid w:val="00B073AA"/>
    <w:rsid w:val="00B10B23"/>
    <w:rsid w:val="00B144FA"/>
    <w:rsid w:val="00B14E3C"/>
    <w:rsid w:val="00B15770"/>
    <w:rsid w:val="00B169BE"/>
    <w:rsid w:val="00B17A71"/>
    <w:rsid w:val="00B2321E"/>
    <w:rsid w:val="00B30DCE"/>
    <w:rsid w:val="00B33DF2"/>
    <w:rsid w:val="00B3505E"/>
    <w:rsid w:val="00B35F3B"/>
    <w:rsid w:val="00B36976"/>
    <w:rsid w:val="00B409CE"/>
    <w:rsid w:val="00B42160"/>
    <w:rsid w:val="00B421B9"/>
    <w:rsid w:val="00B60820"/>
    <w:rsid w:val="00B62670"/>
    <w:rsid w:val="00B629DC"/>
    <w:rsid w:val="00B62A5C"/>
    <w:rsid w:val="00B63471"/>
    <w:rsid w:val="00B64A8A"/>
    <w:rsid w:val="00B66B2F"/>
    <w:rsid w:val="00B7059C"/>
    <w:rsid w:val="00B71425"/>
    <w:rsid w:val="00B714D4"/>
    <w:rsid w:val="00B71AFA"/>
    <w:rsid w:val="00B71C97"/>
    <w:rsid w:val="00B726A6"/>
    <w:rsid w:val="00B73DF0"/>
    <w:rsid w:val="00B74334"/>
    <w:rsid w:val="00B75B41"/>
    <w:rsid w:val="00B75D03"/>
    <w:rsid w:val="00B76142"/>
    <w:rsid w:val="00B77637"/>
    <w:rsid w:val="00B77D4C"/>
    <w:rsid w:val="00B800AB"/>
    <w:rsid w:val="00B80321"/>
    <w:rsid w:val="00B803AA"/>
    <w:rsid w:val="00B81828"/>
    <w:rsid w:val="00B84C27"/>
    <w:rsid w:val="00B854FB"/>
    <w:rsid w:val="00B8661D"/>
    <w:rsid w:val="00B8714D"/>
    <w:rsid w:val="00B911B4"/>
    <w:rsid w:val="00B912CC"/>
    <w:rsid w:val="00B92491"/>
    <w:rsid w:val="00B933F0"/>
    <w:rsid w:val="00B93907"/>
    <w:rsid w:val="00B96686"/>
    <w:rsid w:val="00B96DD2"/>
    <w:rsid w:val="00B97D94"/>
    <w:rsid w:val="00BA0389"/>
    <w:rsid w:val="00BA265E"/>
    <w:rsid w:val="00BA2B58"/>
    <w:rsid w:val="00BA38A8"/>
    <w:rsid w:val="00BA3E30"/>
    <w:rsid w:val="00BA42EB"/>
    <w:rsid w:val="00BA5623"/>
    <w:rsid w:val="00BA6649"/>
    <w:rsid w:val="00BB0D90"/>
    <w:rsid w:val="00BB1AF8"/>
    <w:rsid w:val="00BB1FD2"/>
    <w:rsid w:val="00BB21C1"/>
    <w:rsid w:val="00BB46D7"/>
    <w:rsid w:val="00BB5117"/>
    <w:rsid w:val="00BB5C1F"/>
    <w:rsid w:val="00BB7FAF"/>
    <w:rsid w:val="00BC1E16"/>
    <w:rsid w:val="00BC226A"/>
    <w:rsid w:val="00BD05D1"/>
    <w:rsid w:val="00BD2BE1"/>
    <w:rsid w:val="00BD47C8"/>
    <w:rsid w:val="00BD73BC"/>
    <w:rsid w:val="00BD7553"/>
    <w:rsid w:val="00BE0303"/>
    <w:rsid w:val="00BE360F"/>
    <w:rsid w:val="00BE5B96"/>
    <w:rsid w:val="00BE5C31"/>
    <w:rsid w:val="00BE68E5"/>
    <w:rsid w:val="00BF2390"/>
    <w:rsid w:val="00BF5A8F"/>
    <w:rsid w:val="00BF7A14"/>
    <w:rsid w:val="00C012B0"/>
    <w:rsid w:val="00C01500"/>
    <w:rsid w:val="00C01F81"/>
    <w:rsid w:val="00C062D0"/>
    <w:rsid w:val="00C068EA"/>
    <w:rsid w:val="00C121BC"/>
    <w:rsid w:val="00C12CDF"/>
    <w:rsid w:val="00C14EFC"/>
    <w:rsid w:val="00C17806"/>
    <w:rsid w:val="00C229BC"/>
    <w:rsid w:val="00C26419"/>
    <w:rsid w:val="00C26A4E"/>
    <w:rsid w:val="00C324AC"/>
    <w:rsid w:val="00C335ED"/>
    <w:rsid w:val="00C33922"/>
    <w:rsid w:val="00C36134"/>
    <w:rsid w:val="00C4013F"/>
    <w:rsid w:val="00C479E6"/>
    <w:rsid w:val="00C47E41"/>
    <w:rsid w:val="00C513DE"/>
    <w:rsid w:val="00C53571"/>
    <w:rsid w:val="00C53CF6"/>
    <w:rsid w:val="00C54985"/>
    <w:rsid w:val="00C54E71"/>
    <w:rsid w:val="00C55529"/>
    <w:rsid w:val="00C6067B"/>
    <w:rsid w:val="00C63807"/>
    <w:rsid w:val="00C6461B"/>
    <w:rsid w:val="00C70B0D"/>
    <w:rsid w:val="00C711E5"/>
    <w:rsid w:val="00C71F19"/>
    <w:rsid w:val="00C72A48"/>
    <w:rsid w:val="00C73683"/>
    <w:rsid w:val="00C73F6B"/>
    <w:rsid w:val="00C74518"/>
    <w:rsid w:val="00C745DD"/>
    <w:rsid w:val="00C74F95"/>
    <w:rsid w:val="00C81D38"/>
    <w:rsid w:val="00C822CE"/>
    <w:rsid w:val="00C849E0"/>
    <w:rsid w:val="00C85B86"/>
    <w:rsid w:val="00C85BEB"/>
    <w:rsid w:val="00C87531"/>
    <w:rsid w:val="00C907FE"/>
    <w:rsid w:val="00C90E60"/>
    <w:rsid w:val="00C91C77"/>
    <w:rsid w:val="00C924EC"/>
    <w:rsid w:val="00C969C8"/>
    <w:rsid w:val="00C97651"/>
    <w:rsid w:val="00CA3126"/>
    <w:rsid w:val="00CA31D6"/>
    <w:rsid w:val="00CA3E86"/>
    <w:rsid w:val="00CA44D7"/>
    <w:rsid w:val="00CA6179"/>
    <w:rsid w:val="00CB0222"/>
    <w:rsid w:val="00CB33EB"/>
    <w:rsid w:val="00CB3621"/>
    <w:rsid w:val="00CB42F1"/>
    <w:rsid w:val="00CB4DB5"/>
    <w:rsid w:val="00CB6AC5"/>
    <w:rsid w:val="00CC225F"/>
    <w:rsid w:val="00CC2D19"/>
    <w:rsid w:val="00CC376E"/>
    <w:rsid w:val="00CC49C7"/>
    <w:rsid w:val="00CC4CE9"/>
    <w:rsid w:val="00CC5C01"/>
    <w:rsid w:val="00CC6154"/>
    <w:rsid w:val="00CD05A1"/>
    <w:rsid w:val="00CD1955"/>
    <w:rsid w:val="00CD3802"/>
    <w:rsid w:val="00CD4CD7"/>
    <w:rsid w:val="00CD59C0"/>
    <w:rsid w:val="00CD6B96"/>
    <w:rsid w:val="00CE085C"/>
    <w:rsid w:val="00CE13AD"/>
    <w:rsid w:val="00CE2ECA"/>
    <w:rsid w:val="00CE7A5F"/>
    <w:rsid w:val="00CF00B6"/>
    <w:rsid w:val="00CF0AD5"/>
    <w:rsid w:val="00CF0AF9"/>
    <w:rsid w:val="00CF135F"/>
    <w:rsid w:val="00CF22D0"/>
    <w:rsid w:val="00CF40C3"/>
    <w:rsid w:val="00CF43E9"/>
    <w:rsid w:val="00CF43FE"/>
    <w:rsid w:val="00CF4D10"/>
    <w:rsid w:val="00CF4F4C"/>
    <w:rsid w:val="00CF5B32"/>
    <w:rsid w:val="00CF77BC"/>
    <w:rsid w:val="00D00025"/>
    <w:rsid w:val="00D0048E"/>
    <w:rsid w:val="00D01667"/>
    <w:rsid w:val="00D02C6D"/>
    <w:rsid w:val="00D06060"/>
    <w:rsid w:val="00D10339"/>
    <w:rsid w:val="00D12CE3"/>
    <w:rsid w:val="00D14211"/>
    <w:rsid w:val="00D151B9"/>
    <w:rsid w:val="00D15C8C"/>
    <w:rsid w:val="00D1647E"/>
    <w:rsid w:val="00D16CDF"/>
    <w:rsid w:val="00D20335"/>
    <w:rsid w:val="00D247EE"/>
    <w:rsid w:val="00D24C6A"/>
    <w:rsid w:val="00D34C6C"/>
    <w:rsid w:val="00D35637"/>
    <w:rsid w:val="00D4060F"/>
    <w:rsid w:val="00D40794"/>
    <w:rsid w:val="00D41515"/>
    <w:rsid w:val="00D43247"/>
    <w:rsid w:val="00D4527B"/>
    <w:rsid w:val="00D45F6F"/>
    <w:rsid w:val="00D47AA1"/>
    <w:rsid w:val="00D5016C"/>
    <w:rsid w:val="00D5062A"/>
    <w:rsid w:val="00D50685"/>
    <w:rsid w:val="00D51CE0"/>
    <w:rsid w:val="00D521E0"/>
    <w:rsid w:val="00D52CEB"/>
    <w:rsid w:val="00D53259"/>
    <w:rsid w:val="00D5608F"/>
    <w:rsid w:val="00D561C6"/>
    <w:rsid w:val="00D57DB4"/>
    <w:rsid w:val="00D60BA9"/>
    <w:rsid w:val="00D60DB7"/>
    <w:rsid w:val="00D61C09"/>
    <w:rsid w:val="00D63626"/>
    <w:rsid w:val="00D63EB4"/>
    <w:rsid w:val="00D64987"/>
    <w:rsid w:val="00D6774E"/>
    <w:rsid w:val="00D716E7"/>
    <w:rsid w:val="00D719F1"/>
    <w:rsid w:val="00D7237D"/>
    <w:rsid w:val="00D76EF4"/>
    <w:rsid w:val="00D80EBD"/>
    <w:rsid w:val="00D8295D"/>
    <w:rsid w:val="00D8448E"/>
    <w:rsid w:val="00D85B9E"/>
    <w:rsid w:val="00D85FA4"/>
    <w:rsid w:val="00D91E2B"/>
    <w:rsid w:val="00D9276E"/>
    <w:rsid w:val="00D92F9D"/>
    <w:rsid w:val="00D93267"/>
    <w:rsid w:val="00D94DAF"/>
    <w:rsid w:val="00D9579A"/>
    <w:rsid w:val="00D96C4A"/>
    <w:rsid w:val="00D97EF3"/>
    <w:rsid w:val="00DA4EBF"/>
    <w:rsid w:val="00DA5EBF"/>
    <w:rsid w:val="00DA6423"/>
    <w:rsid w:val="00DA6879"/>
    <w:rsid w:val="00DA743A"/>
    <w:rsid w:val="00DB00B2"/>
    <w:rsid w:val="00DB1292"/>
    <w:rsid w:val="00DB2DF5"/>
    <w:rsid w:val="00DC0247"/>
    <w:rsid w:val="00DC1285"/>
    <w:rsid w:val="00DC5151"/>
    <w:rsid w:val="00DC6433"/>
    <w:rsid w:val="00DC7175"/>
    <w:rsid w:val="00DC785C"/>
    <w:rsid w:val="00DC7991"/>
    <w:rsid w:val="00DD11A6"/>
    <w:rsid w:val="00DD1AE1"/>
    <w:rsid w:val="00DD38BE"/>
    <w:rsid w:val="00DD3C8C"/>
    <w:rsid w:val="00DD6487"/>
    <w:rsid w:val="00DD6987"/>
    <w:rsid w:val="00DD71A0"/>
    <w:rsid w:val="00DE628E"/>
    <w:rsid w:val="00DE79DC"/>
    <w:rsid w:val="00DF08AD"/>
    <w:rsid w:val="00DF1E65"/>
    <w:rsid w:val="00DF23EC"/>
    <w:rsid w:val="00DF55A2"/>
    <w:rsid w:val="00DF5DD8"/>
    <w:rsid w:val="00DF7184"/>
    <w:rsid w:val="00E00DBA"/>
    <w:rsid w:val="00E01AC9"/>
    <w:rsid w:val="00E055E0"/>
    <w:rsid w:val="00E07066"/>
    <w:rsid w:val="00E102BA"/>
    <w:rsid w:val="00E103B6"/>
    <w:rsid w:val="00E1557D"/>
    <w:rsid w:val="00E16502"/>
    <w:rsid w:val="00E22D5C"/>
    <w:rsid w:val="00E23362"/>
    <w:rsid w:val="00E2439E"/>
    <w:rsid w:val="00E26861"/>
    <w:rsid w:val="00E30C9C"/>
    <w:rsid w:val="00E33466"/>
    <w:rsid w:val="00E34D58"/>
    <w:rsid w:val="00E37E91"/>
    <w:rsid w:val="00E41864"/>
    <w:rsid w:val="00E4676C"/>
    <w:rsid w:val="00E47C8D"/>
    <w:rsid w:val="00E509DF"/>
    <w:rsid w:val="00E50EA7"/>
    <w:rsid w:val="00E54A2C"/>
    <w:rsid w:val="00E56CD8"/>
    <w:rsid w:val="00E56D62"/>
    <w:rsid w:val="00E572A8"/>
    <w:rsid w:val="00E57BB9"/>
    <w:rsid w:val="00E57CBF"/>
    <w:rsid w:val="00E61CBE"/>
    <w:rsid w:val="00E6262F"/>
    <w:rsid w:val="00E62A08"/>
    <w:rsid w:val="00E637D8"/>
    <w:rsid w:val="00E63930"/>
    <w:rsid w:val="00E63C83"/>
    <w:rsid w:val="00E645A2"/>
    <w:rsid w:val="00E65E1C"/>
    <w:rsid w:val="00E664C2"/>
    <w:rsid w:val="00E66C84"/>
    <w:rsid w:val="00E7082D"/>
    <w:rsid w:val="00E70D14"/>
    <w:rsid w:val="00E74F83"/>
    <w:rsid w:val="00E75A16"/>
    <w:rsid w:val="00E8332B"/>
    <w:rsid w:val="00E84FCE"/>
    <w:rsid w:val="00E85A83"/>
    <w:rsid w:val="00E8700A"/>
    <w:rsid w:val="00E87C2E"/>
    <w:rsid w:val="00E95FDB"/>
    <w:rsid w:val="00E965AD"/>
    <w:rsid w:val="00E97CA5"/>
    <w:rsid w:val="00E97E69"/>
    <w:rsid w:val="00EA08C5"/>
    <w:rsid w:val="00EA1B64"/>
    <w:rsid w:val="00EA3F5B"/>
    <w:rsid w:val="00EA6FE1"/>
    <w:rsid w:val="00EB1466"/>
    <w:rsid w:val="00EB1A4E"/>
    <w:rsid w:val="00EB3CDA"/>
    <w:rsid w:val="00EB4B42"/>
    <w:rsid w:val="00EB6BDF"/>
    <w:rsid w:val="00EC00A9"/>
    <w:rsid w:val="00EC049E"/>
    <w:rsid w:val="00EC1E1E"/>
    <w:rsid w:val="00EC228B"/>
    <w:rsid w:val="00EC3330"/>
    <w:rsid w:val="00EC4614"/>
    <w:rsid w:val="00EC69E1"/>
    <w:rsid w:val="00EC76F3"/>
    <w:rsid w:val="00ED2384"/>
    <w:rsid w:val="00ED2413"/>
    <w:rsid w:val="00ED4697"/>
    <w:rsid w:val="00ED577B"/>
    <w:rsid w:val="00ED7239"/>
    <w:rsid w:val="00EE18CB"/>
    <w:rsid w:val="00EE1DD3"/>
    <w:rsid w:val="00EE2233"/>
    <w:rsid w:val="00EE3A6B"/>
    <w:rsid w:val="00EF1E9B"/>
    <w:rsid w:val="00EF1F4F"/>
    <w:rsid w:val="00EF1FA3"/>
    <w:rsid w:val="00EF4129"/>
    <w:rsid w:val="00EF50D0"/>
    <w:rsid w:val="00EF5A14"/>
    <w:rsid w:val="00EF5DAE"/>
    <w:rsid w:val="00F00E64"/>
    <w:rsid w:val="00F02E20"/>
    <w:rsid w:val="00F04026"/>
    <w:rsid w:val="00F0433A"/>
    <w:rsid w:val="00F05AF7"/>
    <w:rsid w:val="00F06579"/>
    <w:rsid w:val="00F06CD4"/>
    <w:rsid w:val="00F07545"/>
    <w:rsid w:val="00F126E0"/>
    <w:rsid w:val="00F12769"/>
    <w:rsid w:val="00F134D7"/>
    <w:rsid w:val="00F139C0"/>
    <w:rsid w:val="00F14C80"/>
    <w:rsid w:val="00F175B0"/>
    <w:rsid w:val="00F2037F"/>
    <w:rsid w:val="00F24A2D"/>
    <w:rsid w:val="00F24E6B"/>
    <w:rsid w:val="00F25178"/>
    <w:rsid w:val="00F27C29"/>
    <w:rsid w:val="00F30067"/>
    <w:rsid w:val="00F33AE3"/>
    <w:rsid w:val="00F33C24"/>
    <w:rsid w:val="00F37A58"/>
    <w:rsid w:val="00F42154"/>
    <w:rsid w:val="00F4252C"/>
    <w:rsid w:val="00F42EFE"/>
    <w:rsid w:val="00F43D0D"/>
    <w:rsid w:val="00F44CA7"/>
    <w:rsid w:val="00F44FA1"/>
    <w:rsid w:val="00F452C8"/>
    <w:rsid w:val="00F45E40"/>
    <w:rsid w:val="00F46F9B"/>
    <w:rsid w:val="00F47382"/>
    <w:rsid w:val="00F5159A"/>
    <w:rsid w:val="00F524C8"/>
    <w:rsid w:val="00F545EF"/>
    <w:rsid w:val="00F567DC"/>
    <w:rsid w:val="00F56A91"/>
    <w:rsid w:val="00F633E1"/>
    <w:rsid w:val="00F63846"/>
    <w:rsid w:val="00F650EC"/>
    <w:rsid w:val="00F66107"/>
    <w:rsid w:val="00F670A1"/>
    <w:rsid w:val="00F67183"/>
    <w:rsid w:val="00F67BB9"/>
    <w:rsid w:val="00F71962"/>
    <w:rsid w:val="00F7273A"/>
    <w:rsid w:val="00F7492F"/>
    <w:rsid w:val="00F7530A"/>
    <w:rsid w:val="00F7699A"/>
    <w:rsid w:val="00F77AFF"/>
    <w:rsid w:val="00F81D4B"/>
    <w:rsid w:val="00F84F25"/>
    <w:rsid w:val="00F91313"/>
    <w:rsid w:val="00F920EB"/>
    <w:rsid w:val="00F92C27"/>
    <w:rsid w:val="00F951FD"/>
    <w:rsid w:val="00F97E6B"/>
    <w:rsid w:val="00FA0ACF"/>
    <w:rsid w:val="00FA1257"/>
    <w:rsid w:val="00FA22C4"/>
    <w:rsid w:val="00FA4B83"/>
    <w:rsid w:val="00FA4D6A"/>
    <w:rsid w:val="00FA61AD"/>
    <w:rsid w:val="00FA6B4C"/>
    <w:rsid w:val="00FA7213"/>
    <w:rsid w:val="00FA7802"/>
    <w:rsid w:val="00FB0067"/>
    <w:rsid w:val="00FB4A2D"/>
    <w:rsid w:val="00FB6605"/>
    <w:rsid w:val="00FC00F9"/>
    <w:rsid w:val="00FC0A9F"/>
    <w:rsid w:val="00FC2DFE"/>
    <w:rsid w:val="00FC2E0B"/>
    <w:rsid w:val="00FC404D"/>
    <w:rsid w:val="00FC510A"/>
    <w:rsid w:val="00FC542F"/>
    <w:rsid w:val="00FC7111"/>
    <w:rsid w:val="00FD4744"/>
    <w:rsid w:val="00FD48D4"/>
    <w:rsid w:val="00FD4F57"/>
    <w:rsid w:val="00FD7455"/>
    <w:rsid w:val="00FD7FB2"/>
    <w:rsid w:val="00FE059B"/>
    <w:rsid w:val="00FE7AEA"/>
    <w:rsid w:val="00FF005B"/>
    <w:rsid w:val="00FF1276"/>
    <w:rsid w:val="00FF1E3B"/>
    <w:rsid w:val="00FF2CA0"/>
    <w:rsid w:val="00FF3CE5"/>
    <w:rsid w:val="00FF476C"/>
    <w:rsid w:val="00FF6C60"/>
    <w:rsid w:val="00FF71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0175"/>
  <w15:chartTrackingRefBased/>
  <w15:docId w15:val="{7E71176E-0F7F-44A9-8FC5-3FB22540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14FE"/>
    <w:pPr>
      <w:bidi/>
      <w:spacing w:after="200" w:line="276" w:lineRule="auto"/>
    </w:pPr>
    <w:rPr>
      <w:sz w:val="22"/>
      <w:szCs w:val="22"/>
    </w:rPr>
  </w:style>
  <w:style w:type="paragraph" w:styleId="Heading1">
    <w:name w:val="heading 1"/>
    <w:basedOn w:val="Normal"/>
    <w:next w:val="Normal"/>
    <w:link w:val="Heading1Char"/>
    <w:uiPriority w:val="9"/>
    <w:qFormat/>
    <w:rsid w:val="00A22E50"/>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0002E4"/>
    <w:pPr>
      <w:keepNext/>
      <w:keepLines/>
      <w:spacing w:before="200" w:after="0"/>
      <w:outlineLvl w:val="1"/>
    </w:pPr>
    <w:rPr>
      <w:rFonts w:ascii="Cambria" w:eastAsia="Times New Roman" w:hAnsi="Cambria" w:cs="Times New Roman"/>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4FE"/>
    <w:pPr>
      <w:ind w:left="720"/>
      <w:contextualSpacing/>
    </w:pPr>
  </w:style>
  <w:style w:type="paragraph" w:styleId="FootnoteText">
    <w:name w:val="footnote text"/>
    <w:basedOn w:val="Normal"/>
    <w:link w:val="FootnoteTextChar"/>
    <w:unhideWhenUsed/>
    <w:rsid w:val="000F14FE"/>
    <w:pPr>
      <w:spacing w:after="0" w:line="240" w:lineRule="auto"/>
    </w:pPr>
    <w:rPr>
      <w:rFonts w:cs="Times New Roman"/>
      <w:sz w:val="20"/>
      <w:szCs w:val="20"/>
      <w:lang w:val="x-none" w:eastAsia="x-none"/>
    </w:rPr>
  </w:style>
  <w:style w:type="character" w:customStyle="1" w:styleId="FootnoteTextChar">
    <w:name w:val="Footnote Text Char"/>
    <w:link w:val="FootnoteText"/>
    <w:rsid w:val="000F14FE"/>
    <w:rPr>
      <w:sz w:val="20"/>
      <w:szCs w:val="20"/>
    </w:rPr>
  </w:style>
  <w:style w:type="character" w:styleId="FootnoteReference">
    <w:name w:val="footnote reference"/>
    <w:unhideWhenUsed/>
    <w:rsid w:val="000F14FE"/>
    <w:rPr>
      <w:vertAlign w:val="superscript"/>
    </w:rPr>
  </w:style>
  <w:style w:type="paragraph" w:styleId="BodyTextIndent2">
    <w:name w:val="Body Text Indent 2"/>
    <w:basedOn w:val="Normal"/>
    <w:link w:val="BodyTextIndent2Char"/>
    <w:uiPriority w:val="99"/>
    <w:semiHidden/>
    <w:unhideWhenUsed/>
    <w:rsid w:val="000F14FE"/>
    <w:pPr>
      <w:spacing w:after="120" w:line="480" w:lineRule="auto"/>
      <w:ind w:left="360"/>
    </w:pPr>
  </w:style>
  <w:style w:type="character" w:customStyle="1" w:styleId="BodyTextIndent2Char">
    <w:name w:val="Body Text Indent 2 Char"/>
    <w:basedOn w:val="DefaultParagraphFont"/>
    <w:link w:val="BodyTextIndent2"/>
    <w:uiPriority w:val="99"/>
    <w:semiHidden/>
    <w:rsid w:val="000F14FE"/>
  </w:style>
  <w:style w:type="paragraph" w:styleId="BodyTextIndent3">
    <w:name w:val="Body Text Indent 3"/>
    <w:basedOn w:val="Normal"/>
    <w:link w:val="BodyTextIndent3Char"/>
    <w:uiPriority w:val="99"/>
    <w:unhideWhenUsed/>
    <w:rsid w:val="000F14FE"/>
    <w:pPr>
      <w:spacing w:after="120"/>
      <w:ind w:left="360"/>
    </w:pPr>
    <w:rPr>
      <w:rFonts w:cs="Times New Roman"/>
      <w:sz w:val="16"/>
      <w:szCs w:val="16"/>
      <w:lang w:val="x-none" w:eastAsia="x-none"/>
    </w:rPr>
  </w:style>
  <w:style w:type="character" w:customStyle="1" w:styleId="BodyTextIndent3Char">
    <w:name w:val="Body Text Indent 3 Char"/>
    <w:link w:val="BodyTextIndent3"/>
    <w:uiPriority w:val="99"/>
    <w:rsid w:val="000F14FE"/>
    <w:rPr>
      <w:sz w:val="16"/>
      <w:szCs w:val="16"/>
    </w:rPr>
  </w:style>
  <w:style w:type="table" w:styleId="TableGrid">
    <w:name w:val="Table Grid"/>
    <w:basedOn w:val="TableNormal"/>
    <w:uiPriority w:val="59"/>
    <w:rsid w:val="000F14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F14F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0F14FE"/>
    <w:rPr>
      <w:rFonts w:ascii="Tahoma" w:hAnsi="Tahoma" w:cs="Tahoma"/>
      <w:sz w:val="16"/>
      <w:szCs w:val="16"/>
    </w:rPr>
  </w:style>
  <w:style w:type="character" w:styleId="PlaceholderText">
    <w:name w:val="Placeholder Text"/>
    <w:uiPriority w:val="99"/>
    <w:semiHidden/>
    <w:rsid w:val="00DD6487"/>
    <w:rPr>
      <w:color w:val="808080"/>
    </w:rPr>
  </w:style>
  <w:style w:type="paragraph" w:styleId="Header">
    <w:name w:val="header"/>
    <w:basedOn w:val="Normal"/>
    <w:link w:val="HeaderChar"/>
    <w:uiPriority w:val="99"/>
    <w:semiHidden/>
    <w:unhideWhenUsed/>
    <w:rsid w:val="004B090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B090B"/>
  </w:style>
  <w:style w:type="paragraph" w:styleId="Footer">
    <w:name w:val="footer"/>
    <w:basedOn w:val="Normal"/>
    <w:link w:val="FooterChar"/>
    <w:uiPriority w:val="99"/>
    <w:unhideWhenUsed/>
    <w:rsid w:val="004B09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090B"/>
  </w:style>
  <w:style w:type="character" w:styleId="Hyperlink">
    <w:name w:val="Hyperlink"/>
    <w:uiPriority w:val="99"/>
    <w:unhideWhenUsed/>
    <w:rsid w:val="003A5596"/>
    <w:rPr>
      <w:color w:val="0000FF"/>
      <w:u w:val="single"/>
    </w:rPr>
  </w:style>
  <w:style w:type="table" w:customStyle="1" w:styleId="-11">
    <w:name w:val="شبكة فاتحة - تمييز 11"/>
    <w:basedOn w:val="TableNormal"/>
    <w:uiPriority w:val="62"/>
    <w:rsid w:val="004C129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Emphasis">
    <w:name w:val="Emphasis"/>
    <w:uiPriority w:val="20"/>
    <w:qFormat/>
    <w:rsid w:val="00082CA8"/>
    <w:rPr>
      <w:b/>
      <w:bCs/>
      <w:i w:val="0"/>
      <w:iCs w:val="0"/>
    </w:rPr>
  </w:style>
  <w:style w:type="character" w:customStyle="1" w:styleId="Heading1Char">
    <w:name w:val="Heading 1 Char"/>
    <w:link w:val="Heading1"/>
    <w:uiPriority w:val="9"/>
    <w:rsid w:val="00A22E5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0002E4"/>
    <w:rPr>
      <w:rFonts w:ascii="Cambria" w:eastAsia="Times New Roman" w:hAnsi="Cambria" w:cs="Times New Roman"/>
      <w:b/>
      <w:bCs/>
      <w:color w:val="4F81BD"/>
      <w:sz w:val="26"/>
      <w:szCs w:val="26"/>
    </w:rPr>
  </w:style>
  <w:style w:type="paragraph" w:styleId="TOC1">
    <w:name w:val="toc 1"/>
    <w:basedOn w:val="Normal"/>
    <w:next w:val="Normal"/>
    <w:autoRedefine/>
    <w:uiPriority w:val="39"/>
    <w:unhideWhenUsed/>
    <w:rsid w:val="009A29A8"/>
    <w:pPr>
      <w:tabs>
        <w:tab w:val="right" w:leader="underscore" w:pos="10456"/>
      </w:tabs>
      <w:bidi w:val="0"/>
      <w:spacing w:after="100"/>
    </w:pPr>
  </w:style>
  <w:style w:type="paragraph" w:styleId="TOC2">
    <w:name w:val="toc 2"/>
    <w:basedOn w:val="Normal"/>
    <w:next w:val="Normal"/>
    <w:autoRedefine/>
    <w:uiPriority w:val="39"/>
    <w:unhideWhenUsed/>
    <w:rsid w:val="001D3D42"/>
    <w:pPr>
      <w:spacing w:after="100"/>
      <w:ind w:left="220"/>
    </w:pPr>
  </w:style>
  <w:style w:type="character" w:customStyle="1" w:styleId="apple-style-span">
    <w:name w:val="apple-style-span"/>
    <w:basedOn w:val="DefaultParagraphFont"/>
    <w:rsid w:val="00A412E5"/>
  </w:style>
  <w:style w:type="character" w:customStyle="1" w:styleId="hps">
    <w:name w:val="hps"/>
    <w:basedOn w:val="DefaultParagraphFont"/>
    <w:rsid w:val="00A412E5"/>
  </w:style>
  <w:style w:type="character" w:customStyle="1" w:styleId="apple-converted-space">
    <w:name w:val="apple-converted-space"/>
    <w:basedOn w:val="DefaultParagraphFont"/>
    <w:rsid w:val="00A412E5"/>
  </w:style>
  <w:style w:type="paragraph" w:styleId="EndnoteText">
    <w:name w:val="endnote text"/>
    <w:basedOn w:val="Normal"/>
    <w:link w:val="EndnoteTextChar"/>
    <w:uiPriority w:val="99"/>
    <w:semiHidden/>
    <w:unhideWhenUsed/>
    <w:rsid w:val="000161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16193"/>
  </w:style>
  <w:style w:type="character" w:styleId="EndnoteReference">
    <w:name w:val="endnote reference"/>
    <w:uiPriority w:val="99"/>
    <w:semiHidden/>
    <w:unhideWhenUsed/>
    <w:rsid w:val="000161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9168">
      <w:bodyDiv w:val="1"/>
      <w:marLeft w:val="0"/>
      <w:marRight w:val="0"/>
      <w:marTop w:val="0"/>
      <w:marBottom w:val="0"/>
      <w:divBdr>
        <w:top w:val="none" w:sz="0" w:space="0" w:color="auto"/>
        <w:left w:val="none" w:sz="0" w:space="0" w:color="auto"/>
        <w:bottom w:val="none" w:sz="0" w:space="0" w:color="auto"/>
        <w:right w:val="none" w:sz="0" w:space="0" w:color="auto"/>
      </w:divBdr>
      <w:divsChild>
        <w:div w:id="145364396">
          <w:marLeft w:val="0"/>
          <w:marRight w:val="0"/>
          <w:marTop w:val="0"/>
          <w:marBottom w:val="0"/>
          <w:divBdr>
            <w:top w:val="none" w:sz="0" w:space="0" w:color="auto"/>
            <w:left w:val="none" w:sz="0" w:space="0" w:color="auto"/>
            <w:bottom w:val="none" w:sz="0" w:space="0" w:color="auto"/>
            <w:right w:val="none" w:sz="0" w:space="0" w:color="auto"/>
          </w:divBdr>
          <w:divsChild>
            <w:div w:id="1824153603">
              <w:marLeft w:val="0"/>
              <w:marRight w:val="0"/>
              <w:marTop w:val="0"/>
              <w:marBottom w:val="0"/>
              <w:divBdr>
                <w:top w:val="none" w:sz="0" w:space="0" w:color="auto"/>
                <w:left w:val="none" w:sz="0" w:space="0" w:color="auto"/>
                <w:bottom w:val="none" w:sz="0" w:space="0" w:color="auto"/>
                <w:right w:val="none" w:sz="0" w:space="0" w:color="auto"/>
              </w:divBdr>
              <w:divsChild>
                <w:div w:id="1308436646">
                  <w:marLeft w:val="0"/>
                  <w:marRight w:val="0"/>
                  <w:marTop w:val="0"/>
                  <w:marBottom w:val="0"/>
                  <w:divBdr>
                    <w:top w:val="none" w:sz="0" w:space="0" w:color="auto"/>
                    <w:left w:val="none" w:sz="0" w:space="0" w:color="auto"/>
                    <w:bottom w:val="none" w:sz="0" w:space="0" w:color="auto"/>
                    <w:right w:val="none" w:sz="0" w:space="0" w:color="auto"/>
                  </w:divBdr>
                  <w:divsChild>
                    <w:div w:id="1213423308">
                      <w:marLeft w:val="0"/>
                      <w:marRight w:val="0"/>
                      <w:marTop w:val="0"/>
                      <w:marBottom w:val="0"/>
                      <w:divBdr>
                        <w:top w:val="none" w:sz="0" w:space="0" w:color="auto"/>
                        <w:left w:val="none" w:sz="0" w:space="0" w:color="auto"/>
                        <w:bottom w:val="none" w:sz="0" w:space="0" w:color="auto"/>
                        <w:right w:val="none" w:sz="0" w:space="0" w:color="auto"/>
                      </w:divBdr>
                      <w:divsChild>
                        <w:div w:id="598102000">
                          <w:marLeft w:val="0"/>
                          <w:marRight w:val="0"/>
                          <w:marTop w:val="0"/>
                          <w:marBottom w:val="0"/>
                          <w:divBdr>
                            <w:top w:val="none" w:sz="0" w:space="0" w:color="auto"/>
                            <w:left w:val="none" w:sz="0" w:space="0" w:color="auto"/>
                            <w:bottom w:val="none" w:sz="0" w:space="0" w:color="auto"/>
                            <w:right w:val="none" w:sz="0" w:space="0" w:color="auto"/>
                          </w:divBdr>
                          <w:divsChild>
                            <w:div w:id="2014334645">
                              <w:marLeft w:val="0"/>
                              <w:marRight w:val="0"/>
                              <w:marTop w:val="0"/>
                              <w:marBottom w:val="0"/>
                              <w:divBdr>
                                <w:top w:val="none" w:sz="0" w:space="0" w:color="auto"/>
                                <w:left w:val="none" w:sz="0" w:space="0" w:color="auto"/>
                                <w:bottom w:val="none" w:sz="0" w:space="0" w:color="auto"/>
                                <w:right w:val="none" w:sz="0" w:space="0" w:color="auto"/>
                              </w:divBdr>
                              <w:divsChild>
                                <w:div w:id="1786658456">
                                  <w:marLeft w:val="0"/>
                                  <w:marRight w:val="0"/>
                                  <w:marTop w:val="0"/>
                                  <w:marBottom w:val="0"/>
                                  <w:divBdr>
                                    <w:top w:val="single" w:sz="4" w:space="0" w:color="F5F5F5"/>
                                    <w:left w:val="single" w:sz="4" w:space="0" w:color="F5F5F5"/>
                                    <w:bottom w:val="single" w:sz="4" w:space="0" w:color="F5F5F5"/>
                                    <w:right w:val="single" w:sz="4" w:space="0" w:color="F5F5F5"/>
                                  </w:divBdr>
                                  <w:divsChild>
                                    <w:div w:id="348412797">
                                      <w:marLeft w:val="0"/>
                                      <w:marRight w:val="0"/>
                                      <w:marTop w:val="0"/>
                                      <w:marBottom w:val="0"/>
                                      <w:divBdr>
                                        <w:top w:val="none" w:sz="0" w:space="0" w:color="auto"/>
                                        <w:left w:val="none" w:sz="0" w:space="0" w:color="auto"/>
                                        <w:bottom w:val="none" w:sz="0" w:space="0" w:color="auto"/>
                                        <w:right w:val="none" w:sz="0" w:space="0" w:color="auto"/>
                                      </w:divBdr>
                                      <w:divsChild>
                                        <w:div w:id="943003914">
                                          <w:marLeft w:val="0"/>
                                          <w:marRight w:val="0"/>
                                          <w:marTop w:val="0"/>
                                          <w:marBottom w:val="0"/>
                                          <w:divBdr>
                                            <w:top w:val="none" w:sz="0" w:space="0" w:color="auto"/>
                                            <w:left w:val="none" w:sz="0" w:space="0" w:color="auto"/>
                                            <w:bottom w:val="none" w:sz="0" w:space="0" w:color="auto"/>
                                            <w:right w:val="none" w:sz="0" w:space="0" w:color="auto"/>
                                          </w:divBdr>
                                        </w:div>
                                      </w:divsChild>
                                    </w:div>
                                    <w:div w:id="2125339688">
                                      <w:marLeft w:val="0"/>
                                      <w:marRight w:val="0"/>
                                      <w:marTop w:val="0"/>
                                      <w:marBottom w:val="0"/>
                                      <w:divBdr>
                                        <w:top w:val="none" w:sz="0" w:space="0" w:color="auto"/>
                                        <w:left w:val="none" w:sz="0" w:space="0" w:color="auto"/>
                                        <w:bottom w:val="none" w:sz="0" w:space="0" w:color="auto"/>
                                        <w:right w:val="none" w:sz="0" w:space="0" w:color="auto"/>
                                      </w:divBdr>
                                      <w:divsChild>
                                        <w:div w:id="18219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864358">
      <w:bodyDiv w:val="1"/>
      <w:marLeft w:val="0"/>
      <w:marRight w:val="0"/>
      <w:marTop w:val="0"/>
      <w:marBottom w:val="0"/>
      <w:divBdr>
        <w:top w:val="none" w:sz="0" w:space="0" w:color="auto"/>
        <w:left w:val="none" w:sz="0" w:space="0" w:color="auto"/>
        <w:bottom w:val="none" w:sz="0" w:space="0" w:color="auto"/>
        <w:right w:val="none" w:sz="0" w:space="0" w:color="auto"/>
      </w:divBdr>
      <w:divsChild>
        <w:div w:id="500704362">
          <w:marLeft w:val="0"/>
          <w:marRight w:val="0"/>
          <w:marTop w:val="0"/>
          <w:marBottom w:val="0"/>
          <w:divBdr>
            <w:top w:val="none" w:sz="0" w:space="0" w:color="auto"/>
            <w:left w:val="none" w:sz="0" w:space="0" w:color="auto"/>
            <w:bottom w:val="none" w:sz="0" w:space="0" w:color="auto"/>
            <w:right w:val="none" w:sz="0" w:space="0" w:color="auto"/>
          </w:divBdr>
          <w:divsChild>
            <w:div w:id="16733938">
              <w:marLeft w:val="0"/>
              <w:marRight w:val="0"/>
              <w:marTop w:val="0"/>
              <w:marBottom w:val="0"/>
              <w:divBdr>
                <w:top w:val="none" w:sz="0" w:space="0" w:color="auto"/>
                <w:left w:val="none" w:sz="0" w:space="0" w:color="auto"/>
                <w:bottom w:val="none" w:sz="0" w:space="0" w:color="auto"/>
                <w:right w:val="none" w:sz="0" w:space="0" w:color="auto"/>
              </w:divBdr>
              <w:divsChild>
                <w:div w:id="1584875038">
                  <w:marLeft w:val="0"/>
                  <w:marRight w:val="0"/>
                  <w:marTop w:val="0"/>
                  <w:marBottom w:val="0"/>
                  <w:divBdr>
                    <w:top w:val="none" w:sz="0" w:space="0" w:color="auto"/>
                    <w:left w:val="none" w:sz="0" w:space="0" w:color="auto"/>
                    <w:bottom w:val="none" w:sz="0" w:space="0" w:color="auto"/>
                    <w:right w:val="none" w:sz="0" w:space="0" w:color="auto"/>
                  </w:divBdr>
                  <w:divsChild>
                    <w:div w:id="436363884">
                      <w:marLeft w:val="0"/>
                      <w:marRight w:val="0"/>
                      <w:marTop w:val="0"/>
                      <w:marBottom w:val="0"/>
                      <w:divBdr>
                        <w:top w:val="none" w:sz="0" w:space="0" w:color="auto"/>
                        <w:left w:val="none" w:sz="0" w:space="0" w:color="auto"/>
                        <w:bottom w:val="none" w:sz="0" w:space="0" w:color="auto"/>
                        <w:right w:val="none" w:sz="0" w:space="0" w:color="auto"/>
                      </w:divBdr>
                      <w:divsChild>
                        <w:div w:id="1716344568">
                          <w:marLeft w:val="0"/>
                          <w:marRight w:val="0"/>
                          <w:marTop w:val="0"/>
                          <w:marBottom w:val="0"/>
                          <w:divBdr>
                            <w:top w:val="none" w:sz="0" w:space="0" w:color="auto"/>
                            <w:left w:val="none" w:sz="0" w:space="0" w:color="auto"/>
                            <w:bottom w:val="none" w:sz="0" w:space="0" w:color="auto"/>
                            <w:right w:val="none" w:sz="0" w:space="0" w:color="auto"/>
                          </w:divBdr>
                          <w:divsChild>
                            <w:div w:id="1333951359">
                              <w:marLeft w:val="0"/>
                              <w:marRight w:val="0"/>
                              <w:marTop w:val="0"/>
                              <w:marBottom w:val="0"/>
                              <w:divBdr>
                                <w:top w:val="none" w:sz="0" w:space="0" w:color="auto"/>
                                <w:left w:val="none" w:sz="0" w:space="0" w:color="auto"/>
                                <w:bottom w:val="none" w:sz="0" w:space="0" w:color="auto"/>
                                <w:right w:val="none" w:sz="0" w:space="0" w:color="auto"/>
                              </w:divBdr>
                              <w:divsChild>
                                <w:div w:id="1877155517">
                                  <w:marLeft w:val="0"/>
                                  <w:marRight w:val="0"/>
                                  <w:marTop w:val="0"/>
                                  <w:marBottom w:val="0"/>
                                  <w:divBdr>
                                    <w:top w:val="single" w:sz="4" w:space="0" w:color="F5F5F5"/>
                                    <w:left w:val="single" w:sz="4" w:space="0" w:color="F5F5F5"/>
                                    <w:bottom w:val="single" w:sz="4" w:space="0" w:color="F5F5F5"/>
                                    <w:right w:val="single" w:sz="4" w:space="0" w:color="F5F5F5"/>
                                  </w:divBdr>
                                  <w:divsChild>
                                    <w:div w:id="923606972">
                                      <w:marLeft w:val="0"/>
                                      <w:marRight w:val="0"/>
                                      <w:marTop w:val="0"/>
                                      <w:marBottom w:val="0"/>
                                      <w:divBdr>
                                        <w:top w:val="none" w:sz="0" w:space="0" w:color="auto"/>
                                        <w:left w:val="none" w:sz="0" w:space="0" w:color="auto"/>
                                        <w:bottom w:val="none" w:sz="0" w:space="0" w:color="auto"/>
                                        <w:right w:val="none" w:sz="0" w:space="0" w:color="auto"/>
                                      </w:divBdr>
                                      <w:divsChild>
                                        <w:div w:id="16864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743528">
      <w:bodyDiv w:val="1"/>
      <w:marLeft w:val="0"/>
      <w:marRight w:val="0"/>
      <w:marTop w:val="0"/>
      <w:marBottom w:val="0"/>
      <w:divBdr>
        <w:top w:val="none" w:sz="0" w:space="0" w:color="auto"/>
        <w:left w:val="none" w:sz="0" w:space="0" w:color="auto"/>
        <w:bottom w:val="none" w:sz="0" w:space="0" w:color="auto"/>
        <w:right w:val="none" w:sz="0" w:space="0" w:color="auto"/>
      </w:divBdr>
      <w:divsChild>
        <w:div w:id="834614072">
          <w:marLeft w:val="0"/>
          <w:marRight w:val="0"/>
          <w:marTop w:val="0"/>
          <w:marBottom w:val="0"/>
          <w:divBdr>
            <w:top w:val="none" w:sz="0" w:space="0" w:color="auto"/>
            <w:left w:val="none" w:sz="0" w:space="0" w:color="auto"/>
            <w:bottom w:val="none" w:sz="0" w:space="0" w:color="auto"/>
            <w:right w:val="none" w:sz="0" w:space="0" w:color="auto"/>
          </w:divBdr>
          <w:divsChild>
            <w:div w:id="1133405536">
              <w:marLeft w:val="0"/>
              <w:marRight w:val="0"/>
              <w:marTop w:val="0"/>
              <w:marBottom w:val="0"/>
              <w:divBdr>
                <w:top w:val="none" w:sz="0" w:space="0" w:color="auto"/>
                <w:left w:val="none" w:sz="0" w:space="0" w:color="auto"/>
                <w:bottom w:val="none" w:sz="0" w:space="0" w:color="auto"/>
                <w:right w:val="none" w:sz="0" w:space="0" w:color="auto"/>
              </w:divBdr>
              <w:divsChild>
                <w:div w:id="1928465354">
                  <w:marLeft w:val="0"/>
                  <w:marRight w:val="0"/>
                  <w:marTop w:val="0"/>
                  <w:marBottom w:val="0"/>
                  <w:divBdr>
                    <w:top w:val="none" w:sz="0" w:space="0" w:color="auto"/>
                    <w:left w:val="none" w:sz="0" w:space="0" w:color="auto"/>
                    <w:bottom w:val="none" w:sz="0" w:space="0" w:color="auto"/>
                    <w:right w:val="none" w:sz="0" w:space="0" w:color="auto"/>
                  </w:divBdr>
                  <w:divsChild>
                    <w:div w:id="238178866">
                      <w:marLeft w:val="0"/>
                      <w:marRight w:val="0"/>
                      <w:marTop w:val="0"/>
                      <w:marBottom w:val="0"/>
                      <w:divBdr>
                        <w:top w:val="none" w:sz="0" w:space="0" w:color="auto"/>
                        <w:left w:val="none" w:sz="0" w:space="0" w:color="auto"/>
                        <w:bottom w:val="none" w:sz="0" w:space="0" w:color="auto"/>
                        <w:right w:val="none" w:sz="0" w:space="0" w:color="auto"/>
                      </w:divBdr>
                      <w:divsChild>
                        <w:div w:id="1386757748">
                          <w:marLeft w:val="0"/>
                          <w:marRight w:val="0"/>
                          <w:marTop w:val="0"/>
                          <w:marBottom w:val="0"/>
                          <w:divBdr>
                            <w:top w:val="none" w:sz="0" w:space="0" w:color="auto"/>
                            <w:left w:val="none" w:sz="0" w:space="0" w:color="auto"/>
                            <w:bottom w:val="none" w:sz="0" w:space="0" w:color="auto"/>
                            <w:right w:val="none" w:sz="0" w:space="0" w:color="auto"/>
                          </w:divBdr>
                          <w:divsChild>
                            <w:div w:id="1627856550">
                              <w:marLeft w:val="0"/>
                              <w:marRight w:val="0"/>
                              <w:marTop w:val="0"/>
                              <w:marBottom w:val="0"/>
                              <w:divBdr>
                                <w:top w:val="none" w:sz="0" w:space="0" w:color="auto"/>
                                <w:left w:val="none" w:sz="0" w:space="0" w:color="auto"/>
                                <w:bottom w:val="none" w:sz="0" w:space="0" w:color="auto"/>
                                <w:right w:val="none" w:sz="0" w:space="0" w:color="auto"/>
                              </w:divBdr>
                              <w:divsChild>
                                <w:div w:id="564681640">
                                  <w:marLeft w:val="0"/>
                                  <w:marRight w:val="0"/>
                                  <w:marTop w:val="0"/>
                                  <w:marBottom w:val="0"/>
                                  <w:divBdr>
                                    <w:top w:val="single" w:sz="6" w:space="0" w:color="F5F5F5"/>
                                    <w:left w:val="single" w:sz="6" w:space="0" w:color="F5F5F5"/>
                                    <w:bottom w:val="single" w:sz="6" w:space="0" w:color="F5F5F5"/>
                                    <w:right w:val="single" w:sz="6" w:space="0" w:color="F5F5F5"/>
                                  </w:divBdr>
                                  <w:divsChild>
                                    <w:div w:id="165944903">
                                      <w:marLeft w:val="0"/>
                                      <w:marRight w:val="0"/>
                                      <w:marTop w:val="0"/>
                                      <w:marBottom w:val="0"/>
                                      <w:divBdr>
                                        <w:top w:val="none" w:sz="0" w:space="0" w:color="auto"/>
                                        <w:left w:val="none" w:sz="0" w:space="0" w:color="auto"/>
                                        <w:bottom w:val="none" w:sz="0" w:space="0" w:color="auto"/>
                                        <w:right w:val="none" w:sz="0" w:space="0" w:color="auto"/>
                                      </w:divBdr>
                                      <w:divsChild>
                                        <w:div w:id="8116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797987">
      <w:bodyDiv w:val="1"/>
      <w:marLeft w:val="0"/>
      <w:marRight w:val="0"/>
      <w:marTop w:val="0"/>
      <w:marBottom w:val="0"/>
      <w:divBdr>
        <w:top w:val="none" w:sz="0" w:space="0" w:color="auto"/>
        <w:left w:val="none" w:sz="0" w:space="0" w:color="auto"/>
        <w:bottom w:val="none" w:sz="0" w:space="0" w:color="auto"/>
        <w:right w:val="none" w:sz="0" w:space="0" w:color="auto"/>
      </w:divBdr>
      <w:divsChild>
        <w:div w:id="404449605">
          <w:marLeft w:val="0"/>
          <w:marRight w:val="0"/>
          <w:marTop w:val="0"/>
          <w:marBottom w:val="0"/>
          <w:divBdr>
            <w:top w:val="none" w:sz="0" w:space="0" w:color="auto"/>
            <w:left w:val="none" w:sz="0" w:space="0" w:color="auto"/>
            <w:bottom w:val="none" w:sz="0" w:space="0" w:color="auto"/>
            <w:right w:val="none" w:sz="0" w:space="0" w:color="auto"/>
          </w:divBdr>
          <w:divsChild>
            <w:div w:id="767580801">
              <w:marLeft w:val="0"/>
              <w:marRight w:val="0"/>
              <w:marTop w:val="0"/>
              <w:marBottom w:val="0"/>
              <w:divBdr>
                <w:top w:val="none" w:sz="0" w:space="0" w:color="auto"/>
                <w:left w:val="none" w:sz="0" w:space="0" w:color="auto"/>
                <w:bottom w:val="none" w:sz="0" w:space="0" w:color="auto"/>
                <w:right w:val="none" w:sz="0" w:space="0" w:color="auto"/>
              </w:divBdr>
              <w:divsChild>
                <w:div w:id="335034643">
                  <w:marLeft w:val="0"/>
                  <w:marRight w:val="0"/>
                  <w:marTop w:val="0"/>
                  <w:marBottom w:val="0"/>
                  <w:divBdr>
                    <w:top w:val="none" w:sz="0" w:space="0" w:color="auto"/>
                    <w:left w:val="none" w:sz="0" w:space="0" w:color="auto"/>
                    <w:bottom w:val="none" w:sz="0" w:space="0" w:color="auto"/>
                    <w:right w:val="none" w:sz="0" w:space="0" w:color="auto"/>
                  </w:divBdr>
                  <w:divsChild>
                    <w:div w:id="513963083">
                      <w:marLeft w:val="0"/>
                      <w:marRight w:val="0"/>
                      <w:marTop w:val="0"/>
                      <w:marBottom w:val="0"/>
                      <w:divBdr>
                        <w:top w:val="none" w:sz="0" w:space="0" w:color="auto"/>
                        <w:left w:val="none" w:sz="0" w:space="0" w:color="auto"/>
                        <w:bottom w:val="none" w:sz="0" w:space="0" w:color="auto"/>
                        <w:right w:val="none" w:sz="0" w:space="0" w:color="auto"/>
                      </w:divBdr>
                      <w:divsChild>
                        <w:div w:id="2021422155">
                          <w:marLeft w:val="0"/>
                          <w:marRight w:val="0"/>
                          <w:marTop w:val="0"/>
                          <w:marBottom w:val="0"/>
                          <w:divBdr>
                            <w:top w:val="none" w:sz="0" w:space="0" w:color="auto"/>
                            <w:left w:val="none" w:sz="0" w:space="0" w:color="auto"/>
                            <w:bottom w:val="none" w:sz="0" w:space="0" w:color="auto"/>
                            <w:right w:val="none" w:sz="0" w:space="0" w:color="auto"/>
                          </w:divBdr>
                          <w:divsChild>
                            <w:div w:id="1436174134">
                              <w:marLeft w:val="0"/>
                              <w:marRight w:val="0"/>
                              <w:marTop w:val="0"/>
                              <w:marBottom w:val="0"/>
                              <w:divBdr>
                                <w:top w:val="none" w:sz="0" w:space="0" w:color="auto"/>
                                <w:left w:val="none" w:sz="0" w:space="0" w:color="auto"/>
                                <w:bottom w:val="none" w:sz="0" w:space="0" w:color="auto"/>
                                <w:right w:val="none" w:sz="0" w:space="0" w:color="auto"/>
                              </w:divBdr>
                              <w:divsChild>
                                <w:div w:id="816528524">
                                  <w:marLeft w:val="0"/>
                                  <w:marRight w:val="0"/>
                                  <w:marTop w:val="0"/>
                                  <w:marBottom w:val="0"/>
                                  <w:divBdr>
                                    <w:top w:val="single" w:sz="4" w:space="0" w:color="F5F5F5"/>
                                    <w:left w:val="single" w:sz="4" w:space="0" w:color="F5F5F5"/>
                                    <w:bottom w:val="single" w:sz="4" w:space="0" w:color="F5F5F5"/>
                                    <w:right w:val="single" w:sz="4" w:space="0" w:color="F5F5F5"/>
                                  </w:divBdr>
                                  <w:divsChild>
                                    <w:div w:id="1497527592">
                                      <w:marLeft w:val="0"/>
                                      <w:marRight w:val="0"/>
                                      <w:marTop w:val="0"/>
                                      <w:marBottom w:val="0"/>
                                      <w:divBdr>
                                        <w:top w:val="none" w:sz="0" w:space="0" w:color="auto"/>
                                        <w:left w:val="none" w:sz="0" w:space="0" w:color="auto"/>
                                        <w:bottom w:val="none" w:sz="0" w:space="0" w:color="auto"/>
                                        <w:right w:val="none" w:sz="0" w:space="0" w:color="auto"/>
                                      </w:divBdr>
                                      <w:divsChild>
                                        <w:div w:id="84917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050255">
      <w:bodyDiv w:val="1"/>
      <w:marLeft w:val="0"/>
      <w:marRight w:val="0"/>
      <w:marTop w:val="0"/>
      <w:marBottom w:val="0"/>
      <w:divBdr>
        <w:top w:val="none" w:sz="0" w:space="0" w:color="auto"/>
        <w:left w:val="none" w:sz="0" w:space="0" w:color="auto"/>
        <w:bottom w:val="none" w:sz="0" w:space="0" w:color="auto"/>
        <w:right w:val="none" w:sz="0" w:space="0" w:color="auto"/>
      </w:divBdr>
      <w:divsChild>
        <w:div w:id="305429514">
          <w:marLeft w:val="0"/>
          <w:marRight w:val="0"/>
          <w:marTop w:val="0"/>
          <w:marBottom w:val="0"/>
          <w:divBdr>
            <w:top w:val="none" w:sz="0" w:space="0" w:color="auto"/>
            <w:left w:val="none" w:sz="0" w:space="0" w:color="auto"/>
            <w:bottom w:val="none" w:sz="0" w:space="0" w:color="auto"/>
            <w:right w:val="none" w:sz="0" w:space="0" w:color="auto"/>
          </w:divBdr>
          <w:divsChild>
            <w:div w:id="929001330">
              <w:marLeft w:val="0"/>
              <w:marRight w:val="0"/>
              <w:marTop w:val="0"/>
              <w:marBottom w:val="0"/>
              <w:divBdr>
                <w:top w:val="none" w:sz="0" w:space="0" w:color="auto"/>
                <w:left w:val="none" w:sz="0" w:space="0" w:color="auto"/>
                <w:bottom w:val="none" w:sz="0" w:space="0" w:color="auto"/>
                <w:right w:val="none" w:sz="0" w:space="0" w:color="auto"/>
              </w:divBdr>
              <w:divsChild>
                <w:div w:id="2061318243">
                  <w:marLeft w:val="0"/>
                  <w:marRight w:val="0"/>
                  <w:marTop w:val="0"/>
                  <w:marBottom w:val="0"/>
                  <w:divBdr>
                    <w:top w:val="none" w:sz="0" w:space="0" w:color="auto"/>
                    <w:left w:val="none" w:sz="0" w:space="0" w:color="auto"/>
                    <w:bottom w:val="none" w:sz="0" w:space="0" w:color="auto"/>
                    <w:right w:val="none" w:sz="0" w:space="0" w:color="auto"/>
                  </w:divBdr>
                  <w:divsChild>
                    <w:div w:id="82841587">
                      <w:marLeft w:val="0"/>
                      <w:marRight w:val="0"/>
                      <w:marTop w:val="0"/>
                      <w:marBottom w:val="0"/>
                      <w:divBdr>
                        <w:top w:val="none" w:sz="0" w:space="0" w:color="auto"/>
                        <w:left w:val="none" w:sz="0" w:space="0" w:color="auto"/>
                        <w:bottom w:val="none" w:sz="0" w:space="0" w:color="auto"/>
                        <w:right w:val="none" w:sz="0" w:space="0" w:color="auto"/>
                      </w:divBdr>
                      <w:divsChild>
                        <w:div w:id="946353292">
                          <w:marLeft w:val="0"/>
                          <w:marRight w:val="0"/>
                          <w:marTop w:val="0"/>
                          <w:marBottom w:val="0"/>
                          <w:divBdr>
                            <w:top w:val="none" w:sz="0" w:space="0" w:color="auto"/>
                            <w:left w:val="none" w:sz="0" w:space="0" w:color="auto"/>
                            <w:bottom w:val="none" w:sz="0" w:space="0" w:color="auto"/>
                            <w:right w:val="none" w:sz="0" w:space="0" w:color="auto"/>
                          </w:divBdr>
                          <w:divsChild>
                            <w:div w:id="1179000989">
                              <w:marLeft w:val="0"/>
                              <w:marRight w:val="0"/>
                              <w:marTop w:val="0"/>
                              <w:marBottom w:val="0"/>
                              <w:divBdr>
                                <w:top w:val="none" w:sz="0" w:space="0" w:color="auto"/>
                                <w:left w:val="none" w:sz="0" w:space="0" w:color="auto"/>
                                <w:bottom w:val="none" w:sz="0" w:space="0" w:color="auto"/>
                                <w:right w:val="none" w:sz="0" w:space="0" w:color="auto"/>
                              </w:divBdr>
                              <w:divsChild>
                                <w:div w:id="2112585649">
                                  <w:marLeft w:val="0"/>
                                  <w:marRight w:val="0"/>
                                  <w:marTop w:val="0"/>
                                  <w:marBottom w:val="0"/>
                                  <w:divBdr>
                                    <w:top w:val="single" w:sz="4" w:space="0" w:color="F5F5F5"/>
                                    <w:left w:val="single" w:sz="4" w:space="0" w:color="F5F5F5"/>
                                    <w:bottom w:val="single" w:sz="4" w:space="0" w:color="F5F5F5"/>
                                    <w:right w:val="single" w:sz="4" w:space="0" w:color="F5F5F5"/>
                                  </w:divBdr>
                                  <w:divsChild>
                                    <w:div w:id="1041515004">
                                      <w:marLeft w:val="0"/>
                                      <w:marRight w:val="0"/>
                                      <w:marTop w:val="0"/>
                                      <w:marBottom w:val="0"/>
                                      <w:divBdr>
                                        <w:top w:val="none" w:sz="0" w:space="0" w:color="auto"/>
                                        <w:left w:val="none" w:sz="0" w:space="0" w:color="auto"/>
                                        <w:bottom w:val="none" w:sz="0" w:space="0" w:color="auto"/>
                                        <w:right w:val="none" w:sz="0" w:space="0" w:color="auto"/>
                                      </w:divBdr>
                                      <w:divsChild>
                                        <w:div w:id="1167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809836">
      <w:bodyDiv w:val="1"/>
      <w:marLeft w:val="0"/>
      <w:marRight w:val="0"/>
      <w:marTop w:val="0"/>
      <w:marBottom w:val="0"/>
      <w:divBdr>
        <w:top w:val="none" w:sz="0" w:space="0" w:color="auto"/>
        <w:left w:val="none" w:sz="0" w:space="0" w:color="auto"/>
        <w:bottom w:val="none" w:sz="0" w:space="0" w:color="auto"/>
        <w:right w:val="none" w:sz="0" w:space="0" w:color="auto"/>
      </w:divBdr>
    </w:div>
    <w:div w:id="1747071780">
      <w:bodyDiv w:val="1"/>
      <w:marLeft w:val="0"/>
      <w:marRight w:val="0"/>
      <w:marTop w:val="0"/>
      <w:marBottom w:val="0"/>
      <w:divBdr>
        <w:top w:val="none" w:sz="0" w:space="0" w:color="auto"/>
        <w:left w:val="none" w:sz="0" w:space="0" w:color="auto"/>
        <w:bottom w:val="none" w:sz="0" w:space="0" w:color="auto"/>
        <w:right w:val="none" w:sz="0" w:space="0" w:color="auto"/>
      </w:divBdr>
      <w:divsChild>
        <w:div w:id="1844978640">
          <w:marLeft w:val="0"/>
          <w:marRight w:val="0"/>
          <w:marTop w:val="0"/>
          <w:marBottom w:val="0"/>
          <w:divBdr>
            <w:top w:val="none" w:sz="0" w:space="0" w:color="auto"/>
            <w:left w:val="none" w:sz="0" w:space="0" w:color="auto"/>
            <w:bottom w:val="none" w:sz="0" w:space="0" w:color="auto"/>
            <w:right w:val="none" w:sz="0" w:space="0" w:color="auto"/>
          </w:divBdr>
          <w:divsChild>
            <w:div w:id="1381323187">
              <w:marLeft w:val="0"/>
              <w:marRight w:val="0"/>
              <w:marTop w:val="0"/>
              <w:marBottom w:val="0"/>
              <w:divBdr>
                <w:top w:val="none" w:sz="0" w:space="0" w:color="auto"/>
                <w:left w:val="none" w:sz="0" w:space="0" w:color="auto"/>
                <w:bottom w:val="none" w:sz="0" w:space="0" w:color="auto"/>
                <w:right w:val="none" w:sz="0" w:space="0" w:color="auto"/>
              </w:divBdr>
              <w:divsChild>
                <w:div w:id="1784417613">
                  <w:marLeft w:val="0"/>
                  <w:marRight w:val="0"/>
                  <w:marTop w:val="0"/>
                  <w:marBottom w:val="0"/>
                  <w:divBdr>
                    <w:top w:val="none" w:sz="0" w:space="0" w:color="auto"/>
                    <w:left w:val="none" w:sz="0" w:space="0" w:color="auto"/>
                    <w:bottom w:val="none" w:sz="0" w:space="0" w:color="auto"/>
                    <w:right w:val="none" w:sz="0" w:space="0" w:color="auto"/>
                  </w:divBdr>
                  <w:divsChild>
                    <w:div w:id="688681631">
                      <w:marLeft w:val="0"/>
                      <w:marRight w:val="0"/>
                      <w:marTop w:val="0"/>
                      <w:marBottom w:val="0"/>
                      <w:divBdr>
                        <w:top w:val="none" w:sz="0" w:space="0" w:color="auto"/>
                        <w:left w:val="none" w:sz="0" w:space="0" w:color="auto"/>
                        <w:bottom w:val="none" w:sz="0" w:space="0" w:color="auto"/>
                        <w:right w:val="none" w:sz="0" w:space="0" w:color="auto"/>
                      </w:divBdr>
                      <w:divsChild>
                        <w:div w:id="1247497533">
                          <w:marLeft w:val="0"/>
                          <w:marRight w:val="0"/>
                          <w:marTop w:val="0"/>
                          <w:marBottom w:val="0"/>
                          <w:divBdr>
                            <w:top w:val="none" w:sz="0" w:space="0" w:color="auto"/>
                            <w:left w:val="none" w:sz="0" w:space="0" w:color="auto"/>
                            <w:bottom w:val="none" w:sz="0" w:space="0" w:color="auto"/>
                            <w:right w:val="none" w:sz="0" w:space="0" w:color="auto"/>
                          </w:divBdr>
                          <w:divsChild>
                            <w:div w:id="1943880640">
                              <w:marLeft w:val="0"/>
                              <w:marRight w:val="0"/>
                              <w:marTop w:val="0"/>
                              <w:marBottom w:val="0"/>
                              <w:divBdr>
                                <w:top w:val="none" w:sz="0" w:space="0" w:color="auto"/>
                                <w:left w:val="none" w:sz="0" w:space="0" w:color="auto"/>
                                <w:bottom w:val="none" w:sz="0" w:space="0" w:color="auto"/>
                                <w:right w:val="none" w:sz="0" w:space="0" w:color="auto"/>
                              </w:divBdr>
                              <w:divsChild>
                                <w:div w:id="164323311">
                                  <w:marLeft w:val="0"/>
                                  <w:marRight w:val="0"/>
                                  <w:marTop w:val="0"/>
                                  <w:marBottom w:val="0"/>
                                  <w:divBdr>
                                    <w:top w:val="single" w:sz="4" w:space="0" w:color="F5F5F5"/>
                                    <w:left w:val="single" w:sz="4" w:space="0" w:color="F5F5F5"/>
                                    <w:bottom w:val="single" w:sz="4" w:space="0" w:color="F5F5F5"/>
                                    <w:right w:val="single" w:sz="4" w:space="0" w:color="F5F5F5"/>
                                  </w:divBdr>
                                  <w:divsChild>
                                    <w:div w:id="1283539489">
                                      <w:marLeft w:val="0"/>
                                      <w:marRight w:val="0"/>
                                      <w:marTop w:val="0"/>
                                      <w:marBottom w:val="0"/>
                                      <w:divBdr>
                                        <w:top w:val="none" w:sz="0" w:space="0" w:color="auto"/>
                                        <w:left w:val="none" w:sz="0" w:space="0" w:color="auto"/>
                                        <w:bottom w:val="none" w:sz="0" w:space="0" w:color="auto"/>
                                        <w:right w:val="none" w:sz="0" w:space="0" w:color="auto"/>
                                      </w:divBdr>
                                      <w:divsChild>
                                        <w:div w:id="20820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991852">
      <w:bodyDiv w:val="1"/>
      <w:marLeft w:val="0"/>
      <w:marRight w:val="0"/>
      <w:marTop w:val="0"/>
      <w:marBottom w:val="0"/>
      <w:divBdr>
        <w:top w:val="none" w:sz="0" w:space="0" w:color="auto"/>
        <w:left w:val="none" w:sz="0" w:space="0" w:color="auto"/>
        <w:bottom w:val="none" w:sz="0" w:space="0" w:color="auto"/>
        <w:right w:val="none" w:sz="0" w:space="0" w:color="auto"/>
      </w:divBdr>
      <w:divsChild>
        <w:div w:id="567419089">
          <w:marLeft w:val="0"/>
          <w:marRight w:val="0"/>
          <w:marTop w:val="0"/>
          <w:marBottom w:val="0"/>
          <w:divBdr>
            <w:top w:val="none" w:sz="0" w:space="0" w:color="auto"/>
            <w:left w:val="none" w:sz="0" w:space="0" w:color="auto"/>
            <w:bottom w:val="none" w:sz="0" w:space="0" w:color="auto"/>
            <w:right w:val="none" w:sz="0" w:space="0" w:color="auto"/>
          </w:divBdr>
          <w:divsChild>
            <w:div w:id="216940869">
              <w:marLeft w:val="0"/>
              <w:marRight w:val="0"/>
              <w:marTop w:val="0"/>
              <w:marBottom w:val="0"/>
              <w:divBdr>
                <w:top w:val="none" w:sz="0" w:space="0" w:color="auto"/>
                <w:left w:val="none" w:sz="0" w:space="0" w:color="auto"/>
                <w:bottom w:val="none" w:sz="0" w:space="0" w:color="auto"/>
                <w:right w:val="none" w:sz="0" w:space="0" w:color="auto"/>
              </w:divBdr>
              <w:divsChild>
                <w:div w:id="418478632">
                  <w:marLeft w:val="0"/>
                  <w:marRight w:val="0"/>
                  <w:marTop w:val="0"/>
                  <w:marBottom w:val="0"/>
                  <w:divBdr>
                    <w:top w:val="none" w:sz="0" w:space="0" w:color="auto"/>
                    <w:left w:val="none" w:sz="0" w:space="0" w:color="auto"/>
                    <w:bottom w:val="none" w:sz="0" w:space="0" w:color="auto"/>
                    <w:right w:val="none" w:sz="0" w:space="0" w:color="auto"/>
                  </w:divBdr>
                  <w:divsChild>
                    <w:div w:id="1860271841">
                      <w:marLeft w:val="0"/>
                      <w:marRight w:val="0"/>
                      <w:marTop w:val="0"/>
                      <w:marBottom w:val="0"/>
                      <w:divBdr>
                        <w:top w:val="none" w:sz="0" w:space="0" w:color="auto"/>
                        <w:left w:val="none" w:sz="0" w:space="0" w:color="auto"/>
                        <w:bottom w:val="none" w:sz="0" w:space="0" w:color="auto"/>
                        <w:right w:val="none" w:sz="0" w:space="0" w:color="auto"/>
                      </w:divBdr>
                      <w:divsChild>
                        <w:div w:id="1337029883">
                          <w:marLeft w:val="0"/>
                          <w:marRight w:val="0"/>
                          <w:marTop w:val="0"/>
                          <w:marBottom w:val="0"/>
                          <w:divBdr>
                            <w:top w:val="none" w:sz="0" w:space="0" w:color="auto"/>
                            <w:left w:val="none" w:sz="0" w:space="0" w:color="auto"/>
                            <w:bottom w:val="none" w:sz="0" w:space="0" w:color="auto"/>
                            <w:right w:val="none" w:sz="0" w:space="0" w:color="auto"/>
                          </w:divBdr>
                          <w:divsChild>
                            <w:div w:id="1347563182">
                              <w:marLeft w:val="0"/>
                              <w:marRight w:val="0"/>
                              <w:marTop w:val="0"/>
                              <w:marBottom w:val="0"/>
                              <w:divBdr>
                                <w:top w:val="none" w:sz="0" w:space="0" w:color="auto"/>
                                <w:left w:val="none" w:sz="0" w:space="0" w:color="auto"/>
                                <w:bottom w:val="none" w:sz="0" w:space="0" w:color="auto"/>
                                <w:right w:val="none" w:sz="0" w:space="0" w:color="auto"/>
                              </w:divBdr>
                              <w:divsChild>
                                <w:div w:id="37559854">
                                  <w:marLeft w:val="0"/>
                                  <w:marRight w:val="0"/>
                                  <w:marTop w:val="0"/>
                                  <w:marBottom w:val="0"/>
                                  <w:divBdr>
                                    <w:top w:val="single" w:sz="4" w:space="0" w:color="F5F5F5"/>
                                    <w:left w:val="single" w:sz="4" w:space="0" w:color="F5F5F5"/>
                                    <w:bottom w:val="single" w:sz="4" w:space="0" w:color="F5F5F5"/>
                                    <w:right w:val="single" w:sz="4" w:space="0" w:color="F5F5F5"/>
                                  </w:divBdr>
                                  <w:divsChild>
                                    <w:div w:id="89468831">
                                      <w:marLeft w:val="0"/>
                                      <w:marRight w:val="0"/>
                                      <w:marTop w:val="0"/>
                                      <w:marBottom w:val="0"/>
                                      <w:divBdr>
                                        <w:top w:val="none" w:sz="0" w:space="0" w:color="auto"/>
                                        <w:left w:val="none" w:sz="0" w:space="0" w:color="auto"/>
                                        <w:bottom w:val="none" w:sz="0" w:space="0" w:color="auto"/>
                                        <w:right w:val="none" w:sz="0" w:space="0" w:color="auto"/>
                                      </w:divBdr>
                                      <w:divsChild>
                                        <w:div w:id="4210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086150">
      <w:bodyDiv w:val="1"/>
      <w:marLeft w:val="0"/>
      <w:marRight w:val="0"/>
      <w:marTop w:val="0"/>
      <w:marBottom w:val="0"/>
      <w:divBdr>
        <w:top w:val="none" w:sz="0" w:space="0" w:color="auto"/>
        <w:left w:val="none" w:sz="0" w:space="0" w:color="auto"/>
        <w:bottom w:val="none" w:sz="0" w:space="0" w:color="auto"/>
        <w:right w:val="none" w:sz="0" w:space="0" w:color="auto"/>
      </w:divBdr>
      <w:divsChild>
        <w:div w:id="1224368221">
          <w:marLeft w:val="0"/>
          <w:marRight w:val="0"/>
          <w:marTop w:val="0"/>
          <w:marBottom w:val="0"/>
          <w:divBdr>
            <w:top w:val="none" w:sz="0" w:space="0" w:color="auto"/>
            <w:left w:val="none" w:sz="0" w:space="0" w:color="auto"/>
            <w:bottom w:val="none" w:sz="0" w:space="0" w:color="auto"/>
            <w:right w:val="none" w:sz="0" w:space="0" w:color="auto"/>
          </w:divBdr>
          <w:divsChild>
            <w:div w:id="91319375">
              <w:marLeft w:val="0"/>
              <w:marRight w:val="0"/>
              <w:marTop w:val="0"/>
              <w:marBottom w:val="0"/>
              <w:divBdr>
                <w:top w:val="none" w:sz="0" w:space="0" w:color="auto"/>
                <w:left w:val="none" w:sz="0" w:space="0" w:color="auto"/>
                <w:bottom w:val="none" w:sz="0" w:space="0" w:color="auto"/>
                <w:right w:val="none" w:sz="0" w:space="0" w:color="auto"/>
              </w:divBdr>
              <w:divsChild>
                <w:div w:id="1861354376">
                  <w:marLeft w:val="0"/>
                  <w:marRight w:val="0"/>
                  <w:marTop w:val="0"/>
                  <w:marBottom w:val="0"/>
                  <w:divBdr>
                    <w:top w:val="none" w:sz="0" w:space="0" w:color="auto"/>
                    <w:left w:val="none" w:sz="0" w:space="0" w:color="auto"/>
                    <w:bottom w:val="none" w:sz="0" w:space="0" w:color="auto"/>
                    <w:right w:val="none" w:sz="0" w:space="0" w:color="auto"/>
                  </w:divBdr>
                  <w:divsChild>
                    <w:div w:id="337969455">
                      <w:marLeft w:val="0"/>
                      <w:marRight w:val="0"/>
                      <w:marTop w:val="0"/>
                      <w:marBottom w:val="0"/>
                      <w:divBdr>
                        <w:top w:val="none" w:sz="0" w:space="0" w:color="auto"/>
                        <w:left w:val="none" w:sz="0" w:space="0" w:color="auto"/>
                        <w:bottom w:val="none" w:sz="0" w:space="0" w:color="auto"/>
                        <w:right w:val="none" w:sz="0" w:space="0" w:color="auto"/>
                      </w:divBdr>
                      <w:divsChild>
                        <w:div w:id="717360860">
                          <w:marLeft w:val="0"/>
                          <w:marRight w:val="0"/>
                          <w:marTop w:val="0"/>
                          <w:marBottom w:val="0"/>
                          <w:divBdr>
                            <w:top w:val="none" w:sz="0" w:space="0" w:color="auto"/>
                            <w:left w:val="none" w:sz="0" w:space="0" w:color="auto"/>
                            <w:bottom w:val="none" w:sz="0" w:space="0" w:color="auto"/>
                            <w:right w:val="none" w:sz="0" w:space="0" w:color="auto"/>
                          </w:divBdr>
                          <w:divsChild>
                            <w:div w:id="1414008010">
                              <w:marLeft w:val="0"/>
                              <w:marRight w:val="0"/>
                              <w:marTop w:val="0"/>
                              <w:marBottom w:val="0"/>
                              <w:divBdr>
                                <w:top w:val="none" w:sz="0" w:space="0" w:color="auto"/>
                                <w:left w:val="none" w:sz="0" w:space="0" w:color="auto"/>
                                <w:bottom w:val="none" w:sz="0" w:space="0" w:color="auto"/>
                                <w:right w:val="none" w:sz="0" w:space="0" w:color="auto"/>
                              </w:divBdr>
                              <w:divsChild>
                                <w:div w:id="809715869">
                                  <w:marLeft w:val="0"/>
                                  <w:marRight w:val="0"/>
                                  <w:marTop w:val="0"/>
                                  <w:marBottom w:val="0"/>
                                  <w:divBdr>
                                    <w:top w:val="single" w:sz="4" w:space="0" w:color="F5F5F5"/>
                                    <w:left w:val="single" w:sz="4" w:space="0" w:color="F5F5F5"/>
                                    <w:bottom w:val="single" w:sz="4" w:space="0" w:color="F5F5F5"/>
                                    <w:right w:val="single" w:sz="4" w:space="0" w:color="F5F5F5"/>
                                  </w:divBdr>
                                  <w:divsChild>
                                    <w:div w:id="107965812">
                                      <w:marLeft w:val="0"/>
                                      <w:marRight w:val="0"/>
                                      <w:marTop w:val="0"/>
                                      <w:marBottom w:val="0"/>
                                      <w:divBdr>
                                        <w:top w:val="none" w:sz="0" w:space="0" w:color="auto"/>
                                        <w:left w:val="none" w:sz="0" w:space="0" w:color="auto"/>
                                        <w:bottom w:val="none" w:sz="0" w:space="0" w:color="auto"/>
                                        <w:right w:val="none" w:sz="0" w:space="0" w:color="auto"/>
                                      </w:divBdr>
                                      <w:divsChild>
                                        <w:div w:id="20361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ifef.org/node/11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adawul.com.s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_@yahoo.com" TargetMode="External"/><Relationship Id="rId2" Type="http://schemas.openxmlformats.org/officeDocument/2006/relationships/hyperlink" Target="mailto:hbghassan@yahoo.com" TargetMode="External"/><Relationship Id="rId1" Type="http://schemas.openxmlformats.org/officeDocument/2006/relationships/hyperlink" Target="http://www.jstor.org/stable/j.ctt1df4hmj" TargetMode="External"/><Relationship Id="rId5" Type="http://schemas.openxmlformats.org/officeDocument/2006/relationships/hyperlink" Target="http://www.halal2.com/main.asp?id=71" TargetMode="External"/><Relationship Id="rId4" Type="http://schemas.openxmlformats.org/officeDocument/2006/relationships/hyperlink" Target="%20http://www2.fdic.gov/hsob/SelectRpt.asp?EntryTyp=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A996-2BBD-4D9D-B5DB-8803EFA4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20</Pages>
  <Words>6535</Words>
  <Characters>37253</Characters>
  <Application>Microsoft Office Word</Application>
  <DocSecurity>0</DocSecurity>
  <Lines>310</Lines>
  <Paragraphs>87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Financial Stability IB's and CB's</vt:lpstr>
      <vt:lpstr/>
    </vt:vector>
  </TitlesOfParts>
  <Company>Toshiba</Company>
  <LinksUpToDate>false</LinksUpToDate>
  <CharactersWithSpaces>43701</CharactersWithSpaces>
  <SharedDoc>false</SharedDoc>
  <HLinks>
    <vt:vector size="36" baseType="variant">
      <vt:variant>
        <vt:i4>7471147</vt:i4>
      </vt:variant>
      <vt:variant>
        <vt:i4>102</vt:i4>
      </vt:variant>
      <vt:variant>
        <vt:i4>0</vt:i4>
      </vt:variant>
      <vt:variant>
        <vt:i4>5</vt:i4>
      </vt:variant>
      <vt:variant>
        <vt:lpwstr>http://www.tadawul.com.sa/</vt:lpwstr>
      </vt:variant>
      <vt:variant>
        <vt:lpwstr/>
      </vt:variant>
      <vt:variant>
        <vt:i4>6946849</vt:i4>
      </vt:variant>
      <vt:variant>
        <vt:i4>99</vt:i4>
      </vt:variant>
      <vt:variant>
        <vt:i4>0</vt:i4>
      </vt:variant>
      <vt:variant>
        <vt:i4>5</vt:i4>
      </vt:variant>
      <vt:variant>
        <vt:lpwstr>http://www.iifef.org/node/1154</vt:lpwstr>
      </vt:variant>
      <vt:variant>
        <vt:lpwstr/>
      </vt:variant>
      <vt:variant>
        <vt:i4>7733371</vt:i4>
      </vt:variant>
      <vt:variant>
        <vt:i4>6</vt:i4>
      </vt:variant>
      <vt:variant>
        <vt:i4>0</vt:i4>
      </vt:variant>
      <vt:variant>
        <vt:i4>5</vt:i4>
      </vt:variant>
      <vt:variant>
        <vt:lpwstr>http://www2.fdic.gov/hsob/SelectRpt.asp?EntryTyp=30</vt:lpwstr>
      </vt:variant>
      <vt:variant>
        <vt:lpwstr/>
      </vt:variant>
      <vt:variant>
        <vt:i4>5046341</vt:i4>
      </vt:variant>
      <vt:variant>
        <vt:i4>3</vt:i4>
      </vt:variant>
      <vt:variant>
        <vt:i4>0</vt:i4>
      </vt:variant>
      <vt:variant>
        <vt:i4>5</vt:i4>
      </vt:variant>
      <vt:variant>
        <vt:lpwstr>mailto:_@yahoo.com</vt:lpwstr>
      </vt:variant>
      <vt:variant>
        <vt:lpwstr/>
      </vt:variant>
      <vt:variant>
        <vt:i4>6357085</vt:i4>
      </vt:variant>
      <vt:variant>
        <vt:i4>0</vt:i4>
      </vt:variant>
      <vt:variant>
        <vt:i4>0</vt:i4>
      </vt:variant>
      <vt:variant>
        <vt:i4>5</vt:i4>
      </vt:variant>
      <vt:variant>
        <vt:lpwstr>mailto:hbghassan@yahoo.com</vt:lpwstr>
      </vt:variant>
      <vt:variant>
        <vt:lpwstr/>
      </vt:variant>
      <vt:variant>
        <vt:i4>5636185</vt:i4>
      </vt:variant>
      <vt:variant>
        <vt:i4>0</vt:i4>
      </vt:variant>
      <vt:variant>
        <vt:i4>0</vt:i4>
      </vt:variant>
      <vt:variant>
        <vt:i4>5</vt:i4>
      </vt:variant>
      <vt:variant>
        <vt:lpwstr>http://www.halal2.com/main.asp?id=71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Stability IB's and CB's</dc:title>
  <dc:subject/>
  <dc:creator>Ghassan</dc:creator>
  <cp:keywords>z-score, panel model, pooled model</cp:keywords>
  <dc:description>to 
Gulf Research Meeting 2012</dc:description>
  <cp:lastModifiedBy>hbghassan</cp:lastModifiedBy>
  <cp:revision>10</cp:revision>
  <cp:lastPrinted>2013-04-28T09:44:00Z</cp:lastPrinted>
  <dcterms:created xsi:type="dcterms:W3CDTF">2016-12-05T14:12:00Z</dcterms:created>
  <dcterms:modified xsi:type="dcterms:W3CDTF">2016-12-06T08:21:00Z</dcterms:modified>
</cp:coreProperties>
</file>