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24D11" w14:textId="77777777" w:rsidR="00377310" w:rsidRDefault="00377310" w:rsidP="00040807">
      <w:pPr>
        <w:ind w:firstLine="720"/>
        <w:rPr>
          <w:rFonts w:ascii="Garamond" w:hAnsi="Garamond"/>
          <w:b/>
          <w:sz w:val="44"/>
          <w:szCs w:val="24"/>
          <w:lang w:val="en-US"/>
        </w:rPr>
      </w:pPr>
    </w:p>
    <w:p w14:paraId="7BD2C06F" w14:textId="77777777" w:rsidR="00377310" w:rsidRDefault="00377310" w:rsidP="00040807">
      <w:pPr>
        <w:ind w:firstLine="720"/>
        <w:rPr>
          <w:rFonts w:ascii="Garamond" w:hAnsi="Garamond"/>
          <w:b/>
          <w:sz w:val="44"/>
          <w:szCs w:val="24"/>
          <w:lang w:val="en-US"/>
        </w:rPr>
      </w:pPr>
    </w:p>
    <w:p w14:paraId="53B9D028" w14:textId="3EB0FA35" w:rsidR="00852045" w:rsidRDefault="00852045" w:rsidP="00040807">
      <w:pPr>
        <w:ind w:firstLine="720"/>
        <w:rPr>
          <w:rFonts w:ascii="Garamond" w:hAnsi="Garamond"/>
          <w:b/>
          <w:sz w:val="28"/>
          <w:szCs w:val="28"/>
          <w:lang w:val="en-US"/>
        </w:rPr>
      </w:pPr>
      <w:r w:rsidRPr="00F51F62">
        <w:rPr>
          <w:rFonts w:ascii="Garamond" w:hAnsi="Garamond"/>
          <w:b/>
          <w:sz w:val="28"/>
          <w:szCs w:val="28"/>
          <w:lang w:val="en-US"/>
        </w:rPr>
        <w:t>How financially integrated are trading blocs in Africa?</w:t>
      </w:r>
    </w:p>
    <w:p w14:paraId="2C7EB5F6" w14:textId="77777777" w:rsidR="00F322AF" w:rsidRDefault="00F322AF" w:rsidP="00F322AF">
      <w:pPr>
        <w:jc w:val="center"/>
      </w:pPr>
      <w:r>
        <w:t>by</w:t>
      </w:r>
    </w:p>
    <w:p w14:paraId="14176A6C" w14:textId="77777777" w:rsidR="00F322AF" w:rsidRDefault="00F322AF" w:rsidP="00F322AF">
      <w:pPr>
        <w:jc w:val="center"/>
      </w:pPr>
    </w:p>
    <w:p w14:paraId="615A72B8" w14:textId="77777777" w:rsidR="00F322AF" w:rsidRDefault="00F322AF" w:rsidP="00F322AF">
      <w:pPr>
        <w:jc w:val="center"/>
      </w:pPr>
      <w:r>
        <w:t>Lumengo Bonga-Bonga (corresponding author)</w:t>
      </w:r>
    </w:p>
    <w:p w14:paraId="65EFF39A" w14:textId="77777777" w:rsidR="00F322AF" w:rsidRDefault="00F322AF" w:rsidP="00F322AF">
      <w:pPr>
        <w:jc w:val="center"/>
      </w:pPr>
      <w:r>
        <w:t>University of Johannesburg</w:t>
      </w:r>
    </w:p>
    <w:p w14:paraId="41615754" w14:textId="77777777" w:rsidR="00F322AF" w:rsidRDefault="00F322AF" w:rsidP="00F322AF">
      <w:pPr>
        <w:jc w:val="center"/>
      </w:pPr>
      <w:r>
        <w:t>Auckland Park 2006</w:t>
      </w:r>
    </w:p>
    <w:p w14:paraId="4E5FF912" w14:textId="77777777" w:rsidR="00F322AF" w:rsidRDefault="00F322AF" w:rsidP="00F322AF">
      <w:pPr>
        <w:jc w:val="center"/>
      </w:pPr>
      <w:r>
        <w:t>Johannesburg/ South Africa</w:t>
      </w:r>
    </w:p>
    <w:p w14:paraId="52E31349" w14:textId="77777777" w:rsidR="00F322AF" w:rsidRDefault="00F322AF" w:rsidP="00F322AF">
      <w:pPr>
        <w:jc w:val="center"/>
      </w:pPr>
      <w:r>
        <w:t xml:space="preserve">Email: </w:t>
      </w:r>
      <w:hyperlink r:id="rId8" w:history="1">
        <w:r w:rsidRPr="00A27726">
          <w:rPr>
            <w:rStyle w:val="Hyperlink"/>
          </w:rPr>
          <w:t>lbonga@uj.ac.za</w:t>
        </w:r>
      </w:hyperlink>
    </w:p>
    <w:p w14:paraId="6C67B900" w14:textId="77777777" w:rsidR="00F322AF" w:rsidRDefault="00F322AF" w:rsidP="00F322AF">
      <w:pPr>
        <w:jc w:val="center"/>
      </w:pPr>
      <w:r>
        <w:t>Tel: +27837504755</w:t>
      </w:r>
    </w:p>
    <w:p w14:paraId="62311AE7" w14:textId="77777777" w:rsidR="00F322AF" w:rsidRDefault="00F322AF" w:rsidP="00F322AF">
      <w:pPr>
        <w:jc w:val="center"/>
      </w:pPr>
    </w:p>
    <w:p w14:paraId="10E1EAF6" w14:textId="77777777" w:rsidR="00F322AF" w:rsidRDefault="00F322AF" w:rsidP="00F322AF">
      <w:pPr>
        <w:jc w:val="center"/>
      </w:pPr>
      <w:r>
        <w:t>Mabe Queen Magadi</w:t>
      </w:r>
    </w:p>
    <w:p w14:paraId="45FF8714" w14:textId="77777777" w:rsidR="00F322AF" w:rsidRDefault="00F322AF" w:rsidP="00F322AF">
      <w:pPr>
        <w:jc w:val="center"/>
      </w:pPr>
      <w:r>
        <w:t>University of Johannesburg</w:t>
      </w:r>
    </w:p>
    <w:p w14:paraId="76EDEE71" w14:textId="77777777" w:rsidR="00F322AF" w:rsidRDefault="00F322AF" w:rsidP="00F322AF">
      <w:pPr>
        <w:jc w:val="center"/>
      </w:pPr>
      <w:r>
        <w:t>Auckland Park 2006</w:t>
      </w:r>
    </w:p>
    <w:p w14:paraId="20E15FA3" w14:textId="77777777" w:rsidR="00F322AF" w:rsidRDefault="00F322AF" w:rsidP="00F322AF">
      <w:pPr>
        <w:jc w:val="center"/>
      </w:pPr>
      <w:r>
        <w:t>Johannesburg/ South Africa</w:t>
      </w:r>
    </w:p>
    <w:p w14:paraId="011EA9FD" w14:textId="77777777" w:rsidR="00F322AF" w:rsidRDefault="00F322AF" w:rsidP="00F322AF">
      <w:pPr>
        <w:jc w:val="center"/>
      </w:pPr>
      <w:r>
        <w:t xml:space="preserve">Email: </w:t>
      </w:r>
      <w:hyperlink r:id="rId9" w:history="1">
        <w:r w:rsidRPr="00A27726">
          <w:rPr>
            <w:rStyle w:val="Hyperlink"/>
          </w:rPr>
          <w:t>magadim@uj.ac.za</w:t>
        </w:r>
      </w:hyperlink>
    </w:p>
    <w:p w14:paraId="267B9215" w14:textId="77777777" w:rsidR="00F322AF" w:rsidRPr="00F51F62" w:rsidRDefault="00F322AF" w:rsidP="00040807">
      <w:pPr>
        <w:ind w:firstLine="720"/>
        <w:rPr>
          <w:rFonts w:ascii="Garamond" w:hAnsi="Garamond"/>
          <w:b/>
          <w:sz w:val="28"/>
          <w:szCs w:val="28"/>
          <w:lang w:val="en-US"/>
        </w:rPr>
      </w:pPr>
    </w:p>
    <w:p w14:paraId="1AE67EAA" w14:textId="77777777" w:rsidR="00F322AF" w:rsidRDefault="00F322AF">
      <w:pPr>
        <w:rPr>
          <w:rFonts w:ascii="Garamond" w:hAnsi="Garamond"/>
          <w:b/>
          <w:sz w:val="24"/>
          <w:szCs w:val="24"/>
          <w:lang w:val="en-US"/>
        </w:rPr>
      </w:pPr>
      <w:r>
        <w:rPr>
          <w:rFonts w:ascii="Garamond" w:hAnsi="Garamond"/>
          <w:b/>
          <w:sz w:val="24"/>
          <w:szCs w:val="24"/>
          <w:lang w:val="en-US"/>
        </w:rPr>
        <w:br w:type="page"/>
      </w:r>
    </w:p>
    <w:p w14:paraId="42EDEC34" w14:textId="106C041D" w:rsidR="00040807" w:rsidRPr="00F51F62" w:rsidRDefault="00040807" w:rsidP="00040807">
      <w:pPr>
        <w:ind w:firstLine="720"/>
        <w:rPr>
          <w:rFonts w:ascii="Garamond" w:hAnsi="Garamond"/>
          <w:b/>
          <w:sz w:val="24"/>
          <w:szCs w:val="24"/>
          <w:lang w:val="en-US"/>
        </w:rPr>
      </w:pPr>
      <w:bookmarkStart w:id="0" w:name="_GoBack"/>
      <w:bookmarkEnd w:id="0"/>
      <w:r w:rsidRPr="00F51F62">
        <w:rPr>
          <w:rFonts w:ascii="Garamond" w:hAnsi="Garamond"/>
          <w:b/>
          <w:sz w:val="24"/>
          <w:szCs w:val="24"/>
          <w:lang w:val="en-US"/>
        </w:rPr>
        <w:lastRenderedPageBreak/>
        <w:t>Abstract</w:t>
      </w:r>
    </w:p>
    <w:p w14:paraId="0055830C" w14:textId="6A55D8DC" w:rsidR="00B73DFB" w:rsidRDefault="00040807" w:rsidP="00B73DFB">
      <w:pPr>
        <w:pStyle w:val="ListParagraph"/>
        <w:spacing w:line="360" w:lineRule="auto"/>
        <w:ind w:left="425"/>
        <w:jc w:val="both"/>
        <w:rPr>
          <w:rFonts w:ascii="Garamond" w:hAnsi="Garamond"/>
          <w:sz w:val="24"/>
          <w:szCs w:val="24"/>
          <w:lang w:val="en-US"/>
        </w:rPr>
      </w:pPr>
      <w:r w:rsidRPr="00DC7FBB">
        <w:rPr>
          <w:rFonts w:ascii="Garamond" w:hAnsi="Garamond"/>
          <w:sz w:val="24"/>
          <w:szCs w:val="24"/>
          <w:lang w:val="en-US"/>
        </w:rPr>
        <w:t>This paper assess</w:t>
      </w:r>
      <w:r w:rsidR="003C5E12" w:rsidRPr="00DC7FBB">
        <w:rPr>
          <w:rFonts w:ascii="Garamond" w:hAnsi="Garamond"/>
          <w:sz w:val="24"/>
          <w:szCs w:val="24"/>
          <w:lang w:val="en-US"/>
        </w:rPr>
        <w:t>es</w:t>
      </w:r>
      <w:r w:rsidRPr="00DC7FBB">
        <w:rPr>
          <w:rFonts w:ascii="Garamond" w:hAnsi="Garamond"/>
          <w:sz w:val="24"/>
          <w:szCs w:val="24"/>
          <w:lang w:val="en-US"/>
        </w:rPr>
        <w:t xml:space="preserve"> the degree of financial integration between three African trading blocs, namely, the Common Market of Eastern and Southern Africa (COMESA), the East African Community (EAC) and the Southern African Development Community (SADC). </w:t>
      </w:r>
      <w:r w:rsidR="003C5E12" w:rsidRPr="00DC7FBB">
        <w:rPr>
          <w:rFonts w:ascii="Garamond" w:hAnsi="Garamond"/>
          <w:sz w:val="24"/>
          <w:szCs w:val="24"/>
          <w:lang w:val="en-US"/>
        </w:rPr>
        <w:t>T</w:t>
      </w:r>
      <w:r w:rsidRPr="00DC7FBB">
        <w:rPr>
          <w:rFonts w:ascii="Garamond" w:hAnsi="Garamond"/>
          <w:sz w:val="24"/>
          <w:szCs w:val="24"/>
          <w:lang w:val="en-US"/>
        </w:rPr>
        <w:t>he paper suggest</w:t>
      </w:r>
      <w:r w:rsidR="00F51F62" w:rsidRPr="00DC7FBB">
        <w:rPr>
          <w:rFonts w:ascii="Garamond" w:hAnsi="Garamond"/>
          <w:sz w:val="24"/>
          <w:szCs w:val="24"/>
          <w:lang w:val="en-US"/>
        </w:rPr>
        <w:t>s</w:t>
      </w:r>
      <w:r w:rsidR="00CF3795" w:rsidRPr="00DC7FBB">
        <w:rPr>
          <w:rFonts w:ascii="Garamond" w:hAnsi="Garamond"/>
          <w:sz w:val="24"/>
          <w:szCs w:val="24"/>
          <w:lang w:val="en-US"/>
        </w:rPr>
        <w:t xml:space="preserve"> </w:t>
      </w:r>
      <w:r w:rsidR="00F51F62" w:rsidRPr="00DC7FBB">
        <w:rPr>
          <w:rFonts w:ascii="Garamond" w:hAnsi="Garamond"/>
          <w:sz w:val="24"/>
          <w:szCs w:val="24"/>
          <w:lang w:val="en-US"/>
        </w:rPr>
        <w:t>a</w:t>
      </w:r>
      <w:r w:rsidR="00F914AA">
        <w:rPr>
          <w:rFonts w:ascii="Garamond" w:hAnsi="Garamond"/>
          <w:sz w:val="24"/>
          <w:szCs w:val="24"/>
          <w:lang w:val="en-US"/>
        </w:rPr>
        <w:t xml:space="preserve"> measure of financial integration based on the </w:t>
      </w:r>
      <w:r w:rsidRPr="00DC7FBB">
        <w:rPr>
          <w:rFonts w:ascii="Garamond" w:hAnsi="Garamond"/>
          <w:sz w:val="24"/>
          <w:szCs w:val="24"/>
          <w:lang w:val="en-US"/>
        </w:rPr>
        <w:t xml:space="preserve">combination of </w:t>
      </w:r>
      <w:r w:rsidR="003C5E12" w:rsidRPr="00DC7FBB">
        <w:rPr>
          <w:rFonts w:ascii="Garamond" w:hAnsi="Garamond"/>
          <w:sz w:val="24"/>
          <w:szCs w:val="24"/>
          <w:lang w:val="en-US"/>
        </w:rPr>
        <w:t>the dynamic</w:t>
      </w:r>
      <w:r w:rsidRPr="00DC7FBB">
        <w:rPr>
          <w:rFonts w:ascii="Garamond" w:hAnsi="Garamond"/>
          <w:sz w:val="24"/>
          <w:szCs w:val="24"/>
          <w:lang w:val="en-US"/>
        </w:rPr>
        <w:t xml:space="preserve"> conditional correlation</w:t>
      </w:r>
      <w:r w:rsidR="003C5E12" w:rsidRPr="00DC7FBB">
        <w:rPr>
          <w:rFonts w:ascii="Garamond" w:hAnsi="Garamond"/>
          <w:sz w:val="24"/>
          <w:szCs w:val="24"/>
          <w:lang w:val="en-US"/>
        </w:rPr>
        <w:t>-</w:t>
      </w:r>
      <w:r w:rsidRPr="00DC7FBB">
        <w:rPr>
          <w:rFonts w:ascii="Garamond" w:hAnsi="Garamond"/>
          <w:sz w:val="24"/>
          <w:szCs w:val="24"/>
          <w:lang w:val="en-US"/>
        </w:rPr>
        <w:t xml:space="preserve">general autoregressive conditional heteroscedastic (DCC-GARCH) and factor models. </w:t>
      </w:r>
      <w:r w:rsidR="00F914AA" w:rsidRPr="00255F95">
        <w:rPr>
          <w:rFonts w:ascii="Garamond" w:hAnsi="Garamond"/>
          <w:sz w:val="24"/>
          <w:szCs w:val="24"/>
          <w:lang w:val="en-US"/>
        </w:rPr>
        <w:t>The results of the empirical analysis show that not all countries within each</w:t>
      </w:r>
      <w:r w:rsidR="00F914AA">
        <w:rPr>
          <w:rFonts w:ascii="Garamond" w:hAnsi="Garamond"/>
          <w:sz w:val="24"/>
          <w:szCs w:val="24"/>
          <w:lang w:val="en-US"/>
        </w:rPr>
        <w:t xml:space="preserve"> of the three trading blocs are</w:t>
      </w:r>
      <w:r w:rsidR="00F914AA" w:rsidRPr="00255F95">
        <w:rPr>
          <w:rFonts w:ascii="Garamond" w:hAnsi="Garamond"/>
          <w:sz w:val="24"/>
          <w:szCs w:val="24"/>
          <w:lang w:val="en-US"/>
        </w:rPr>
        <w:t xml:space="preserve"> integrated to their regional factors. Moreover, </w:t>
      </w:r>
      <w:r w:rsidR="00F914AA" w:rsidRPr="00AF488E">
        <w:rPr>
          <w:rFonts w:ascii="Garamond" w:hAnsi="Garamond"/>
          <w:sz w:val="24"/>
          <w:szCs w:val="24"/>
          <w:lang w:val="en-US"/>
        </w:rPr>
        <w:t>the finding of the paper shows</w:t>
      </w:r>
      <w:r w:rsidR="00F914AA" w:rsidRPr="002E0CF8">
        <w:rPr>
          <w:rFonts w:ascii="Garamond" w:hAnsi="Garamond"/>
          <w:sz w:val="24"/>
          <w:szCs w:val="24"/>
          <w:lang w:val="en-US"/>
        </w:rPr>
        <w:t xml:space="preserve"> a ‘decoupling’ between some of the trading blocs. </w:t>
      </w:r>
      <w:r w:rsidR="003C5E12" w:rsidRPr="00DC7FBB">
        <w:rPr>
          <w:rFonts w:ascii="Garamond" w:hAnsi="Garamond"/>
          <w:sz w:val="24"/>
          <w:szCs w:val="24"/>
          <w:lang w:val="en-US"/>
        </w:rPr>
        <w:t>Robustness te</w:t>
      </w:r>
      <w:r w:rsidR="00F914AA">
        <w:rPr>
          <w:rFonts w:ascii="Garamond" w:hAnsi="Garamond"/>
          <w:sz w:val="24"/>
          <w:szCs w:val="24"/>
          <w:lang w:val="en-US"/>
        </w:rPr>
        <w:t>st is conducted to support the</w:t>
      </w:r>
      <w:r w:rsidR="003C5E12" w:rsidRPr="00DC7FBB">
        <w:rPr>
          <w:rFonts w:ascii="Garamond" w:hAnsi="Garamond"/>
          <w:sz w:val="24"/>
          <w:szCs w:val="24"/>
          <w:lang w:val="en-US"/>
        </w:rPr>
        <w:t xml:space="preserve"> results </w:t>
      </w:r>
      <w:r w:rsidR="00F914AA">
        <w:rPr>
          <w:rFonts w:ascii="Garamond" w:hAnsi="Garamond"/>
          <w:sz w:val="24"/>
          <w:szCs w:val="24"/>
          <w:lang w:val="en-US"/>
        </w:rPr>
        <w:t xml:space="preserve">of the empirical analysis </w:t>
      </w:r>
      <w:r w:rsidR="003C5E12" w:rsidRPr="00DC7FBB">
        <w:rPr>
          <w:rFonts w:ascii="Garamond" w:hAnsi="Garamond"/>
          <w:sz w:val="24"/>
          <w:szCs w:val="24"/>
          <w:lang w:val="en-US"/>
        </w:rPr>
        <w:t xml:space="preserve">and shows that the proposed method provides a better way to measure integration than other methods, such as the multi-factor R-square method proposed by </w:t>
      </w:r>
      <w:r w:rsidR="003C5E12" w:rsidRPr="002656A2">
        <w:rPr>
          <w:rFonts w:ascii="Garamond" w:hAnsi="Garamond"/>
          <w:sz w:val="24"/>
          <w:szCs w:val="24"/>
          <w:lang w:val="en-US"/>
        </w:rPr>
        <w:t>Pukthuanthong and Roll (2009).</w:t>
      </w:r>
      <w:r w:rsidR="003C5E12" w:rsidRPr="00255F95">
        <w:rPr>
          <w:rFonts w:ascii="Garamond" w:hAnsi="Garamond"/>
          <w:sz w:val="24"/>
          <w:szCs w:val="24"/>
          <w:lang w:val="en-US"/>
        </w:rPr>
        <w:t xml:space="preserve"> </w:t>
      </w:r>
    </w:p>
    <w:p w14:paraId="7A6D6601" w14:textId="77777777" w:rsidR="00B73DFB" w:rsidRDefault="00B73DFB">
      <w:pPr>
        <w:rPr>
          <w:rFonts w:ascii="Garamond" w:hAnsi="Garamond"/>
          <w:sz w:val="24"/>
          <w:szCs w:val="24"/>
          <w:lang w:val="en-US"/>
        </w:rPr>
      </w:pPr>
      <w:r>
        <w:rPr>
          <w:rFonts w:ascii="Garamond" w:hAnsi="Garamond"/>
          <w:sz w:val="24"/>
          <w:szCs w:val="24"/>
          <w:lang w:val="en-US"/>
        </w:rPr>
        <w:br w:type="page"/>
      </w:r>
    </w:p>
    <w:p w14:paraId="6907C678" w14:textId="77777777" w:rsidR="00DC7FBB" w:rsidRPr="00A555A3" w:rsidRDefault="00DC7FBB" w:rsidP="00B73DFB">
      <w:pPr>
        <w:pStyle w:val="ListParagraph"/>
        <w:spacing w:line="360" w:lineRule="auto"/>
        <w:ind w:left="425"/>
        <w:jc w:val="both"/>
        <w:rPr>
          <w:rFonts w:ascii="Garamond" w:hAnsi="Garamond"/>
          <w:sz w:val="24"/>
          <w:szCs w:val="24"/>
          <w:lang w:val="en-US"/>
        </w:rPr>
      </w:pPr>
    </w:p>
    <w:p w14:paraId="3BCB3317" w14:textId="77777777" w:rsidR="00A439C5" w:rsidRDefault="00A439C5" w:rsidP="00A439C5">
      <w:pPr>
        <w:rPr>
          <w:rFonts w:ascii="Garamond" w:hAnsi="Garamond"/>
          <w:sz w:val="24"/>
          <w:szCs w:val="24"/>
          <w:lang w:val="en-US"/>
        </w:rPr>
      </w:pPr>
    </w:p>
    <w:p w14:paraId="5EDBD7ED" w14:textId="53227B27" w:rsidR="00F14ACC" w:rsidRDefault="00F14ACC" w:rsidP="00B73DFB">
      <w:pPr>
        <w:pStyle w:val="ListParagraph"/>
        <w:numPr>
          <w:ilvl w:val="0"/>
          <w:numId w:val="2"/>
        </w:numPr>
        <w:rPr>
          <w:rFonts w:ascii="Garamond" w:hAnsi="Garamond"/>
          <w:b/>
          <w:sz w:val="28"/>
          <w:szCs w:val="28"/>
          <w:lang w:val="en-US"/>
        </w:rPr>
      </w:pPr>
      <w:r w:rsidRPr="00B73DFB">
        <w:rPr>
          <w:rFonts w:ascii="Garamond" w:hAnsi="Garamond"/>
          <w:b/>
          <w:sz w:val="28"/>
          <w:szCs w:val="28"/>
          <w:lang w:val="en-US"/>
        </w:rPr>
        <w:t>Introduction</w:t>
      </w:r>
    </w:p>
    <w:p w14:paraId="6CDB789B" w14:textId="77777777" w:rsidR="00B73DFB" w:rsidRPr="00B73DFB" w:rsidRDefault="00B73DFB" w:rsidP="00B73DFB">
      <w:pPr>
        <w:pStyle w:val="ListParagraph"/>
        <w:rPr>
          <w:rFonts w:ascii="Garamond" w:hAnsi="Garamond"/>
          <w:b/>
          <w:sz w:val="28"/>
          <w:szCs w:val="28"/>
          <w:lang w:val="en-US"/>
        </w:rPr>
      </w:pPr>
    </w:p>
    <w:p w14:paraId="32F7957C" w14:textId="6C76A486" w:rsidR="00F14ACC" w:rsidRPr="00052241" w:rsidRDefault="00F14ACC" w:rsidP="00F14ACC">
      <w:pPr>
        <w:tabs>
          <w:tab w:val="left" w:pos="6765"/>
        </w:tabs>
        <w:spacing w:line="360" w:lineRule="auto"/>
        <w:jc w:val="both"/>
        <w:rPr>
          <w:rFonts w:ascii="Garamond" w:hAnsi="Garamond"/>
          <w:sz w:val="24"/>
          <w:szCs w:val="24"/>
          <w:lang w:val="en-US"/>
        </w:rPr>
      </w:pPr>
      <w:r w:rsidRPr="00255F95">
        <w:rPr>
          <w:rFonts w:ascii="Garamond" w:hAnsi="Garamond"/>
          <w:sz w:val="24"/>
          <w:szCs w:val="24"/>
          <w:lang w:val="en-US"/>
        </w:rPr>
        <w:t>The benefit of trade integration is well documented in international economics literature (</w:t>
      </w:r>
      <w:r w:rsidR="00A5226A" w:rsidRPr="00255F95">
        <w:rPr>
          <w:rFonts w:ascii="Garamond" w:hAnsi="Garamond"/>
          <w:sz w:val="24"/>
          <w:szCs w:val="24"/>
          <w:lang w:val="en-US"/>
        </w:rPr>
        <w:t xml:space="preserve">Wang et al. 2003 ; </w:t>
      </w:r>
      <w:r w:rsidR="00A5226A" w:rsidRPr="002656A2">
        <w:rPr>
          <w:rFonts w:ascii="Garamond" w:hAnsi="Garamond"/>
          <w:sz w:val="24"/>
          <w:szCs w:val="24"/>
          <w:lang w:val="en-US"/>
        </w:rPr>
        <w:fldChar w:fldCharType="begin" w:fldLock="1"/>
      </w:r>
      <w:r w:rsidR="002031C7" w:rsidRPr="002656A2">
        <w:rPr>
          <w:rFonts w:ascii="Garamond" w:hAnsi="Garamond"/>
          <w:sz w:val="24"/>
          <w:szCs w:val="24"/>
          <w:lang w:val="en-US"/>
        </w:rPr>
        <w:instrText>ADDIN CSL_CITATION { "citationItems" : [ { "id" : "ITEM-1", "itemData" : { "author" : [ { "dropping-particle" : "", "family" : "Piesse", "given" : "Jenifer", "non-dropping-particle" : "", "parse-names" : false, "suffix" : "" }, { "dropping-particle" : "", "family" : "Hearn", "given" : "Bruce", "non-dropping-particle" : "", "parse-names" : false, "suffix" : "" } ], "container-title" : "South African Journal of Economics", "id" : "ITEM-1", "issue" : "March", "issued" : { "date-parts" : [ [ "2005" ] ] }, "page" : "36-53", "title" : "REGIONAL INTEGRATION OF EQUITY MARKETS IN SUB-SAHARAN AFRICA", "type" : "article-journal", "volume" : "73" }, "uris" : [ "http://www.mendeley.com/documents/?uuid=18630da2-1f72-4681-b104-72efaaaa50d1" ] } ], "mendeley" : { "formattedCitation" : "(Piesse &amp; Hearn 2005)", "manualFormatting" : "Piesse &amp; Hearn 2005 ", "plainTextFormattedCitation" : "(Piesse &amp; Hearn 2005)", "previouslyFormattedCitation" : "(Piesse &amp; Hearn 2005)" }, "properties" : { "noteIndex" : 0 }, "schema" : "https://github.com/citation-style-language/schema/raw/master/csl-citation.json" }</w:instrText>
      </w:r>
      <w:r w:rsidR="00A5226A" w:rsidRPr="002656A2">
        <w:rPr>
          <w:rFonts w:ascii="Garamond" w:hAnsi="Garamond"/>
          <w:sz w:val="24"/>
          <w:szCs w:val="24"/>
          <w:lang w:val="en-US"/>
        </w:rPr>
        <w:fldChar w:fldCharType="separate"/>
      </w:r>
      <w:r w:rsidR="00A5226A" w:rsidRPr="002656A2">
        <w:rPr>
          <w:rFonts w:ascii="Garamond" w:hAnsi="Garamond"/>
          <w:noProof/>
          <w:sz w:val="24"/>
          <w:szCs w:val="24"/>
          <w:lang w:val="en-US"/>
        </w:rPr>
        <w:t xml:space="preserve">Piesse &amp; Hearn 2005 </w:t>
      </w:r>
      <w:r w:rsidR="00A5226A" w:rsidRPr="002656A2">
        <w:rPr>
          <w:rFonts w:ascii="Garamond" w:hAnsi="Garamond"/>
          <w:sz w:val="24"/>
          <w:szCs w:val="24"/>
          <w:lang w:val="en-US"/>
        </w:rPr>
        <w:fldChar w:fldCharType="end"/>
      </w:r>
      <w:r w:rsidR="00A5226A" w:rsidRPr="002656A2">
        <w:rPr>
          <w:rFonts w:ascii="Garamond" w:hAnsi="Garamond"/>
          <w:sz w:val="24"/>
          <w:szCs w:val="24"/>
          <w:lang w:val="en-US"/>
        </w:rPr>
        <w:t xml:space="preserve">;  </w:t>
      </w:r>
      <w:r w:rsidR="00A5226A" w:rsidRPr="002656A2">
        <w:rPr>
          <w:rFonts w:ascii="Garamond" w:hAnsi="Garamond"/>
          <w:sz w:val="24"/>
          <w:szCs w:val="24"/>
          <w:lang w:val="en-US"/>
        </w:rPr>
        <w:fldChar w:fldCharType="begin" w:fldLock="1"/>
      </w:r>
      <w:r w:rsidR="002031C7" w:rsidRPr="002656A2">
        <w:rPr>
          <w:rFonts w:ascii="Garamond" w:hAnsi="Garamond"/>
          <w:sz w:val="24"/>
          <w:szCs w:val="24"/>
          <w:lang w:val="en-US"/>
        </w:rPr>
        <w:instrText>ADDIN CSL_CITATION { "citationItems" : [ { "id" : "ITEM-1", "itemData" : { "abstract" : "This article examines the effects of political agreements on regional financial integration (RFI) on financial market development and access to and cost of finance in Sub-Saharan Africa (SSA). Our results suggest that RFI positively affects financial development \u2013 measured very broadly as ratio of liquid liabilities to gross domestic product (GDP) \u2013 when combined with a sufficient level of institutional quality. If institutional quality is below a threshold level, RFI apparently has negative effects on financial development. However, we cannot find any significant effects of RFI on the ratio of private credit to GDP or on the efficiency of the banking sector. Regarding the effects of RFI on access to and costs of finance of enterprises in SSA, our results are mixed.We can find no significant effect of RFI on access to finance for all firms in the aggregate, but the results indicate that RFI actually impedes small firms\u2019 access to finance. Furthermore, there is a significant positive influence of foreign bank involvement on the severity of the credit constraint for small enterprises, while we do not find such an influence for large enterprises. These results provide some support for the foreign bank barrier hypothesis in the context of RFI.", "author" : [ { "dropping-particle" : "", "family" : "Frey", "given" : "L E O", "non-dropping-particle" : "", "parse-names" : false, "suffix" : "" }, { "dropping-particle" : "", "family" : "Volz", "given" : "Ulrich", "non-dropping-particle" : "", "parse-names" : false, "suffix" : "" } ], "container-title" : "South African Journal of Economics", "id" : "ITEM-1", "issue" : "March", "issued" : { "date-parts" : [ [ "2013" ] ] }, "page" : "79-117", "title" : "Regional Financial Integration in Sub-Saharan Africa \u2013 an Empirical Examination of Its Effects on Financial Market Development", "type" : "article-journal", "volume" : "81" }, "uris" : [ "http://www.mendeley.com/documents/?uuid=2d8f06c3-0aa2-46b5-85bd-11977fe019ed" ] } ], "mendeley" : { "formattedCitation" : "(Frey &amp; Volz 2013)", "manualFormatting" : "Frey &amp; Volz 2013", "plainTextFormattedCitation" : "(Frey &amp; Volz 2013)", "previouslyFormattedCitation" : "(Frey &amp; Volz 2013)" }, "properties" : { "noteIndex" : 0 }, "schema" : "https://github.com/citation-style-language/schema/raw/master/csl-citation.json" }</w:instrText>
      </w:r>
      <w:r w:rsidR="00A5226A" w:rsidRPr="002656A2">
        <w:rPr>
          <w:rFonts w:ascii="Garamond" w:hAnsi="Garamond"/>
          <w:sz w:val="24"/>
          <w:szCs w:val="24"/>
          <w:lang w:val="en-US"/>
        </w:rPr>
        <w:fldChar w:fldCharType="separate"/>
      </w:r>
      <w:r w:rsidR="00A5226A" w:rsidRPr="002656A2">
        <w:rPr>
          <w:rFonts w:ascii="Garamond" w:hAnsi="Garamond"/>
          <w:noProof/>
          <w:sz w:val="24"/>
          <w:szCs w:val="24"/>
          <w:lang w:val="en-US"/>
        </w:rPr>
        <w:t>Frey &amp; Volz 2013</w:t>
      </w:r>
      <w:r w:rsidR="00A5226A" w:rsidRPr="002656A2">
        <w:rPr>
          <w:rFonts w:ascii="Garamond" w:hAnsi="Garamond"/>
          <w:sz w:val="24"/>
          <w:szCs w:val="24"/>
          <w:lang w:val="en-US"/>
        </w:rPr>
        <w:fldChar w:fldCharType="end"/>
      </w:r>
      <w:r w:rsidR="00A5226A" w:rsidRPr="002656A2">
        <w:rPr>
          <w:rFonts w:ascii="Garamond" w:hAnsi="Garamond"/>
          <w:sz w:val="24"/>
          <w:szCs w:val="24"/>
          <w:lang w:val="en-US"/>
        </w:rPr>
        <w:t xml:space="preserve">; </w:t>
      </w:r>
      <w:r w:rsidR="00A5226A" w:rsidRPr="002656A2">
        <w:rPr>
          <w:rFonts w:ascii="Garamond" w:hAnsi="Garamond"/>
          <w:sz w:val="24"/>
          <w:szCs w:val="24"/>
          <w:lang w:val="en-US"/>
        </w:rPr>
        <w:fldChar w:fldCharType="begin" w:fldLock="1"/>
      </w:r>
      <w:r w:rsidR="002031C7" w:rsidRPr="002656A2">
        <w:rPr>
          <w:rFonts w:ascii="Garamond" w:hAnsi="Garamond"/>
          <w:sz w:val="24"/>
          <w:szCs w:val="24"/>
          <w:lang w:val="en-US"/>
        </w:rPr>
        <w:instrText>ADDIN CSL_CITATION { "citationItems" : [ { "id" : "ITEM-1", "itemData" : { "DOI" : "10.2202/1524-5861.1712", "ISSN" : "15245861", "author" : [ { "dropping-particle" : "", "family" : "Ahmed", "given" : "AD", "non-dropping-particle" : "", "parse-names" : false, "suffix" : "" } ], "container-title" : "Global Economy Journal", "id" : "ITEM-1", "issue" : "4", "issued" : { "date-parts" : [ [ "2011" ] ] }, "page" : "1-26", "title" : "International financial integration, investment and economic performance in Sub-Saharan African countries", "type" : "article-journal", "volume" : "11" }, "uris" : [ "http://www.mendeley.com/documents/?uuid=67328eec-ff10-40cf-9683-730af1800804" ] } ], "mendeley" : { "formattedCitation" : "(Ahmed 2011)", "manualFormatting" : "Ahmed 2011", "plainTextFormattedCitation" : "(Ahmed 2011)", "previouslyFormattedCitation" : "(Ahmed 2011)" }, "properties" : { "noteIndex" : 0 }, "schema" : "https://github.com/citation-style-language/schema/raw/master/csl-citation.json" }</w:instrText>
      </w:r>
      <w:r w:rsidR="00A5226A" w:rsidRPr="002656A2">
        <w:rPr>
          <w:rFonts w:ascii="Garamond" w:hAnsi="Garamond"/>
          <w:sz w:val="24"/>
          <w:szCs w:val="24"/>
          <w:lang w:val="en-US"/>
        </w:rPr>
        <w:fldChar w:fldCharType="separate"/>
      </w:r>
      <w:r w:rsidR="00A5226A" w:rsidRPr="002656A2">
        <w:rPr>
          <w:rFonts w:ascii="Garamond" w:hAnsi="Garamond"/>
          <w:noProof/>
          <w:sz w:val="24"/>
          <w:szCs w:val="24"/>
          <w:lang w:val="en-US"/>
        </w:rPr>
        <w:t>Ahmed 2011</w:t>
      </w:r>
      <w:r w:rsidR="00A5226A" w:rsidRPr="002656A2">
        <w:rPr>
          <w:rFonts w:ascii="Garamond" w:hAnsi="Garamond"/>
          <w:sz w:val="24"/>
          <w:szCs w:val="24"/>
          <w:lang w:val="en-US"/>
        </w:rPr>
        <w:fldChar w:fldCharType="end"/>
      </w:r>
      <w:r w:rsidR="00A5226A" w:rsidRPr="002656A2">
        <w:rPr>
          <w:rFonts w:ascii="Garamond" w:hAnsi="Garamond"/>
          <w:sz w:val="24"/>
          <w:szCs w:val="24"/>
          <w:lang w:val="en-US"/>
        </w:rPr>
        <w:t xml:space="preserve"> and </w:t>
      </w:r>
      <w:r w:rsidR="0055650D" w:rsidRPr="0055650D">
        <w:rPr>
          <w:rFonts w:ascii="Garamond" w:hAnsi="Garamond"/>
          <w:sz w:val="24"/>
          <w:szCs w:val="24"/>
        </w:rPr>
        <w:t xml:space="preserve">Ben-David., Loewy, </w:t>
      </w:r>
      <w:r w:rsidR="0055650D">
        <w:rPr>
          <w:rFonts w:ascii="Garamond" w:hAnsi="Garamond"/>
          <w:sz w:val="24"/>
          <w:szCs w:val="24"/>
        </w:rPr>
        <w:t>and</w:t>
      </w:r>
      <w:r w:rsidR="0055650D" w:rsidRPr="0055650D">
        <w:rPr>
          <w:rFonts w:ascii="Garamond" w:hAnsi="Garamond"/>
          <w:sz w:val="24"/>
          <w:szCs w:val="24"/>
        </w:rPr>
        <w:t xml:space="preserve"> Brunner., 2003</w:t>
      </w:r>
      <w:r w:rsidR="00A5226A" w:rsidRPr="002656A2">
        <w:rPr>
          <w:rFonts w:ascii="Garamond" w:hAnsi="Garamond"/>
          <w:sz w:val="24"/>
          <w:szCs w:val="24"/>
          <w:lang w:val="en-US"/>
        </w:rPr>
        <w:fldChar w:fldCharType="begin" w:fldLock="1"/>
      </w:r>
      <w:r w:rsidR="002031C7" w:rsidRPr="002656A2">
        <w:rPr>
          <w:rFonts w:ascii="Garamond" w:hAnsi="Garamond"/>
          <w:sz w:val="24"/>
          <w:szCs w:val="24"/>
          <w:lang w:val="en-US"/>
        </w:rPr>
        <w:instrText>ADDIN CSL_CITATION { "citationItems" : [ { "id" : "ITEM-1", "itemData" : { "DOI" : "10.1080/1350485032000100198", "ISSN" : "1350-4851", "author" : [ { "dropping-particle" : "", "family" : "Wang", "given" : "Z.", "non-dropping-particle" : "", "parse-names" : false, "suffix" : "" }, { "dropping-particle" : "", "family" : "Yang", "given" : "J.", "non-dropping-particle" : "", "parse-names" : false, "suffix" : "" }, { "dropping-particle" : "", "family" : "Bessler", "given" : "D. a.", "non-dropping-particle" : "", "parse-names" : false, "suffix" : "" } ], "container-title" : "Applied Economics Letters", "id" : "ITEM-1", "issue" : "9", "issued" : { "date-parts" : [ [ "2003" ] ] }, "page" : "527-533", "title" : "Financial crisis and African stock market integration", "type" : "article-journal", "volume" : "10" }, "uris" : [ "http://www.mendeley.com/documents/?uuid=5ed430e4-dd7b-4c12-a602-cae3d7d64789" ] } ], "mendeley" : { "formattedCitation" : "(Wang et al. 2003)", "manualFormatting" : ")", "plainTextFormattedCitation" : "(Wang et al. 2003)", "previouslyFormattedCitation" : "(Wang et al. 2003)" }, "properties" : { "noteIndex" : 0 }, "schema" : "https://github.com/citation-style-language/schema/raw/master/csl-citation.json" }</w:instrText>
      </w:r>
      <w:r w:rsidR="00A5226A" w:rsidRPr="002656A2">
        <w:rPr>
          <w:rFonts w:ascii="Garamond" w:hAnsi="Garamond"/>
          <w:sz w:val="24"/>
          <w:szCs w:val="24"/>
          <w:lang w:val="en-US"/>
        </w:rPr>
        <w:fldChar w:fldCharType="separate"/>
      </w:r>
      <w:r w:rsidR="00A5226A" w:rsidRPr="002656A2">
        <w:rPr>
          <w:rFonts w:ascii="Garamond" w:hAnsi="Garamond"/>
          <w:noProof/>
          <w:sz w:val="24"/>
          <w:szCs w:val="24"/>
          <w:lang w:val="en-US"/>
        </w:rPr>
        <w:t>)</w:t>
      </w:r>
      <w:r w:rsidR="00A5226A" w:rsidRPr="002656A2">
        <w:rPr>
          <w:rFonts w:ascii="Garamond" w:hAnsi="Garamond"/>
          <w:sz w:val="24"/>
          <w:szCs w:val="24"/>
          <w:lang w:val="en-US"/>
        </w:rPr>
        <w:fldChar w:fldCharType="end"/>
      </w:r>
      <w:r w:rsidRPr="002656A2">
        <w:rPr>
          <w:rFonts w:ascii="Garamond" w:hAnsi="Garamond"/>
          <w:sz w:val="24"/>
          <w:szCs w:val="24"/>
          <w:lang w:val="en-US"/>
        </w:rPr>
        <w:t xml:space="preserve">.  The </w:t>
      </w:r>
      <w:r w:rsidR="00DA1372" w:rsidRPr="002656A2">
        <w:rPr>
          <w:rFonts w:ascii="Garamond" w:hAnsi="Garamond"/>
          <w:sz w:val="24"/>
          <w:szCs w:val="24"/>
          <w:lang w:val="en-US"/>
        </w:rPr>
        <w:t xml:space="preserve">2011 </w:t>
      </w:r>
      <w:r w:rsidRPr="002656A2">
        <w:rPr>
          <w:rFonts w:ascii="Garamond" w:hAnsi="Garamond"/>
          <w:sz w:val="24"/>
          <w:szCs w:val="24"/>
          <w:lang w:val="en-US"/>
        </w:rPr>
        <w:t>World Bank report o</w:t>
      </w:r>
      <w:r w:rsidR="00DA1372" w:rsidRPr="002656A2">
        <w:rPr>
          <w:rFonts w:ascii="Garamond" w:hAnsi="Garamond"/>
          <w:sz w:val="24"/>
          <w:szCs w:val="24"/>
          <w:lang w:val="en-US"/>
        </w:rPr>
        <w:t xml:space="preserve">n African Competitiveness </w:t>
      </w:r>
      <w:r w:rsidRPr="002656A2">
        <w:rPr>
          <w:rFonts w:ascii="Garamond" w:hAnsi="Garamond"/>
          <w:sz w:val="24"/>
          <w:szCs w:val="24"/>
          <w:lang w:val="en-US"/>
        </w:rPr>
        <w:t>supports the notion of the b</w:t>
      </w:r>
      <w:r w:rsidRPr="00255F95">
        <w:rPr>
          <w:rFonts w:ascii="Garamond" w:hAnsi="Garamond"/>
          <w:sz w:val="24"/>
          <w:szCs w:val="24"/>
          <w:lang w:val="en-US"/>
        </w:rPr>
        <w:t>en</w:t>
      </w:r>
      <w:r w:rsidR="006F0DA1" w:rsidRPr="00255F95">
        <w:rPr>
          <w:rFonts w:ascii="Garamond" w:hAnsi="Garamond"/>
          <w:sz w:val="24"/>
          <w:szCs w:val="24"/>
          <w:lang w:val="en-US"/>
        </w:rPr>
        <w:t>efit that is derived from trade</w:t>
      </w:r>
      <w:r w:rsidRPr="00255F95">
        <w:rPr>
          <w:rFonts w:ascii="Garamond" w:hAnsi="Garamond"/>
          <w:sz w:val="24"/>
          <w:szCs w:val="24"/>
          <w:lang w:val="en-US"/>
        </w:rPr>
        <w:t xml:space="preserve"> integration</w:t>
      </w:r>
      <w:r w:rsidR="00DA1372" w:rsidRPr="00255F95">
        <w:rPr>
          <w:rFonts w:ascii="Garamond" w:hAnsi="Garamond"/>
          <w:sz w:val="24"/>
          <w:szCs w:val="24"/>
          <w:lang w:val="en-US"/>
        </w:rPr>
        <w:t>. The report</w:t>
      </w:r>
      <w:r w:rsidR="00242B87" w:rsidRPr="00255F95">
        <w:rPr>
          <w:rFonts w:ascii="Garamond" w:hAnsi="Garamond"/>
          <w:sz w:val="24"/>
          <w:szCs w:val="24"/>
          <w:lang w:val="en-US"/>
        </w:rPr>
        <w:t xml:space="preserve"> </w:t>
      </w:r>
      <w:r w:rsidR="0055650D" w:rsidRPr="00255F95">
        <w:rPr>
          <w:rFonts w:ascii="Garamond" w:hAnsi="Garamond"/>
          <w:sz w:val="24"/>
          <w:szCs w:val="24"/>
          <w:lang w:val="en-US"/>
        </w:rPr>
        <w:t>emphasizes</w:t>
      </w:r>
      <w:r w:rsidRPr="00255F95">
        <w:rPr>
          <w:rFonts w:ascii="Garamond" w:hAnsi="Garamond"/>
          <w:sz w:val="24"/>
          <w:szCs w:val="24"/>
          <w:lang w:val="en-US"/>
        </w:rPr>
        <w:t xml:space="preserve"> that international trade, particularly trade integration, is one of the key factors that aid economic growth, because countries can seize global opportunities through engaging in mutual beneficial terms.  Other well-known benefits of</w:t>
      </w:r>
      <w:r w:rsidRPr="00052241">
        <w:rPr>
          <w:rFonts w:ascii="Garamond" w:hAnsi="Garamond"/>
          <w:sz w:val="24"/>
          <w:szCs w:val="24"/>
          <w:lang w:val="en-US"/>
        </w:rPr>
        <w:t xml:space="preserve"> economic integration include economies of scale, increased marke</w:t>
      </w:r>
      <w:r w:rsidR="00EF32D4" w:rsidRPr="00052241">
        <w:rPr>
          <w:rFonts w:ascii="Garamond" w:hAnsi="Garamond"/>
          <w:sz w:val="24"/>
          <w:szCs w:val="24"/>
          <w:lang w:val="en-US"/>
        </w:rPr>
        <w:t xml:space="preserve">t share, improved technologies, </w:t>
      </w:r>
      <w:r w:rsidRPr="00052241">
        <w:rPr>
          <w:rFonts w:ascii="Garamond" w:hAnsi="Garamond"/>
          <w:sz w:val="24"/>
          <w:szCs w:val="24"/>
          <w:lang w:val="en-US"/>
        </w:rPr>
        <w:t>increased competition translat</w:t>
      </w:r>
      <w:r w:rsidR="003C5E12">
        <w:rPr>
          <w:rFonts w:ascii="Garamond" w:hAnsi="Garamond"/>
          <w:sz w:val="24"/>
          <w:szCs w:val="24"/>
          <w:lang w:val="en-US"/>
        </w:rPr>
        <w:t>ing</w:t>
      </w:r>
      <w:r w:rsidRPr="00052241">
        <w:rPr>
          <w:rFonts w:ascii="Garamond" w:hAnsi="Garamond"/>
          <w:sz w:val="24"/>
          <w:szCs w:val="24"/>
          <w:lang w:val="en-US"/>
        </w:rPr>
        <w:t xml:space="preserve"> into low price for consumers and improved specialization</w:t>
      </w:r>
      <w:r w:rsidR="00010F28" w:rsidRPr="00052241">
        <w:rPr>
          <w:rFonts w:ascii="Garamond" w:hAnsi="Garamond"/>
          <w:sz w:val="24"/>
          <w:szCs w:val="24"/>
          <w:lang w:val="en-US"/>
        </w:rPr>
        <w:t xml:space="preserve"> (Zinnes, Eilat and Sachs, 2001)</w:t>
      </w:r>
      <w:r w:rsidRPr="00052241">
        <w:rPr>
          <w:rFonts w:ascii="Garamond" w:hAnsi="Garamond"/>
          <w:sz w:val="24"/>
          <w:szCs w:val="24"/>
          <w:lang w:val="en-US"/>
        </w:rPr>
        <w:t xml:space="preserve">. Moreover, </w:t>
      </w:r>
      <w:r w:rsidR="00AF488E">
        <w:rPr>
          <w:rFonts w:ascii="Garamond" w:hAnsi="Garamond"/>
          <w:sz w:val="24"/>
          <w:szCs w:val="24"/>
          <w:lang w:val="en-US"/>
        </w:rPr>
        <w:t>Ben-</w:t>
      </w:r>
      <w:r w:rsidRPr="00052241">
        <w:rPr>
          <w:rFonts w:ascii="Garamond" w:hAnsi="Garamond"/>
          <w:sz w:val="24"/>
          <w:szCs w:val="24"/>
          <w:lang w:val="en-US"/>
        </w:rPr>
        <w:fldChar w:fldCharType="begin" w:fldLock="1"/>
      </w:r>
      <w:r w:rsidR="00A81AA2" w:rsidRPr="00052241">
        <w:rPr>
          <w:rFonts w:ascii="Garamond" w:hAnsi="Garamond"/>
          <w:sz w:val="24"/>
          <w:szCs w:val="24"/>
          <w:lang w:val="en-US"/>
        </w:rPr>
        <w:instrText>ADDIN CSL_CITATION { "citationItems" : [ { "id" : "ITEM-1", "itemData" : { "author" : [ { "dropping-particle" : "", "family" : "Ben-David", "given" : "D", "non-dropping-particle" : "", "parse-names" : false, "suffix" : "" }, { "dropping-particle" : "", "family" : "Loewy", "given" : "M", "non-dropping-particle" : "", "parse-names" : false, "suffix" : "" }, { "dropping-particle" : "", "family" : "Brunner", "given" : "A D", "non-dropping-particle" : "", "parse-names" : false, "suffix" : "" } ], "container-title" : "Journal of Economic Integration", "id" : "ITEM-1", "issue" : "March", "issued" : { "date-parts" : [ [ "2003" ] ] }, "page" : "1-16", "title" : "Trade and the Neoclassical Growth Model.", "type" : "article-journal", "volume" : "18" }, "uris" : [ "http://www.mendeley.com/documents/?uuid=e88ccfbc-cfd7-4d3c-90ba-e04599097d57" ] } ], "mendeley" : { "formattedCitation" : "(Ben-David et al. 2003)", "manualFormatting" : "David et al. (2003)", "plainTextFormattedCitation" : "(Ben-David et al. 2003)", "previouslyFormattedCitation" : "(Ben-David et al. 2003)" }, "properties" : { "noteIndex" : 0 }, "schema" : "https://github.com/citation-style-language/schema/raw/master/csl-citation.json" }</w:instrText>
      </w:r>
      <w:r w:rsidRPr="00052241">
        <w:rPr>
          <w:rFonts w:ascii="Garamond" w:hAnsi="Garamond"/>
          <w:sz w:val="24"/>
          <w:szCs w:val="24"/>
          <w:lang w:val="en-US"/>
        </w:rPr>
        <w:fldChar w:fldCharType="separate"/>
      </w:r>
      <w:r w:rsidRPr="00052241">
        <w:rPr>
          <w:rFonts w:ascii="Garamond" w:hAnsi="Garamond"/>
          <w:noProof/>
          <w:sz w:val="24"/>
          <w:szCs w:val="24"/>
          <w:lang w:val="en-US"/>
        </w:rPr>
        <w:t>David et al. (2003)</w:t>
      </w:r>
      <w:r w:rsidRPr="00052241">
        <w:rPr>
          <w:rFonts w:ascii="Garamond" w:hAnsi="Garamond"/>
          <w:sz w:val="24"/>
          <w:szCs w:val="24"/>
          <w:lang w:val="en-US"/>
        </w:rPr>
        <w:fldChar w:fldCharType="end"/>
      </w:r>
      <w:r w:rsidRPr="00052241">
        <w:rPr>
          <w:rFonts w:ascii="Garamond" w:hAnsi="Garamond"/>
          <w:sz w:val="24"/>
          <w:szCs w:val="24"/>
          <w:lang w:val="en-US"/>
        </w:rPr>
        <w:t xml:space="preserve"> make use of  Neo-Classical theory </w:t>
      </w:r>
      <w:r w:rsidR="00EF32D4" w:rsidRPr="00052241">
        <w:rPr>
          <w:rFonts w:ascii="Garamond" w:hAnsi="Garamond"/>
          <w:sz w:val="24"/>
          <w:szCs w:val="24"/>
          <w:lang w:val="en-US"/>
        </w:rPr>
        <w:t>and</w:t>
      </w:r>
      <w:r w:rsidRPr="00052241">
        <w:rPr>
          <w:rFonts w:ascii="Garamond" w:hAnsi="Garamond"/>
          <w:sz w:val="24"/>
          <w:szCs w:val="24"/>
          <w:lang w:val="en-US"/>
        </w:rPr>
        <w:t xml:space="preserve"> predict that opening </w:t>
      </w:r>
      <w:r w:rsidR="003C5E12">
        <w:rPr>
          <w:rFonts w:ascii="Garamond" w:hAnsi="Garamond"/>
          <w:sz w:val="24"/>
          <w:szCs w:val="24"/>
          <w:lang w:val="en-US"/>
        </w:rPr>
        <w:t xml:space="preserve">a </w:t>
      </w:r>
      <w:r w:rsidRPr="00052241">
        <w:rPr>
          <w:rFonts w:ascii="Garamond" w:hAnsi="Garamond"/>
          <w:sz w:val="24"/>
          <w:szCs w:val="24"/>
          <w:lang w:val="en-US"/>
        </w:rPr>
        <w:t>country to trade has positive effect on long-run economic growth</w:t>
      </w:r>
      <w:r w:rsidR="00EF32D4" w:rsidRPr="00052241">
        <w:rPr>
          <w:rFonts w:ascii="Garamond" w:hAnsi="Garamond"/>
          <w:sz w:val="24"/>
          <w:szCs w:val="24"/>
          <w:lang w:val="en-US"/>
        </w:rPr>
        <w:t>,</w:t>
      </w:r>
      <w:r w:rsidRPr="00052241">
        <w:rPr>
          <w:rFonts w:ascii="Garamond" w:hAnsi="Garamond"/>
          <w:sz w:val="24"/>
          <w:szCs w:val="24"/>
          <w:lang w:val="en-US"/>
        </w:rPr>
        <w:t xml:space="preserve"> mostly through knowledge spill-overs. </w:t>
      </w:r>
    </w:p>
    <w:p w14:paraId="358DF2B5" w14:textId="01EE8CAB" w:rsidR="008F2204" w:rsidRPr="00052241" w:rsidRDefault="007117F9" w:rsidP="00833ABF">
      <w:pPr>
        <w:tabs>
          <w:tab w:val="left" w:pos="6765"/>
        </w:tabs>
        <w:spacing w:line="360" w:lineRule="auto"/>
        <w:jc w:val="both"/>
        <w:rPr>
          <w:rFonts w:ascii="Garamond" w:hAnsi="Garamond"/>
          <w:sz w:val="24"/>
          <w:szCs w:val="24"/>
          <w:lang w:val="en-US"/>
        </w:rPr>
      </w:pPr>
      <w:r w:rsidRPr="00052241">
        <w:rPr>
          <w:rFonts w:ascii="Garamond" w:hAnsi="Garamond"/>
          <w:sz w:val="24"/>
          <w:szCs w:val="24"/>
          <w:lang w:val="en-US"/>
        </w:rPr>
        <w:t>Effort has</w:t>
      </w:r>
      <w:r w:rsidR="00F14ACC" w:rsidRPr="00052241">
        <w:rPr>
          <w:rFonts w:ascii="Garamond" w:hAnsi="Garamond"/>
          <w:sz w:val="24"/>
          <w:szCs w:val="24"/>
          <w:lang w:val="en-US"/>
        </w:rPr>
        <w:t xml:space="preserve"> been made in the past to integrate Africa through trade by means of grouping the African countries into regions, that is, Regional Trade Agreements, RTA henceforth </w:t>
      </w:r>
      <w:r w:rsidR="00F14ACC" w:rsidRPr="00052241">
        <w:rPr>
          <w:rFonts w:ascii="Garamond" w:hAnsi="Garamond"/>
          <w:sz w:val="24"/>
          <w:szCs w:val="24"/>
          <w:lang w:val="en-US"/>
        </w:rPr>
        <w:fldChar w:fldCharType="begin" w:fldLock="1"/>
      </w:r>
      <w:r w:rsidR="002031C7" w:rsidRPr="00052241">
        <w:rPr>
          <w:rFonts w:ascii="Garamond" w:hAnsi="Garamond"/>
          <w:sz w:val="24"/>
          <w:szCs w:val="24"/>
          <w:lang w:val="en-US"/>
        </w:rPr>
        <w:instrText>ADDIN CSL_CITATION { "citationItems" : [ { "id" : "ITEM-1", "itemData" : { "author" : [ { "dropping-particle" : "", "family" : "Golit", "given" : "Peter D", "non-dropping-particle" : "", "parse-names" : false, "suffix" : "" }, { "dropping-particle" : "", "family" : "Adamu", "given" : "Yusuf", "non-dropping-particle" : "", "parse-names" : false, "suffix" : "" } ], "container-title" : "African Development Review", "id" : "ITEM-1", "issue" : "1", "issued" : { "date-parts" : [ [ "2014" ] ] }, "page" : "111-121", "title" : "Regional Integration Models and Africa\u2019s Growth in the 21st Century: A Fitness Evaluation", "type" : "article-journal", "volume" : "26" }, "uris" : [ "http://www.mendeley.com/documents/?uuid=80273b05-c619-4b91-b7f5-069c1b9fda84" ] } ], "mendeley" : { "formattedCitation" : "(Golit &amp; Adamu 2014)", "plainTextFormattedCitation" : "(Golit &amp; Adamu 2014)", "previouslyFormattedCitation" : "(Golit &amp; Adamu 2014)" }, "properties" : { "noteIndex" : 0 }, "schema" : "https://github.com/citation-style-language/schema/raw/master/csl-citation.json" }</w:instrText>
      </w:r>
      <w:r w:rsidR="00F14ACC" w:rsidRPr="00052241">
        <w:rPr>
          <w:rFonts w:ascii="Garamond" w:hAnsi="Garamond"/>
          <w:sz w:val="24"/>
          <w:szCs w:val="24"/>
          <w:lang w:val="en-US"/>
        </w:rPr>
        <w:fldChar w:fldCharType="separate"/>
      </w:r>
      <w:r w:rsidR="002031C7" w:rsidRPr="00052241">
        <w:rPr>
          <w:rFonts w:ascii="Garamond" w:hAnsi="Garamond"/>
          <w:noProof/>
          <w:sz w:val="24"/>
          <w:szCs w:val="24"/>
          <w:lang w:val="en-US"/>
        </w:rPr>
        <w:t>(Golit &amp; Adamu 2014)</w:t>
      </w:r>
      <w:r w:rsidR="00F14ACC" w:rsidRPr="00052241">
        <w:rPr>
          <w:rFonts w:ascii="Garamond" w:hAnsi="Garamond"/>
          <w:sz w:val="24"/>
          <w:szCs w:val="24"/>
          <w:lang w:val="en-US"/>
        </w:rPr>
        <w:fldChar w:fldCharType="end"/>
      </w:r>
      <w:r w:rsidR="00F14ACC" w:rsidRPr="00052241">
        <w:rPr>
          <w:rFonts w:ascii="Garamond" w:hAnsi="Garamond"/>
          <w:sz w:val="24"/>
          <w:szCs w:val="24"/>
          <w:lang w:val="en-US"/>
        </w:rPr>
        <w:t>.  It is in that context that the South African Custom Union (SACU) and Eastern African Community (EAC) were formed in 1910 and 1919</w:t>
      </w:r>
      <w:r w:rsidR="00DA1372" w:rsidRPr="00052241">
        <w:rPr>
          <w:rFonts w:ascii="Garamond" w:hAnsi="Garamond"/>
          <w:sz w:val="24"/>
          <w:szCs w:val="24"/>
          <w:lang w:val="en-US"/>
        </w:rPr>
        <w:t>,</w:t>
      </w:r>
      <w:r w:rsidR="00F14ACC" w:rsidRPr="00052241">
        <w:rPr>
          <w:rFonts w:ascii="Garamond" w:hAnsi="Garamond"/>
          <w:sz w:val="24"/>
          <w:szCs w:val="24"/>
          <w:lang w:val="en-US"/>
        </w:rPr>
        <w:t xml:space="preserve"> respectively </w:t>
      </w:r>
      <w:r w:rsidR="00F14ACC" w:rsidRPr="00052241">
        <w:rPr>
          <w:rFonts w:ascii="Garamond" w:hAnsi="Garamond"/>
          <w:sz w:val="24"/>
          <w:szCs w:val="24"/>
          <w:lang w:val="en-US"/>
        </w:rPr>
        <w:fldChar w:fldCharType="begin" w:fldLock="1"/>
      </w:r>
      <w:r w:rsidR="002031C7" w:rsidRPr="00052241">
        <w:rPr>
          <w:rFonts w:ascii="Garamond" w:hAnsi="Garamond"/>
          <w:sz w:val="24"/>
          <w:szCs w:val="24"/>
          <w:lang w:val="en-US"/>
        </w:rPr>
        <w:instrText>ADDIN CSL_CITATION { "citationItems" : [ { "id" : "ITEM-1", "itemData" : { "author" : [ { "dropping-particle" : "", "family" : "Geda", "given" : "Alemayehu", "non-dropping-particle" : "", "parse-names" : false, "suffix" : "" }, { "dropping-particle" : "", "family" : "Kibret", "given" : "Haile", "non-dropping-particle" : "", "parse-names" : false, "suffix" : "" } ], "id" : "ITEM-1", "issued" : { "date-parts" : [ [ "2002" ] ] }, "title" : "Regional Economic Integration in Africa : A Review of Problems and Prospects with a Case Study of COMESA * Regional Economic Integration in Africa : A Review of Problems and Prospects with a Case Study of COMESA Alemayehu Geda and Haile Kibret Introductio", "type" : "report" }, "uris" : [ "http://www.mendeley.com/documents/?uuid=7be20376-3199-4873-926f-8106433b2489" ] } ], "mendeley" : { "formattedCitation" : "(Geda &amp; Kibret 2002)", "plainTextFormattedCitation" : "(Geda &amp; Kibret 2002)", "previouslyFormattedCitation" : "(Geda &amp; Kibret 2002)" }, "properties" : { "noteIndex" : 0 }, "schema" : "https://github.com/citation-style-language/schema/raw/master/csl-citation.json" }</w:instrText>
      </w:r>
      <w:r w:rsidR="00F14ACC" w:rsidRPr="00052241">
        <w:rPr>
          <w:rFonts w:ascii="Garamond" w:hAnsi="Garamond"/>
          <w:sz w:val="24"/>
          <w:szCs w:val="24"/>
          <w:lang w:val="en-US"/>
        </w:rPr>
        <w:fldChar w:fldCharType="separate"/>
      </w:r>
      <w:r w:rsidR="002031C7" w:rsidRPr="00052241">
        <w:rPr>
          <w:rFonts w:ascii="Garamond" w:hAnsi="Garamond"/>
          <w:noProof/>
          <w:sz w:val="24"/>
          <w:szCs w:val="24"/>
          <w:lang w:val="en-US"/>
        </w:rPr>
        <w:t>(Geda &amp; Kibret 2002)</w:t>
      </w:r>
      <w:r w:rsidR="00F14ACC" w:rsidRPr="00052241">
        <w:rPr>
          <w:rFonts w:ascii="Garamond" w:hAnsi="Garamond"/>
          <w:sz w:val="24"/>
          <w:szCs w:val="24"/>
          <w:lang w:val="en-US"/>
        </w:rPr>
        <w:fldChar w:fldCharType="end"/>
      </w:r>
      <w:r w:rsidR="00DA1372" w:rsidRPr="00052241">
        <w:rPr>
          <w:rFonts w:ascii="Garamond" w:hAnsi="Garamond"/>
          <w:sz w:val="24"/>
          <w:szCs w:val="24"/>
          <w:lang w:val="en-US"/>
        </w:rPr>
        <w:t xml:space="preserve">. </w:t>
      </w:r>
      <w:r w:rsidR="00910D94">
        <w:rPr>
          <w:rFonts w:ascii="Garamond" w:hAnsi="Garamond"/>
          <w:sz w:val="24"/>
          <w:szCs w:val="24"/>
          <w:lang w:val="en-US"/>
        </w:rPr>
        <w:t>By 2010,</w:t>
      </w:r>
      <w:r w:rsidR="004304EF">
        <w:rPr>
          <w:rFonts w:ascii="Garamond" w:hAnsi="Garamond"/>
          <w:sz w:val="24"/>
          <w:szCs w:val="24"/>
          <w:lang w:val="en-US"/>
        </w:rPr>
        <w:t xml:space="preserve"> there were </w:t>
      </w:r>
      <w:r w:rsidR="00EB600B" w:rsidRPr="00052241">
        <w:rPr>
          <w:rFonts w:ascii="Garamond" w:hAnsi="Garamond"/>
          <w:sz w:val="24"/>
          <w:szCs w:val="24"/>
          <w:lang w:val="en-US"/>
        </w:rPr>
        <w:t xml:space="preserve"> </w:t>
      </w:r>
      <w:r w:rsidR="00F14ACC" w:rsidRPr="00052241">
        <w:rPr>
          <w:rFonts w:ascii="Garamond" w:hAnsi="Garamond"/>
          <w:sz w:val="24"/>
          <w:szCs w:val="24"/>
          <w:lang w:val="en-US"/>
        </w:rPr>
        <w:t xml:space="preserve">14 RTAs </w:t>
      </w:r>
      <w:r w:rsidR="004304EF">
        <w:rPr>
          <w:rFonts w:ascii="Garamond" w:hAnsi="Garamond"/>
          <w:sz w:val="24"/>
          <w:szCs w:val="24"/>
          <w:lang w:val="en-US"/>
        </w:rPr>
        <w:t xml:space="preserve">in Africa (Salami </w:t>
      </w:r>
      <w:r w:rsidR="004304EF" w:rsidRPr="004304EF">
        <w:rPr>
          <w:rFonts w:ascii="Garamond" w:hAnsi="Garamond"/>
          <w:sz w:val="24"/>
          <w:szCs w:val="24"/>
          <w:lang w:val="en-US"/>
        </w:rPr>
        <w:t>2011</w:t>
      </w:r>
      <w:r w:rsidR="004304EF">
        <w:rPr>
          <w:rFonts w:ascii="Garamond" w:hAnsi="Garamond"/>
          <w:sz w:val="24"/>
          <w:szCs w:val="24"/>
          <w:lang w:val="en-US"/>
        </w:rPr>
        <w:t>)</w:t>
      </w:r>
      <w:r w:rsidR="00242B87" w:rsidRPr="00052241">
        <w:rPr>
          <w:rFonts w:ascii="Garamond" w:hAnsi="Garamond"/>
          <w:sz w:val="24"/>
          <w:szCs w:val="24"/>
          <w:lang w:val="en-US"/>
        </w:rPr>
        <w:t>, with every country belonging to at least one regional group</w:t>
      </w:r>
      <w:r w:rsidR="004304EF">
        <w:rPr>
          <w:rFonts w:ascii="Garamond" w:hAnsi="Garamond"/>
          <w:sz w:val="24"/>
          <w:szCs w:val="24"/>
          <w:lang w:val="en-US"/>
        </w:rPr>
        <w:t>. These RTAs are namely</w:t>
      </w:r>
      <w:r w:rsidR="00F14ACC" w:rsidRPr="00052241">
        <w:rPr>
          <w:rFonts w:ascii="Garamond" w:hAnsi="Garamond"/>
          <w:sz w:val="24"/>
          <w:szCs w:val="24"/>
          <w:lang w:val="en-US"/>
        </w:rPr>
        <w:t xml:space="preserve"> Arab Maghreb Union (AMU), Community of Sahel- Saharan States (CEN-SAD), Economic and Monetary Community of Central Africa (CEMAC), Economic Community of Great Lake Countries (CEPGL), Common Market of Eastern and Southern Africa 1993 (COMESA), East African Community (EAC), Economic Community of Central African States (ECCAS), Economic Community of West African States (ECOWAS), Inter-Governmental Authority for Development (IGAD), Indian Ocean Commission, Manor River Union, Southern African Customs Union, Southern African Development Community (SADC) and West African Economic and Monetary Union (WAEMU). </w:t>
      </w:r>
    </w:p>
    <w:p w14:paraId="5F2E8F96" w14:textId="4C4992F4" w:rsidR="00F14ACC" w:rsidRPr="007254FB" w:rsidRDefault="008F2204" w:rsidP="00833ABF">
      <w:pPr>
        <w:tabs>
          <w:tab w:val="left" w:pos="6765"/>
        </w:tabs>
        <w:spacing w:line="360" w:lineRule="auto"/>
        <w:jc w:val="both"/>
        <w:rPr>
          <w:rFonts w:ascii="Garamond" w:hAnsi="Garamond"/>
          <w:sz w:val="24"/>
          <w:szCs w:val="24"/>
          <w:lang w:val="en-US"/>
        </w:rPr>
      </w:pPr>
      <w:r w:rsidRPr="007254FB">
        <w:rPr>
          <w:rFonts w:ascii="Garamond" w:hAnsi="Garamond"/>
          <w:sz w:val="24"/>
          <w:szCs w:val="24"/>
          <w:lang w:val="en-US"/>
        </w:rPr>
        <w:t xml:space="preserve">A number of authors have questioned the importance and worth of RTAs. For example, </w:t>
      </w:r>
      <w:r w:rsidR="00F14ACC" w:rsidRPr="007254FB">
        <w:rPr>
          <w:rFonts w:ascii="Garamond" w:hAnsi="Garamond"/>
          <w:sz w:val="24"/>
          <w:szCs w:val="24"/>
          <w:lang w:val="en-US"/>
        </w:rPr>
        <w:t xml:space="preserve"> </w:t>
      </w:r>
      <w:r w:rsidR="00F14ACC" w:rsidRPr="007254FB">
        <w:rPr>
          <w:rFonts w:ascii="Garamond" w:hAnsi="Garamond"/>
          <w:sz w:val="24"/>
          <w:szCs w:val="24"/>
          <w:lang w:val="en-US"/>
        </w:rPr>
        <w:fldChar w:fldCharType="begin" w:fldLock="1"/>
      </w:r>
      <w:r w:rsidR="00A81AA2" w:rsidRPr="007254FB">
        <w:rPr>
          <w:rFonts w:ascii="Garamond" w:hAnsi="Garamond"/>
          <w:sz w:val="24"/>
          <w:szCs w:val="24"/>
          <w:lang w:val="en-US"/>
        </w:rPr>
        <w:instrText>ADDIN CSL_CITATION { "citationItems" : [ { "id" : "ITEM-1", "itemData" : { "author" : [ { "dropping-particle" : "", "family" : "Carolyn Jenkins and Lynne Thomas", "given" : "", "non-dropping-particle" : "", "parse-names" : false, "suffix" : "" } ], "collection-title" : "WPS/1997-03", "id" : "ITEM-1", "issued" : { "date-parts" : [ [ "1996" ] ] }, "number" : "03", "title" : "Is Southern Africa Ready for Regional Monetary Integration?", "type" : "report" }, "uris" : [ "http://www.mendeley.com/documents/?uuid=2d48ea47-2fbe-4478-91f0-a1fe8eae0881" ] } ], "mendeley" : { "formattedCitation" : "(Carolyn Jenkins and Lynne Thomas 1996)", "manualFormatting" : "Jenkins and Thomas (1996)", "plainTextFormattedCitation" : "(Carolyn Jenkins and Lynne Thomas 1996)", "previouslyFormattedCitation" : "(Carolyn Jenkins and Lynne Thomas 1996)" }, "properties" : { "noteIndex" : 0 }, "schema" : "https://github.com/citation-style-language/schema/raw/master/csl-citation.json" }</w:instrText>
      </w:r>
      <w:r w:rsidR="00F14ACC" w:rsidRPr="007254FB">
        <w:rPr>
          <w:rFonts w:ascii="Garamond" w:hAnsi="Garamond"/>
          <w:sz w:val="24"/>
          <w:szCs w:val="24"/>
          <w:lang w:val="en-US"/>
        </w:rPr>
        <w:fldChar w:fldCharType="separate"/>
      </w:r>
      <w:r w:rsidRPr="007254FB">
        <w:rPr>
          <w:rFonts w:ascii="Garamond" w:hAnsi="Garamond"/>
          <w:noProof/>
          <w:sz w:val="24"/>
          <w:szCs w:val="24"/>
          <w:lang w:val="en-US"/>
        </w:rPr>
        <w:t xml:space="preserve">Jenkins and </w:t>
      </w:r>
      <w:r w:rsidR="00F14ACC" w:rsidRPr="007254FB">
        <w:rPr>
          <w:rFonts w:ascii="Garamond" w:hAnsi="Garamond"/>
          <w:noProof/>
          <w:sz w:val="24"/>
          <w:szCs w:val="24"/>
          <w:lang w:val="en-US"/>
        </w:rPr>
        <w:t>Thomas (1996)</w:t>
      </w:r>
      <w:r w:rsidR="00F14ACC" w:rsidRPr="007254FB">
        <w:rPr>
          <w:rFonts w:ascii="Garamond" w:hAnsi="Garamond"/>
          <w:sz w:val="24"/>
          <w:szCs w:val="24"/>
          <w:lang w:val="en-US"/>
        </w:rPr>
        <w:fldChar w:fldCharType="end"/>
      </w:r>
      <w:r w:rsidR="00F14ACC" w:rsidRPr="007254FB">
        <w:rPr>
          <w:rFonts w:ascii="Garamond" w:hAnsi="Garamond"/>
          <w:sz w:val="24"/>
          <w:szCs w:val="24"/>
          <w:lang w:val="en-US"/>
        </w:rPr>
        <w:t xml:space="preserve"> caution</w:t>
      </w:r>
      <w:r w:rsidRPr="007254FB">
        <w:rPr>
          <w:rFonts w:ascii="Garamond" w:hAnsi="Garamond"/>
          <w:sz w:val="24"/>
          <w:szCs w:val="24"/>
          <w:lang w:val="en-US"/>
        </w:rPr>
        <w:t xml:space="preserve"> against the formation of RTAs before </w:t>
      </w:r>
      <w:r w:rsidR="008B3D05">
        <w:rPr>
          <w:rFonts w:ascii="Garamond" w:hAnsi="Garamond"/>
          <w:sz w:val="24"/>
          <w:szCs w:val="24"/>
          <w:lang w:val="en-US"/>
        </w:rPr>
        <w:t>member countries attain  certain</w:t>
      </w:r>
      <w:r w:rsidRPr="007254FB">
        <w:rPr>
          <w:rFonts w:ascii="Garamond" w:hAnsi="Garamond"/>
          <w:sz w:val="24"/>
          <w:szCs w:val="24"/>
          <w:lang w:val="en-US"/>
        </w:rPr>
        <w:t xml:space="preserve"> prerequisites</w:t>
      </w:r>
      <w:r w:rsidR="00F14ACC" w:rsidRPr="007254FB">
        <w:rPr>
          <w:rFonts w:ascii="Garamond" w:hAnsi="Garamond"/>
          <w:sz w:val="24"/>
          <w:szCs w:val="24"/>
          <w:lang w:val="en-US"/>
        </w:rPr>
        <w:t>. Acco</w:t>
      </w:r>
      <w:r w:rsidR="00AC26A3" w:rsidRPr="007254FB">
        <w:rPr>
          <w:rFonts w:ascii="Garamond" w:hAnsi="Garamond"/>
          <w:sz w:val="24"/>
          <w:szCs w:val="24"/>
          <w:lang w:val="en-US"/>
        </w:rPr>
        <w:t xml:space="preserve">rding to the authors, </w:t>
      </w:r>
      <w:r w:rsidR="00F14ACC" w:rsidRPr="007254FB">
        <w:rPr>
          <w:rFonts w:ascii="Garamond" w:hAnsi="Garamond"/>
          <w:sz w:val="24"/>
          <w:szCs w:val="24"/>
          <w:lang w:val="en-US"/>
        </w:rPr>
        <w:t xml:space="preserve">if macroeconomic </w:t>
      </w:r>
      <w:r w:rsidR="004304EF">
        <w:rPr>
          <w:rFonts w:ascii="Garamond" w:hAnsi="Garamond"/>
          <w:sz w:val="24"/>
          <w:szCs w:val="24"/>
          <w:lang w:val="en-US"/>
        </w:rPr>
        <w:t xml:space="preserve">conditions </w:t>
      </w:r>
      <w:r w:rsidR="00F14ACC" w:rsidRPr="007254FB">
        <w:rPr>
          <w:rFonts w:ascii="Garamond" w:hAnsi="Garamond"/>
          <w:sz w:val="24"/>
          <w:szCs w:val="24"/>
          <w:lang w:val="en-US"/>
        </w:rPr>
        <w:t xml:space="preserve"> of countries </w:t>
      </w:r>
      <w:r w:rsidR="004304EF">
        <w:rPr>
          <w:rFonts w:ascii="Garamond" w:hAnsi="Garamond"/>
          <w:sz w:val="24"/>
          <w:szCs w:val="24"/>
          <w:lang w:val="en-US"/>
        </w:rPr>
        <w:t>are at variant,</w:t>
      </w:r>
      <w:r w:rsidR="00F14ACC" w:rsidRPr="007254FB">
        <w:rPr>
          <w:rFonts w:ascii="Garamond" w:hAnsi="Garamond"/>
          <w:sz w:val="24"/>
          <w:szCs w:val="24"/>
          <w:lang w:val="en-US"/>
        </w:rPr>
        <w:t xml:space="preserve"> there is no need to set up deliberate convergence institutions</w:t>
      </w:r>
      <w:r w:rsidR="004304EF">
        <w:rPr>
          <w:rFonts w:ascii="Garamond" w:hAnsi="Garamond"/>
          <w:sz w:val="24"/>
          <w:szCs w:val="24"/>
          <w:lang w:val="en-US"/>
        </w:rPr>
        <w:t xml:space="preserve"> such as </w:t>
      </w:r>
      <w:r w:rsidR="00F14ACC" w:rsidRPr="007254FB">
        <w:rPr>
          <w:rFonts w:ascii="Garamond" w:hAnsi="Garamond"/>
          <w:sz w:val="24"/>
          <w:szCs w:val="24"/>
          <w:lang w:val="en-US"/>
        </w:rPr>
        <w:t>RTAs.</w:t>
      </w:r>
      <w:r w:rsidR="00020F6C">
        <w:rPr>
          <w:rFonts w:ascii="Garamond" w:hAnsi="Garamond"/>
          <w:sz w:val="24"/>
          <w:szCs w:val="24"/>
          <w:lang w:val="en-US"/>
        </w:rPr>
        <w:t xml:space="preserve">  Nicholas (2010) </w:t>
      </w:r>
      <w:r w:rsidR="000628C6">
        <w:rPr>
          <w:rFonts w:ascii="Garamond" w:hAnsi="Garamond"/>
          <w:sz w:val="24"/>
          <w:szCs w:val="24"/>
          <w:lang w:val="en-US"/>
        </w:rPr>
        <w:t xml:space="preserve">also </w:t>
      </w:r>
      <w:r w:rsidR="004304EF">
        <w:rPr>
          <w:rFonts w:ascii="Garamond" w:hAnsi="Garamond"/>
          <w:sz w:val="24"/>
          <w:szCs w:val="24"/>
          <w:lang w:val="en-US"/>
        </w:rPr>
        <w:lastRenderedPageBreak/>
        <w:t xml:space="preserve">notes </w:t>
      </w:r>
      <w:r w:rsidR="00020F6C">
        <w:rPr>
          <w:rFonts w:ascii="Garamond" w:hAnsi="Garamond"/>
          <w:sz w:val="24"/>
          <w:szCs w:val="24"/>
          <w:lang w:val="en-US"/>
        </w:rPr>
        <w:t xml:space="preserve"> that many members of RTA</w:t>
      </w:r>
      <w:r w:rsidR="004304EF">
        <w:rPr>
          <w:rFonts w:ascii="Garamond" w:hAnsi="Garamond"/>
          <w:sz w:val="24"/>
          <w:szCs w:val="24"/>
          <w:lang w:val="en-US"/>
        </w:rPr>
        <w:t>s</w:t>
      </w:r>
      <w:r w:rsidR="00020F6C">
        <w:rPr>
          <w:rFonts w:ascii="Garamond" w:hAnsi="Garamond"/>
          <w:sz w:val="24"/>
          <w:szCs w:val="24"/>
          <w:lang w:val="en-US"/>
        </w:rPr>
        <w:t xml:space="preserve"> are </w:t>
      </w:r>
      <w:r w:rsidR="004304EF">
        <w:rPr>
          <w:rFonts w:ascii="Garamond" w:hAnsi="Garamond"/>
          <w:sz w:val="24"/>
          <w:szCs w:val="24"/>
          <w:lang w:val="en-US"/>
        </w:rPr>
        <w:t xml:space="preserve">often </w:t>
      </w:r>
      <w:r w:rsidR="00020F6C">
        <w:rPr>
          <w:rFonts w:ascii="Garamond" w:hAnsi="Garamond"/>
          <w:sz w:val="24"/>
          <w:szCs w:val="24"/>
          <w:lang w:val="en-US"/>
        </w:rPr>
        <w:t xml:space="preserve">disconnected </w:t>
      </w:r>
      <w:r w:rsidR="000628C6">
        <w:rPr>
          <w:rFonts w:ascii="Garamond" w:hAnsi="Garamond"/>
          <w:sz w:val="24"/>
          <w:szCs w:val="24"/>
          <w:lang w:val="en-US"/>
        </w:rPr>
        <w:t>from</w:t>
      </w:r>
      <w:r w:rsidR="00020F6C">
        <w:rPr>
          <w:rFonts w:ascii="Garamond" w:hAnsi="Garamond"/>
          <w:sz w:val="24"/>
          <w:szCs w:val="24"/>
          <w:lang w:val="en-US"/>
        </w:rPr>
        <w:t xml:space="preserve"> each other and that a number of   RTAs </w:t>
      </w:r>
      <w:r w:rsidR="000628C6">
        <w:rPr>
          <w:rFonts w:ascii="Garamond" w:hAnsi="Garamond"/>
          <w:sz w:val="24"/>
          <w:szCs w:val="24"/>
          <w:lang w:val="en-US"/>
        </w:rPr>
        <w:t>display</w:t>
      </w:r>
      <w:r w:rsidR="00F14ACC" w:rsidRPr="007254FB">
        <w:rPr>
          <w:rFonts w:ascii="Garamond" w:hAnsi="Garamond"/>
          <w:sz w:val="24"/>
          <w:szCs w:val="24"/>
          <w:lang w:val="en-US"/>
        </w:rPr>
        <w:t xml:space="preserve"> </w:t>
      </w:r>
      <w:r w:rsidR="0053679A">
        <w:rPr>
          <w:rFonts w:ascii="Garamond" w:hAnsi="Garamond"/>
          <w:sz w:val="24"/>
          <w:szCs w:val="24"/>
          <w:lang w:val="en-US"/>
        </w:rPr>
        <w:t xml:space="preserve">the </w:t>
      </w:r>
      <w:r w:rsidR="00F14ACC" w:rsidRPr="007254FB">
        <w:rPr>
          <w:rFonts w:ascii="Garamond" w:hAnsi="Garamond"/>
          <w:sz w:val="24"/>
          <w:szCs w:val="24"/>
          <w:lang w:val="en-US"/>
        </w:rPr>
        <w:t>spaghetti o</w:t>
      </w:r>
      <w:r w:rsidR="00020F6C">
        <w:rPr>
          <w:rFonts w:ascii="Garamond" w:hAnsi="Garamond"/>
          <w:sz w:val="24"/>
          <w:szCs w:val="24"/>
          <w:lang w:val="en-US"/>
        </w:rPr>
        <w:t xml:space="preserve">r noodle </w:t>
      </w:r>
      <w:r w:rsidR="00F14ACC" w:rsidRPr="007254FB">
        <w:rPr>
          <w:rFonts w:ascii="Garamond" w:hAnsi="Garamond"/>
          <w:sz w:val="24"/>
          <w:szCs w:val="24"/>
          <w:lang w:val="en-US"/>
        </w:rPr>
        <w:t>syndrome</w:t>
      </w:r>
      <w:r w:rsidR="0053679A">
        <w:rPr>
          <w:rFonts w:ascii="Garamond" w:hAnsi="Garamond"/>
          <w:sz w:val="24"/>
          <w:szCs w:val="24"/>
          <w:lang w:val="en-US"/>
        </w:rPr>
        <w:t xml:space="preserve"> (</w:t>
      </w:r>
      <w:r w:rsidR="00F14ACC" w:rsidRPr="007254FB">
        <w:rPr>
          <w:rFonts w:ascii="Garamond" w:hAnsi="Garamond"/>
          <w:sz w:val="24"/>
          <w:szCs w:val="24"/>
          <w:lang w:val="en-US"/>
        </w:rPr>
        <w:t xml:space="preserve"> one country belong</w:t>
      </w:r>
      <w:r w:rsidR="0053679A">
        <w:rPr>
          <w:rFonts w:ascii="Garamond" w:hAnsi="Garamond"/>
          <w:sz w:val="24"/>
          <w:szCs w:val="24"/>
          <w:lang w:val="en-US"/>
        </w:rPr>
        <w:t>ing</w:t>
      </w:r>
      <w:r w:rsidR="00F14ACC" w:rsidRPr="007254FB">
        <w:rPr>
          <w:rFonts w:ascii="Garamond" w:hAnsi="Garamond"/>
          <w:sz w:val="24"/>
          <w:szCs w:val="24"/>
          <w:lang w:val="en-US"/>
        </w:rPr>
        <w:t xml:space="preserve"> to many RTAs</w:t>
      </w:r>
      <w:r w:rsidR="0053679A">
        <w:rPr>
          <w:rFonts w:ascii="Garamond" w:hAnsi="Garamond"/>
          <w:sz w:val="24"/>
          <w:szCs w:val="24"/>
          <w:lang w:val="en-US"/>
        </w:rPr>
        <w:t>)</w:t>
      </w:r>
      <w:r w:rsidR="00F14ACC" w:rsidRPr="007254FB">
        <w:rPr>
          <w:rFonts w:ascii="Garamond" w:hAnsi="Garamond"/>
          <w:sz w:val="24"/>
          <w:szCs w:val="24"/>
          <w:lang w:val="en-US"/>
        </w:rPr>
        <w:t xml:space="preserve">.  </w:t>
      </w:r>
    </w:p>
    <w:p w14:paraId="184749A8" w14:textId="3C0D0926" w:rsidR="00F14ACC" w:rsidRPr="007254FB" w:rsidRDefault="00F14ACC" w:rsidP="00833ABF">
      <w:pPr>
        <w:autoSpaceDE w:val="0"/>
        <w:autoSpaceDN w:val="0"/>
        <w:adjustRightInd w:val="0"/>
        <w:spacing w:after="0" w:line="360" w:lineRule="auto"/>
        <w:jc w:val="both"/>
        <w:rPr>
          <w:rFonts w:ascii="Garamond" w:hAnsi="Garamond"/>
          <w:sz w:val="24"/>
          <w:szCs w:val="24"/>
        </w:rPr>
      </w:pPr>
      <w:r w:rsidRPr="007254FB">
        <w:rPr>
          <w:rFonts w:ascii="Garamond" w:hAnsi="Garamond"/>
          <w:sz w:val="24"/>
          <w:szCs w:val="24"/>
          <w:lang w:val="en-US"/>
        </w:rPr>
        <w:t xml:space="preserve">A number of factors </w:t>
      </w:r>
      <w:r w:rsidR="0053679A">
        <w:rPr>
          <w:rFonts w:ascii="Garamond" w:hAnsi="Garamond"/>
          <w:sz w:val="24"/>
          <w:szCs w:val="24"/>
          <w:lang w:val="en-US"/>
        </w:rPr>
        <w:t xml:space="preserve">can </w:t>
      </w:r>
      <w:r w:rsidRPr="007254FB">
        <w:rPr>
          <w:rFonts w:ascii="Garamond" w:hAnsi="Garamond"/>
          <w:sz w:val="24"/>
          <w:szCs w:val="24"/>
          <w:lang w:val="en-US"/>
        </w:rPr>
        <w:t xml:space="preserve">contribute to the </w:t>
      </w:r>
      <w:r w:rsidR="0053679A">
        <w:rPr>
          <w:rFonts w:ascii="Garamond" w:hAnsi="Garamond"/>
          <w:sz w:val="24"/>
          <w:szCs w:val="24"/>
          <w:lang w:val="en-US"/>
        </w:rPr>
        <w:t xml:space="preserve">failure </w:t>
      </w:r>
      <w:r w:rsidRPr="007254FB">
        <w:rPr>
          <w:rFonts w:ascii="Garamond" w:hAnsi="Garamond"/>
          <w:sz w:val="24"/>
          <w:szCs w:val="24"/>
          <w:lang w:val="en-US"/>
        </w:rPr>
        <w:t xml:space="preserve"> of </w:t>
      </w:r>
      <w:r w:rsidR="0053679A">
        <w:rPr>
          <w:rFonts w:ascii="Garamond" w:hAnsi="Garamond"/>
          <w:sz w:val="24"/>
          <w:szCs w:val="24"/>
          <w:lang w:val="en-US"/>
        </w:rPr>
        <w:t xml:space="preserve">member countries </w:t>
      </w:r>
      <w:r w:rsidR="008B3D05">
        <w:rPr>
          <w:rFonts w:ascii="Garamond" w:hAnsi="Garamond"/>
          <w:sz w:val="24"/>
          <w:szCs w:val="24"/>
          <w:lang w:val="en-US"/>
        </w:rPr>
        <w:t>of an RTA</w:t>
      </w:r>
      <w:r w:rsidR="0053679A">
        <w:rPr>
          <w:rFonts w:ascii="Garamond" w:hAnsi="Garamond"/>
          <w:sz w:val="24"/>
          <w:szCs w:val="24"/>
          <w:lang w:val="en-US"/>
        </w:rPr>
        <w:t xml:space="preserve"> </w:t>
      </w:r>
      <w:r w:rsidRPr="007254FB">
        <w:rPr>
          <w:rFonts w:ascii="Garamond" w:hAnsi="Garamond"/>
          <w:sz w:val="24"/>
          <w:szCs w:val="24"/>
          <w:lang w:val="en-US"/>
        </w:rPr>
        <w:t xml:space="preserve">from deriving benefits </w:t>
      </w:r>
      <w:r w:rsidR="0053679A">
        <w:rPr>
          <w:rFonts w:ascii="Garamond" w:hAnsi="Garamond"/>
          <w:sz w:val="24"/>
          <w:szCs w:val="24"/>
          <w:lang w:val="en-US"/>
        </w:rPr>
        <w:t>of</w:t>
      </w:r>
      <w:r w:rsidRPr="007254FB">
        <w:rPr>
          <w:rFonts w:ascii="Garamond" w:hAnsi="Garamond"/>
          <w:sz w:val="24"/>
          <w:szCs w:val="24"/>
          <w:lang w:val="en-US"/>
        </w:rPr>
        <w:t xml:space="preserve"> free trade. Nicolas (2010) </w:t>
      </w:r>
      <w:r w:rsidR="0053679A">
        <w:rPr>
          <w:rFonts w:ascii="Garamond" w:hAnsi="Garamond"/>
          <w:sz w:val="24"/>
          <w:szCs w:val="24"/>
          <w:lang w:val="en-US"/>
        </w:rPr>
        <w:t xml:space="preserve">suggests that </w:t>
      </w:r>
      <w:r w:rsidR="0053679A">
        <w:rPr>
          <w:rFonts w:ascii="Garamond" w:hAnsi="Garamond"/>
          <w:i/>
          <w:sz w:val="24"/>
          <w:szCs w:val="24"/>
          <w:lang w:val="en-US"/>
        </w:rPr>
        <w:t>de</w:t>
      </w:r>
      <w:r w:rsidR="0053679A" w:rsidRPr="007254FB">
        <w:rPr>
          <w:rFonts w:ascii="Garamond" w:hAnsi="Garamond"/>
          <w:i/>
          <w:sz w:val="24"/>
          <w:szCs w:val="24"/>
          <w:lang w:val="en-US"/>
        </w:rPr>
        <w:t xml:space="preserve"> </w:t>
      </w:r>
      <w:r w:rsidRPr="007254FB">
        <w:rPr>
          <w:rFonts w:ascii="Garamond" w:hAnsi="Garamond"/>
          <w:i/>
          <w:sz w:val="24"/>
          <w:szCs w:val="24"/>
          <w:lang w:val="en-US"/>
        </w:rPr>
        <w:t>facto</w:t>
      </w:r>
      <w:r w:rsidRPr="007254FB">
        <w:rPr>
          <w:rFonts w:ascii="Garamond" w:hAnsi="Garamond"/>
          <w:sz w:val="24"/>
          <w:szCs w:val="24"/>
          <w:lang w:val="en-US"/>
        </w:rPr>
        <w:t xml:space="preserve"> integration should precede </w:t>
      </w:r>
      <w:r w:rsidRPr="007254FB">
        <w:rPr>
          <w:rFonts w:ascii="Garamond" w:hAnsi="Garamond"/>
          <w:i/>
          <w:sz w:val="24"/>
          <w:szCs w:val="24"/>
          <w:lang w:val="en-US"/>
        </w:rPr>
        <w:t>de jure</w:t>
      </w:r>
      <w:r w:rsidRPr="007254FB">
        <w:rPr>
          <w:rFonts w:ascii="Garamond" w:hAnsi="Garamond"/>
          <w:sz w:val="24"/>
          <w:szCs w:val="24"/>
          <w:lang w:val="en-US"/>
        </w:rPr>
        <w:t xml:space="preserve"> integration. To substantiate his opinion, the author indicates that the Association of Southeast Asian Nations (ASEAN) managed to integrate economically in the absence of a formal RTA. The same opinion is expressed by Jenkins and</w:t>
      </w:r>
      <w:r w:rsidR="00543B1F" w:rsidRPr="007254FB">
        <w:rPr>
          <w:rFonts w:ascii="Garamond" w:hAnsi="Garamond"/>
          <w:sz w:val="24"/>
          <w:szCs w:val="24"/>
          <w:lang w:val="en-US"/>
        </w:rPr>
        <w:t xml:space="preserve"> Thomas (1996) who argue that </w:t>
      </w:r>
      <w:r w:rsidR="00543B1F" w:rsidRPr="007254FB">
        <w:rPr>
          <w:rFonts w:ascii="Garamond" w:hAnsi="Garamond"/>
          <w:i/>
          <w:sz w:val="24"/>
          <w:szCs w:val="24"/>
          <w:lang w:val="en-US"/>
        </w:rPr>
        <w:t>d</w:t>
      </w:r>
      <w:r w:rsidRPr="007254FB">
        <w:rPr>
          <w:rFonts w:ascii="Garamond" w:hAnsi="Garamond"/>
          <w:i/>
          <w:sz w:val="24"/>
          <w:szCs w:val="24"/>
          <w:lang w:val="en-US"/>
        </w:rPr>
        <w:t>e Jure</w:t>
      </w:r>
      <w:r w:rsidR="003A3674" w:rsidRPr="007254FB">
        <w:rPr>
          <w:rFonts w:ascii="Garamond" w:hAnsi="Garamond"/>
          <w:sz w:val="24"/>
          <w:szCs w:val="24"/>
          <w:lang w:val="en-US"/>
        </w:rPr>
        <w:t xml:space="preserve"> i</w:t>
      </w:r>
      <w:r w:rsidRPr="007254FB">
        <w:rPr>
          <w:rFonts w:ascii="Garamond" w:hAnsi="Garamond"/>
          <w:sz w:val="24"/>
          <w:szCs w:val="24"/>
          <w:lang w:val="en-US"/>
        </w:rPr>
        <w:t xml:space="preserve">ntegration should always follow </w:t>
      </w:r>
      <w:r w:rsidR="00543B1F" w:rsidRPr="007254FB">
        <w:rPr>
          <w:rFonts w:ascii="Garamond" w:hAnsi="Garamond"/>
          <w:i/>
          <w:sz w:val="24"/>
          <w:szCs w:val="24"/>
          <w:lang w:val="en-US"/>
        </w:rPr>
        <w:t>de facto</w:t>
      </w:r>
      <w:r w:rsidR="003A3674" w:rsidRPr="007254FB">
        <w:rPr>
          <w:rFonts w:ascii="Garamond" w:hAnsi="Garamond"/>
          <w:sz w:val="24"/>
          <w:szCs w:val="24"/>
          <w:lang w:val="en-US"/>
        </w:rPr>
        <w:t xml:space="preserve"> i</w:t>
      </w:r>
      <w:r w:rsidRPr="007254FB">
        <w:rPr>
          <w:rFonts w:ascii="Garamond" w:hAnsi="Garamond"/>
          <w:sz w:val="24"/>
          <w:szCs w:val="24"/>
          <w:lang w:val="en-US"/>
        </w:rPr>
        <w:t>ntegration, not the other way</w:t>
      </w:r>
      <w:r w:rsidR="00DC6000">
        <w:rPr>
          <w:rFonts w:ascii="Garamond" w:hAnsi="Garamond"/>
          <w:sz w:val="24"/>
          <w:szCs w:val="24"/>
          <w:lang w:val="en-US"/>
        </w:rPr>
        <w:t xml:space="preserve"> </w:t>
      </w:r>
      <w:r w:rsidRPr="007254FB">
        <w:rPr>
          <w:rFonts w:ascii="Garamond" w:hAnsi="Garamond"/>
          <w:sz w:val="24"/>
          <w:szCs w:val="24"/>
          <w:lang w:val="en-US"/>
        </w:rPr>
        <w:t>round</w:t>
      </w:r>
      <w:r w:rsidR="00DC6000">
        <w:rPr>
          <w:rFonts w:ascii="Garamond" w:hAnsi="Garamond"/>
          <w:sz w:val="24"/>
          <w:szCs w:val="24"/>
          <w:lang w:val="en-US"/>
        </w:rPr>
        <w:t xml:space="preserve">. However, in parts of the world, </w:t>
      </w:r>
      <w:r w:rsidRPr="007254FB">
        <w:rPr>
          <w:rFonts w:ascii="Garamond" w:hAnsi="Garamond"/>
          <w:sz w:val="24"/>
          <w:szCs w:val="24"/>
          <w:lang w:val="en-US"/>
        </w:rPr>
        <w:t xml:space="preserve"> particularly in Africa</w:t>
      </w:r>
      <w:r w:rsidR="00DC6000">
        <w:rPr>
          <w:rFonts w:ascii="Garamond" w:hAnsi="Garamond"/>
          <w:sz w:val="24"/>
          <w:szCs w:val="24"/>
          <w:lang w:val="en-US"/>
        </w:rPr>
        <w:t>, the process was reversed with de facto integration preceding</w:t>
      </w:r>
      <w:r w:rsidRPr="007254FB">
        <w:rPr>
          <w:rFonts w:ascii="Garamond" w:hAnsi="Garamond"/>
          <w:sz w:val="24"/>
          <w:szCs w:val="24"/>
          <w:lang w:val="en-US"/>
        </w:rPr>
        <w:t>. Moreover, Chambet and Gibson (2008) show tha</w:t>
      </w:r>
      <w:r w:rsidR="003A3674" w:rsidRPr="007254FB">
        <w:rPr>
          <w:rFonts w:ascii="Garamond" w:hAnsi="Garamond"/>
          <w:sz w:val="24"/>
          <w:szCs w:val="24"/>
          <w:lang w:val="en-US"/>
        </w:rPr>
        <w:t xml:space="preserve">t </w:t>
      </w:r>
      <w:r w:rsidR="003A2DA6" w:rsidRPr="007254FB">
        <w:rPr>
          <w:rFonts w:ascii="Garamond" w:hAnsi="Garamond"/>
          <w:sz w:val="24"/>
          <w:szCs w:val="24"/>
          <w:lang w:val="en-US"/>
        </w:rPr>
        <w:t xml:space="preserve"> </w:t>
      </w:r>
      <w:r w:rsidRPr="007254FB">
        <w:rPr>
          <w:rFonts w:ascii="Garamond" w:hAnsi="Garamond"/>
          <w:sz w:val="24"/>
          <w:szCs w:val="24"/>
          <w:lang w:val="en-US"/>
        </w:rPr>
        <w:t>trade openness and financial integration should go hand in hand.</w:t>
      </w:r>
      <w:r w:rsidR="00DC6000">
        <w:rPr>
          <w:rFonts w:ascii="Garamond" w:hAnsi="Garamond"/>
          <w:sz w:val="24"/>
          <w:szCs w:val="24"/>
          <w:lang w:val="en-US"/>
        </w:rPr>
        <w:t xml:space="preserve"> This implies that the degree to which a country pursues open trade policies should be coupled with its level of financial integration. </w:t>
      </w:r>
      <w:r w:rsidRPr="007254FB">
        <w:rPr>
          <w:rFonts w:ascii="Garamond" w:hAnsi="Garamond"/>
          <w:sz w:val="24"/>
          <w:szCs w:val="24"/>
          <w:lang w:val="en-US"/>
        </w:rPr>
        <w:t xml:space="preserve"> </w:t>
      </w:r>
      <w:r w:rsidR="00543B1F" w:rsidRPr="007254FB">
        <w:rPr>
          <w:rFonts w:ascii="Garamond" w:hAnsi="Garamond"/>
          <w:sz w:val="24"/>
          <w:szCs w:val="24"/>
        </w:rPr>
        <w:t xml:space="preserve">Imbs (2006) </w:t>
      </w:r>
      <w:r w:rsidR="00DC6000">
        <w:rPr>
          <w:rFonts w:ascii="Garamond" w:hAnsi="Garamond"/>
          <w:sz w:val="24"/>
          <w:szCs w:val="24"/>
        </w:rPr>
        <w:t xml:space="preserve">also </w:t>
      </w:r>
      <w:r w:rsidR="003412E6">
        <w:rPr>
          <w:rFonts w:ascii="Garamond" w:hAnsi="Garamond"/>
          <w:sz w:val="24"/>
          <w:szCs w:val="24"/>
        </w:rPr>
        <w:t xml:space="preserve">recommends </w:t>
      </w:r>
      <w:r w:rsidR="00543B1F" w:rsidRPr="007254FB">
        <w:rPr>
          <w:rFonts w:ascii="Garamond" w:hAnsi="Garamond"/>
          <w:sz w:val="24"/>
          <w:szCs w:val="24"/>
        </w:rPr>
        <w:t xml:space="preserve"> that </w:t>
      </w:r>
      <w:r w:rsidRPr="007254FB">
        <w:rPr>
          <w:rFonts w:ascii="Garamond" w:hAnsi="Garamond"/>
          <w:sz w:val="24"/>
          <w:szCs w:val="24"/>
        </w:rPr>
        <w:t xml:space="preserve">integration in the goods and assets markets should be connected. This </w:t>
      </w:r>
      <w:r w:rsidR="00543B1F" w:rsidRPr="007254FB">
        <w:rPr>
          <w:rFonts w:ascii="Garamond" w:hAnsi="Garamond"/>
          <w:sz w:val="24"/>
          <w:szCs w:val="24"/>
        </w:rPr>
        <w:t>connection justifies the link that exists between financial integration, trade integration and business cycle synchronisation in many regions</w:t>
      </w:r>
      <w:r w:rsidR="00B36FE1" w:rsidRPr="007254FB">
        <w:rPr>
          <w:rFonts w:ascii="Garamond" w:hAnsi="Garamond"/>
          <w:sz w:val="24"/>
          <w:szCs w:val="24"/>
        </w:rPr>
        <w:t xml:space="preserve"> (Dées and Zorell, 2012)</w:t>
      </w:r>
      <w:r w:rsidRPr="007254FB">
        <w:rPr>
          <w:rFonts w:ascii="Garamond" w:hAnsi="Garamond"/>
          <w:sz w:val="24"/>
          <w:szCs w:val="24"/>
        </w:rPr>
        <w:t>. Still in emphasising the importance of the l</w:t>
      </w:r>
      <w:r w:rsidR="00543B1F" w:rsidRPr="007254FB">
        <w:rPr>
          <w:rFonts w:ascii="Garamond" w:hAnsi="Garamond"/>
          <w:sz w:val="24"/>
          <w:szCs w:val="24"/>
        </w:rPr>
        <w:t>i</w:t>
      </w:r>
      <w:r w:rsidRPr="007254FB">
        <w:rPr>
          <w:rFonts w:ascii="Garamond" w:hAnsi="Garamond"/>
          <w:sz w:val="24"/>
          <w:szCs w:val="24"/>
        </w:rPr>
        <w:t xml:space="preserve">nk between trade openness and financial integration, </w:t>
      </w:r>
      <w:r w:rsidR="003412E6">
        <w:rPr>
          <w:rFonts w:ascii="Garamond" w:hAnsi="Garamond"/>
          <w:sz w:val="24"/>
          <w:szCs w:val="24"/>
        </w:rPr>
        <w:t>an</w:t>
      </w:r>
      <w:r w:rsidRPr="007254FB">
        <w:rPr>
          <w:rFonts w:ascii="Garamond" w:hAnsi="Garamond"/>
          <w:sz w:val="24"/>
          <w:szCs w:val="24"/>
        </w:rPr>
        <w:t xml:space="preserve"> African De</w:t>
      </w:r>
      <w:r w:rsidR="00543B1F" w:rsidRPr="007254FB">
        <w:rPr>
          <w:rFonts w:ascii="Garamond" w:hAnsi="Garamond"/>
          <w:sz w:val="24"/>
          <w:szCs w:val="24"/>
        </w:rPr>
        <w:t xml:space="preserve">velopment Bank report </w:t>
      </w:r>
      <w:r w:rsidRPr="007254FB">
        <w:rPr>
          <w:rFonts w:ascii="Garamond" w:hAnsi="Garamond"/>
          <w:sz w:val="24"/>
          <w:szCs w:val="24"/>
        </w:rPr>
        <w:t xml:space="preserve">reveals that the success in stimulating intra-African trade and growth depends, among other things, to the depth of financial integration and commitment </w:t>
      </w:r>
      <w:r w:rsidR="00DE50A6">
        <w:rPr>
          <w:rFonts w:ascii="Garamond" w:hAnsi="Garamond"/>
          <w:sz w:val="24"/>
          <w:szCs w:val="24"/>
        </w:rPr>
        <w:t xml:space="preserve">by African countries </w:t>
      </w:r>
      <w:r w:rsidRPr="007254FB">
        <w:rPr>
          <w:rFonts w:ascii="Garamond" w:hAnsi="Garamond"/>
          <w:sz w:val="24"/>
          <w:szCs w:val="24"/>
        </w:rPr>
        <w:t>to reform</w:t>
      </w:r>
      <w:r w:rsidR="00DE50A6">
        <w:rPr>
          <w:rFonts w:ascii="Garamond" w:hAnsi="Garamond"/>
          <w:sz w:val="24"/>
          <w:szCs w:val="24"/>
        </w:rPr>
        <w:t xml:space="preserve"> </w:t>
      </w:r>
      <w:r w:rsidRPr="007254FB">
        <w:rPr>
          <w:rFonts w:ascii="Garamond" w:hAnsi="Garamond"/>
          <w:sz w:val="24"/>
          <w:szCs w:val="24"/>
        </w:rPr>
        <w:t>(</w:t>
      </w:r>
      <w:r w:rsidR="00E36CFF">
        <w:rPr>
          <w:rFonts w:ascii="Garamond" w:hAnsi="Garamond"/>
          <w:sz w:val="24"/>
          <w:szCs w:val="24"/>
        </w:rPr>
        <w:t>Mougani</w:t>
      </w:r>
      <w:r w:rsidR="00E36CFF" w:rsidRPr="00E36CFF">
        <w:rPr>
          <w:rFonts w:ascii="Garamond" w:hAnsi="Garamond"/>
          <w:sz w:val="24"/>
          <w:szCs w:val="24"/>
        </w:rPr>
        <w:t>, 2012</w:t>
      </w:r>
      <w:r w:rsidRPr="007254FB">
        <w:rPr>
          <w:rFonts w:ascii="Garamond" w:hAnsi="Garamond"/>
          <w:sz w:val="24"/>
          <w:szCs w:val="24"/>
        </w:rPr>
        <w:t xml:space="preserve">). </w:t>
      </w:r>
    </w:p>
    <w:p w14:paraId="01E1758C" w14:textId="77777777" w:rsidR="00F14ACC" w:rsidRPr="007254FB" w:rsidRDefault="00F14ACC" w:rsidP="00833ABF">
      <w:pPr>
        <w:autoSpaceDE w:val="0"/>
        <w:autoSpaceDN w:val="0"/>
        <w:adjustRightInd w:val="0"/>
        <w:spacing w:after="0" w:line="360" w:lineRule="auto"/>
        <w:jc w:val="both"/>
        <w:rPr>
          <w:rFonts w:ascii="Garamond" w:hAnsi="Garamond"/>
          <w:sz w:val="24"/>
          <w:szCs w:val="24"/>
        </w:rPr>
      </w:pPr>
    </w:p>
    <w:p w14:paraId="038AC9D6" w14:textId="44A19C09" w:rsidR="001A0521" w:rsidRDefault="00F14ACC" w:rsidP="00833ABF">
      <w:pPr>
        <w:autoSpaceDE w:val="0"/>
        <w:autoSpaceDN w:val="0"/>
        <w:adjustRightInd w:val="0"/>
        <w:spacing w:after="0" w:line="360" w:lineRule="auto"/>
        <w:jc w:val="both"/>
        <w:rPr>
          <w:rFonts w:ascii="Garamond" w:hAnsi="Garamond"/>
          <w:sz w:val="24"/>
          <w:szCs w:val="24"/>
        </w:rPr>
      </w:pPr>
      <w:r w:rsidRPr="007254FB">
        <w:rPr>
          <w:rFonts w:ascii="Garamond" w:hAnsi="Garamond"/>
          <w:sz w:val="24"/>
          <w:szCs w:val="24"/>
        </w:rPr>
        <w:t xml:space="preserve">Recently, three regional blocs in Africa, namely COMESA (common market for Eastern and Southern Africa), SADC (Southern African Development community) and EAC (East Africa Community) proposed to sign a free trade agreement between them and form a regional trade bloc known as the Tripartite Free Trade Area (TFTA). </w:t>
      </w:r>
      <w:r w:rsidR="003412E6">
        <w:rPr>
          <w:rFonts w:ascii="Garamond" w:hAnsi="Garamond"/>
          <w:sz w:val="24"/>
          <w:szCs w:val="24"/>
        </w:rPr>
        <w:t xml:space="preserve"> Hence, t</w:t>
      </w:r>
      <w:r w:rsidR="0037027F" w:rsidRPr="007254FB">
        <w:rPr>
          <w:rFonts w:ascii="Garamond" w:hAnsi="Garamond"/>
          <w:sz w:val="24"/>
          <w:szCs w:val="24"/>
        </w:rPr>
        <w:t>his paper intends to assess the extent of</w:t>
      </w:r>
      <w:r w:rsidR="003412E6">
        <w:rPr>
          <w:rFonts w:ascii="Garamond" w:hAnsi="Garamond"/>
          <w:sz w:val="24"/>
          <w:szCs w:val="24"/>
        </w:rPr>
        <w:t xml:space="preserve">, on the one hand, </w:t>
      </w:r>
      <w:r w:rsidR="0037027F" w:rsidRPr="007254FB">
        <w:rPr>
          <w:rFonts w:ascii="Garamond" w:hAnsi="Garamond"/>
          <w:sz w:val="24"/>
          <w:szCs w:val="24"/>
        </w:rPr>
        <w:t>financial integration within each of the three regional blocs</w:t>
      </w:r>
      <w:r w:rsidR="003412E6">
        <w:rPr>
          <w:rFonts w:ascii="Garamond" w:hAnsi="Garamond"/>
          <w:sz w:val="24"/>
          <w:szCs w:val="24"/>
        </w:rPr>
        <w:t xml:space="preserve">, and on the other, </w:t>
      </w:r>
      <w:r w:rsidR="0037027F" w:rsidRPr="007254FB">
        <w:rPr>
          <w:rFonts w:ascii="Garamond" w:hAnsi="Garamond"/>
          <w:sz w:val="24"/>
          <w:szCs w:val="24"/>
        </w:rPr>
        <w:t xml:space="preserve">the magnitude of financial integration between </w:t>
      </w:r>
      <w:r w:rsidR="001A0521">
        <w:rPr>
          <w:rFonts w:ascii="Garamond" w:hAnsi="Garamond"/>
          <w:sz w:val="24"/>
          <w:szCs w:val="24"/>
        </w:rPr>
        <w:t>the three regional blocs</w:t>
      </w:r>
      <w:r w:rsidR="00CA3A61" w:rsidRPr="007254FB">
        <w:rPr>
          <w:rFonts w:ascii="Garamond" w:hAnsi="Garamond"/>
          <w:sz w:val="24"/>
          <w:szCs w:val="24"/>
        </w:rPr>
        <w:t xml:space="preserve">. </w:t>
      </w:r>
      <w:r w:rsidRPr="007254FB">
        <w:rPr>
          <w:rFonts w:ascii="Garamond" w:hAnsi="Garamond"/>
          <w:sz w:val="24"/>
          <w:szCs w:val="24"/>
        </w:rPr>
        <w:t>Such an assessme</w:t>
      </w:r>
      <w:r w:rsidR="00202993" w:rsidRPr="007254FB">
        <w:rPr>
          <w:rFonts w:ascii="Garamond" w:hAnsi="Garamond"/>
          <w:sz w:val="24"/>
          <w:szCs w:val="24"/>
        </w:rPr>
        <w:t xml:space="preserve">nt </w:t>
      </w:r>
      <w:r w:rsidR="00543B1F" w:rsidRPr="007254FB">
        <w:rPr>
          <w:rFonts w:ascii="Garamond" w:hAnsi="Garamond"/>
          <w:sz w:val="24"/>
          <w:szCs w:val="24"/>
        </w:rPr>
        <w:t xml:space="preserve">will </w:t>
      </w:r>
      <w:r w:rsidR="003412E6">
        <w:rPr>
          <w:rFonts w:ascii="Garamond" w:hAnsi="Garamond"/>
          <w:sz w:val="24"/>
          <w:szCs w:val="24"/>
        </w:rPr>
        <w:t xml:space="preserve">inform </w:t>
      </w:r>
      <w:r w:rsidR="00202993" w:rsidRPr="007254FB">
        <w:rPr>
          <w:rFonts w:ascii="Garamond" w:hAnsi="Garamond"/>
          <w:sz w:val="24"/>
          <w:szCs w:val="24"/>
        </w:rPr>
        <w:t xml:space="preserve">the </w:t>
      </w:r>
      <w:r w:rsidR="001A0521">
        <w:rPr>
          <w:rFonts w:ascii="Garamond" w:hAnsi="Garamond"/>
          <w:sz w:val="24"/>
          <w:szCs w:val="24"/>
        </w:rPr>
        <w:t>prospect</w:t>
      </w:r>
      <w:r w:rsidR="00202993" w:rsidRPr="007254FB">
        <w:rPr>
          <w:rFonts w:ascii="Garamond" w:hAnsi="Garamond"/>
          <w:sz w:val="24"/>
          <w:szCs w:val="24"/>
        </w:rPr>
        <w:t xml:space="preserve"> of </w:t>
      </w:r>
      <w:r w:rsidRPr="007254FB">
        <w:rPr>
          <w:rFonts w:ascii="Garamond" w:hAnsi="Garamond"/>
          <w:sz w:val="24"/>
          <w:szCs w:val="24"/>
        </w:rPr>
        <w:t xml:space="preserve">a successful </w:t>
      </w:r>
      <w:r w:rsidR="00805420" w:rsidRPr="007254FB">
        <w:rPr>
          <w:rFonts w:ascii="Garamond" w:hAnsi="Garamond"/>
          <w:i/>
          <w:sz w:val="24"/>
          <w:szCs w:val="24"/>
        </w:rPr>
        <w:t>de jure</w:t>
      </w:r>
      <w:r w:rsidR="00805420" w:rsidRPr="007254FB">
        <w:rPr>
          <w:rFonts w:ascii="Garamond" w:hAnsi="Garamond"/>
          <w:sz w:val="24"/>
          <w:szCs w:val="24"/>
        </w:rPr>
        <w:t xml:space="preserve"> </w:t>
      </w:r>
      <w:r w:rsidRPr="007254FB">
        <w:rPr>
          <w:rFonts w:ascii="Garamond" w:hAnsi="Garamond"/>
          <w:sz w:val="24"/>
          <w:szCs w:val="24"/>
        </w:rPr>
        <w:t xml:space="preserve">trade integration </w:t>
      </w:r>
      <w:r w:rsidR="001A0521">
        <w:rPr>
          <w:rFonts w:ascii="Garamond" w:hAnsi="Garamond"/>
          <w:sz w:val="24"/>
          <w:szCs w:val="24"/>
        </w:rPr>
        <w:t xml:space="preserve">between the three regional blocs in the context of TFTA. </w:t>
      </w:r>
    </w:p>
    <w:p w14:paraId="2C98BE8D" w14:textId="2F258584" w:rsidR="00F14ACC" w:rsidRPr="007254FB" w:rsidRDefault="00F14ACC" w:rsidP="00833ABF">
      <w:pPr>
        <w:autoSpaceDE w:val="0"/>
        <w:autoSpaceDN w:val="0"/>
        <w:adjustRightInd w:val="0"/>
        <w:spacing w:after="0" w:line="360" w:lineRule="auto"/>
        <w:jc w:val="both"/>
        <w:rPr>
          <w:rFonts w:ascii="Garamond" w:hAnsi="Garamond"/>
          <w:sz w:val="24"/>
          <w:szCs w:val="24"/>
        </w:rPr>
      </w:pPr>
    </w:p>
    <w:p w14:paraId="32B68E8C" w14:textId="2C733DF2" w:rsidR="00163F0B" w:rsidRPr="007254FB" w:rsidRDefault="00F14ACC" w:rsidP="00833ABF">
      <w:pPr>
        <w:autoSpaceDE w:val="0"/>
        <w:autoSpaceDN w:val="0"/>
        <w:adjustRightInd w:val="0"/>
        <w:spacing w:after="0" w:line="360" w:lineRule="auto"/>
        <w:jc w:val="both"/>
        <w:rPr>
          <w:rFonts w:ascii="Garamond" w:hAnsi="Garamond"/>
          <w:sz w:val="24"/>
          <w:szCs w:val="24"/>
        </w:rPr>
      </w:pPr>
      <w:r w:rsidRPr="007254FB">
        <w:rPr>
          <w:rFonts w:ascii="Garamond" w:hAnsi="Garamond"/>
          <w:sz w:val="24"/>
          <w:szCs w:val="24"/>
        </w:rPr>
        <w:t>Different methodologies have been used to assess the magnitude of financial integration between countries and markets. Voronkova (2004) and Raj and Dhal (2008) make use of the cointe</w:t>
      </w:r>
      <w:r w:rsidR="00805420" w:rsidRPr="007254FB">
        <w:rPr>
          <w:rFonts w:ascii="Garamond" w:hAnsi="Garamond"/>
          <w:sz w:val="24"/>
          <w:szCs w:val="24"/>
        </w:rPr>
        <w:t>g</w:t>
      </w:r>
      <w:r w:rsidRPr="007254FB">
        <w:rPr>
          <w:rFonts w:ascii="Garamond" w:hAnsi="Garamond"/>
          <w:sz w:val="24"/>
          <w:szCs w:val="24"/>
        </w:rPr>
        <w:t xml:space="preserve">ration methodology by showing that financial integration exists if there is a long-run relationship between a group of markets. </w:t>
      </w:r>
      <w:r w:rsidR="003412E6">
        <w:rPr>
          <w:rFonts w:ascii="Garamond" w:hAnsi="Garamond"/>
          <w:sz w:val="24"/>
          <w:szCs w:val="24"/>
        </w:rPr>
        <w:t>However,</w:t>
      </w:r>
      <w:r w:rsidRPr="007254FB">
        <w:rPr>
          <w:rFonts w:ascii="Garamond" w:hAnsi="Garamond"/>
          <w:sz w:val="24"/>
          <w:szCs w:val="24"/>
        </w:rPr>
        <w:t xml:space="preserve"> vector autoregressive (VAR) cointegration methodology can only include a limited number of variables due to the problem of degrees of freedom.  </w:t>
      </w:r>
      <w:r w:rsidR="007A27D1" w:rsidRPr="007254FB">
        <w:rPr>
          <w:rFonts w:ascii="Garamond" w:hAnsi="Garamond"/>
          <w:sz w:val="24"/>
          <w:szCs w:val="24"/>
        </w:rPr>
        <w:t xml:space="preserve">Although, simple correlation technique is often criticised as a way of measuring the extent of financial integration </w:t>
      </w:r>
      <w:r w:rsidR="00163F0B" w:rsidRPr="007254FB">
        <w:rPr>
          <w:rFonts w:ascii="Garamond" w:hAnsi="Garamond"/>
          <w:sz w:val="24"/>
          <w:szCs w:val="24"/>
        </w:rPr>
        <w:lastRenderedPageBreak/>
        <w:t>be</w:t>
      </w:r>
      <w:r w:rsidR="007A27D1" w:rsidRPr="007254FB">
        <w:rPr>
          <w:rFonts w:ascii="Garamond" w:hAnsi="Garamond"/>
          <w:sz w:val="24"/>
          <w:szCs w:val="24"/>
        </w:rPr>
        <w:t xml:space="preserve">tween countries, </w:t>
      </w:r>
      <w:r w:rsidR="003412E6">
        <w:rPr>
          <w:rFonts w:ascii="Garamond" w:hAnsi="Garamond"/>
          <w:sz w:val="24"/>
          <w:szCs w:val="24"/>
        </w:rPr>
        <w:t xml:space="preserve">studies </w:t>
      </w:r>
      <w:r w:rsidR="00544553">
        <w:rPr>
          <w:rFonts w:ascii="Garamond" w:hAnsi="Garamond"/>
          <w:sz w:val="24"/>
          <w:szCs w:val="24"/>
        </w:rPr>
        <w:t xml:space="preserve">often </w:t>
      </w:r>
      <w:r w:rsidR="003412E6">
        <w:rPr>
          <w:rFonts w:ascii="Garamond" w:hAnsi="Garamond"/>
          <w:sz w:val="24"/>
          <w:szCs w:val="24"/>
        </w:rPr>
        <w:t xml:space="preserve"> </w:t>
      </w:r>
      <w:r w:rsidR="00544553">
        <w:rPr>
          <w:rFonts w:ascii="Garamond" w:hAnsi="Garamond"/>
          <w:sz w:val="24"/>
          <w:szCs w:val="24"/>
        </w:rPr>
        <w:t>correct</w:t>
      </w:r>
      <w:r w:rsidR="003412E6">
        <w:rPr>
          <w:rFonts w:ascii="Garamond" w:hAnsi="Garamond"/>
          <w:sz w:val="24"/>
          <w:szCs w:val="24"/>
        </w:rPr>
        <w:t xml:space="preserve"> for this limitation </w:t>
      </w:r>
      <w:r w:rsidRPr="007254FB">
        <w:rPr>
          <w:rFonts w:ascii="Garamond" w:hAnsi="Garamond"/>
          <w:sz w:val="24"/>
          <w:szCs w:val="24"/>
        </w:rPr>
        <w:t>by using multivariate general autoregressive conditional heter</w:t>
      </w:r>
      <w:r w:rsidR="002F0A69" w:rsidRPr="007254FB">
        <w:rPr>
          <w:rFonts w:ascii="Garamond" w:hAnsi="Garamond"/>
          <w:sz w:val="24"/>
          <w:szCs w:val="24"/>
        </w:rPr>
        <w:t>o</w:t>
      </w:r>
      <w:r w:rsidRPr="007254FB">
        <w:rPr>
          <w:rFonts w:ascii="Garamond" w:hAnsi="Garamond"/>
          <w:sz w:val="24"/>
          <w:szCs w:val="24"/>
        </w:rPr>
        <w:t xml:space="preserve">skadastic (GARCH) models. </w:t>
      </w:r>
      <w:r w:rsidR="008B3D05" w:rsidRPr="007254FB">
        <w:rPr>
          <w:rFonts w:ascii="Garamond" w:hAnsi="Garamond"/>
          <w:sz w:val="24"/>
          <w:szCs w:val="24"/>
        </w:rPr>
        <w:t>For</w:t>
      </w:r>
      <w:r w:rsidRPr="007254FB">
        <w:rPr>
          <w:rFonts w:ascii="Garamond" w:hAnsi="Garamond"/>
          <w:sz w:val="24"/>
          <w:szCs w:val="24"/>
        </w:rPr>
        <w:t xml:space="preserve"> example, </w:t>
      </w:r>
      <w:r w:rsidRPr="00B73DFB">
        <w:rPr>
          <w:rFonts w:ascii="Garamond" w:hAnsi="Garamond"/>
          <w:sz w:val="24"/>
          <w:szCs w:val="24"/>
        </w:rPr>
        <w:t>Kim et al. (2005)</w:t>
      </w:r>
      <w:r w:rsidRPr="00875596">
        <w:rPr>
          <w:rFonts w:ascii="Garamond" w:hAnsi="Garamond"/>
          <w:sz w:val="24"/>
          <w:szCs w:val="24"/>
        </w:rPr>
        <w:t xml:space="preserve"> </w:t>
      </w:r>
      <w:r w:rsidRPr="007254FB">
        <w:rPr>
          <w:rFonts w:ascii="Garamond" w:hAnsi="Garamond"/>
          <w:sz w:val="24"/>
          <w:szCs w:val="24"/>
        </w:rPr>
        <w:t>make use of the time-variation in the conditional correlation from the EGARCH model to assess the magnitude of European stock market</w:t>
      </w:r>
      <w:r w:rsidR="00163F0B" w:rsidRPr="007254FB">
        <w:rPr>
          <w:rFonts w:ascii="Garamond" w:hAnsi="Garamond"/>
          <w:sz w:val="24"/>
          <w:szCs w:val="24"/>
        </w:rPr>
        <w:t xml:space="preserve"> integration</w:t>
      </w:r>
      <w:r w:rsidRPr="007254FB">
        <w:rPr>
          <w:rFonts w:ascii="Garamond" w:hAnsi="Garamond"/>
          <w:sz w:val="24"/>
          <w:szCs w:val="24"/>
        </w:rPr>
        <w:t xml:space="preserve"> with the introduction of the </w:t>
      </w:r>
      <w:r w:rsidR="00544553">
        <w:rPr>
          <w:rFonts w:ascii="Garamond" w:hAnsi="Garamond"/>
          <w:sz w:val="24"/>
          <w:szCs w:val="24"/>
        </w:rPr>
        <w:t>E</w:t>
      </w:r>
      <w:r w:rsidRPr="007254FB">
        <w:rPr>
          <w:rFonts w:ascii="Garamond" w:hAnsi="Garamond"/>
          <w:sz w:val="24"/>
          <w:szCs w:val="24"/>
        </w:rPr>
        <w:t>uro</w:t>
      </w:r>
      <w:r w:rsidR="006A76ED" w:rsidRPr="007254FB">
        <w:rPr>
          <w:rFonts w:ascii="Garamond" w:hAnsi="Garamond"/>
          <w:sz w:val="24"/>
          <w:szCs w:val="24"/>
        </w:rPr>
        <w:t>p</w:t>
      </w:r>
      <w:r w:rsidR="00163F0B" w:rsidRPr="007254FB">
        <w:rPr>
          <w:rFonts w:ascii="Garamond" w:hAnsi="Garamond"/>
          <w:sz w:val="24"/>
          <w:szCs w:val="24"/>
        </w:rPr>
        <w:t xml:space="preserve">ean </w:t>
      </w:r>
      <w:r w:rsidR="00544553">
        <w:rPr>
          <w:rFonts w:ascii="Garamond" w:hAnsi="Garamond"/>
          <w:sz w:val="24"/>
          <w:szCs w:val="24"/>
        </w:rPr>
        <w:t>M</w:t>
      </w:r>
      <w:r w:rsidR="00163F0B" w:rsidRPr="007254FB">
        <w:rPr>
          <w:rFonts w:ascii="Garamond" w:hAnsi="Garamond"/>
          <w:sz w:val="24"/>
          <w:szCs w:val="24"/>
        </w:rPr>
        <w:t>one</w:t>
      </w:r>
      <w:r w:rsidRPr="007254FB">
        <w:rPr>
          <w:rFonts w:ascii="Garamond" w:hAnsi="Garamond"/>
          <w:sz w:val="24"/>
          <w:szCs w:val="24"/>
        </w:rPr>
        <w:t xml:space="preserve">tary </w:t>
      </w:r>
      <w:r w:rsidR="00544553">
        <w:rPr>
          <w:rFonts w:ascii="Garamond" w:hAnsi="Garamond"/>
          <w:sz w:val="24"/>
          <w:szCs w:val="24"/>
        </w:rPr>
        <w:t>U</w:t>
      </w:r>
      <w:r w:rsidRPr="007254FB">
        <w:rPr>
          <w:rFonts w:ascii="Garamond" w:hAnsi="Garamond"/>
          <w:sz w:val="24"/>
          <w:szCs w:val="24"/>
        </w:rPr>
        <w:t>nion</w:t>
      </w:r>
      <w:r w:rsidR="00163F0B" w:rsidRPr="007254FB">
        <w:rPr>
          <w:rFonts w:ascii="Garamond" w:hAnsi="Garamond"/>
          <w:sz w:val="24"/>
          <w:szCs w:val="24"/>
        </w:rPr>
        <w:t xml:space="preserve"> (EMU). The advantage of a time-varying model</w:t>
      </w:r>
      <w:r w:rsidRPr="007254FB">
        <w:rPr>
          <w:rFonts w:ascii="Garamond" w:hAnsi="Garamond"/>
          <w:sz w:val="24"/>
          <w:szCs w:val="24"/>
        </w:rPr>
        <w:t xml:space="preserve"> in </w:t>
      </w:r>
      <w:r w:rsidR="00544553">
        <w:rPr>
          <w:rFonts w:ascii="Garamond" w:hAnsi="Garamond"/>
          <w:sz w:val="24"/>
          <w:szCs w:val="24"/>
        </w:rPr>
        <w:t xml:space="preserve"> a</w:t>
      </w:r>
      <w:r w:rsidR="00163F0B" w:rsidRPr="007254FB">
        <w:rPr>
          <w:rFonts w:ascii="Garamond" w:hAnsi="Garamond"/>
          <w:sz w:val="24"/>
          <w:szCs w:val="24"/>
        </w:rPr>
        <w:t xml:space="preserve"> </w:t>
      </w:r>
      <w:r w:rsidRPr="007254FB">
        <w:rPr>
          <w:rFonts w:ascii="Garamond" w:hAnsi="Garamond"/>
          <w:sz w:val="24"/>
          <w:szCs w:val="24"/>
        </w:rPr>
        <w:t>conditional correlation, such as the DCC-GARCH, over simple correlation models</w:t>
      </w:r>
      <w:r w:rsidR="00163F0B" w:rsidRPr="007254FB">
        <w:rPr>
          <w:rFonts w:ascii="Garamond" w:hAnsi="Garamond"/>
          <w:sz w:val="24"/>
          <w:szCs w:val="24"/>
        </w:rPr>
        <w:t>,</w:t>
      </w:r>
      <w:r w:rsidRPr="007254FB">
        <w:rPr>
          <w:rFonts w:ascii="Garamond" w:hAnsi="Garamond"/>
          <w:sz w:val="24"/>
          <w:szCs w:val="24"/>
        </w:rPr>
        <w:t xml:space="preserve"> is that they are able to explain the evolution</w:t>
      </w:r>
      <w:r w:rsidR="00E72CFD" w:rsidRPr="007254FB">
        <w:rPr>
          <w:rFonts w:ascii="Garamond" w:hAnsi="Garamond"/>
          <w:sz w:val="24"/>
          <w:szCs w:val="24"/>
        </w:rPr>
        <w:t xml:space="preserve"> or dynamics</w:t>
      </w:r>
      <w:r w:rsidRPr="007254FB">
        <w:rPr>
          <w:rFonts w:ascii="Garamond" w:hAnsi="Garamond"/>
          <w:sz w:val="24"/>
          <w:szCs w:val="24"/>
        </w:rPr>
        <w:t xml:space="preserve"> of financial market comovement or integration. </w:t>
      </w:r>
      <w:r w:rsidR="00DF2D42" w:rsidRPr="007254FB">
        <w:rPr>
          <w:rFonts w:ascii="Garamond" w:hAnsi="Garamond"/>
          <w:sz w:val="24"/>
          <w:szCs w:val="24"/>
        </w:rPr>
        <w:t>However</w:t>
      </w:r>
      <w:r w:rsidRPr="007254FB">
        <w:rPr>
          <w:rFonts w:ascii="Garamond" w:hAnsi="Garamond"/>
          <w:sz w:val="24"/>
          <w:szCs w:val="24"/>
        </w:rPr>
        <w:t xml:space="preserve">, Pukthuanthong and Roll (2009) </w:t>
      </w:r>
      <w:r w:rsidR="00544553">
        <w:rPr>
          <w:rFonts w:ascii="Garamond" w:hAnsi="Garamond"/>
          <w:sz w:val="24"/>
          <w:szCs w:val="24"/>
        </w:rPr>
        <w:t xml:space="preserve">assert that </w:t>
      </w:r>
      <w:r w:rsidR="00AC6460">
        <w:rPr>
          <w:rFonts w:ascii="Garamond" w:hAnsi="Garamond"/>
          <w:sz w:val="24"/>
          <w:szCs w:val="24"/>
        </w:rPr>
        <w:t xml:space="preserve">the DCC-GARCH model is a poor measure </w:t>
      </w:r>
      <w:r w:rsidR="00E91C54">
        <w:rPr>
          <w:rFonts w:ascii="Garamond" w:hAnsi="Garamond"/>
          <w:sz w:val="24"/>
          <w:szCs w:val="24"/>
        </w:rPr>
        <w:t>of</w:t>
      </w:r>
      <w:r w:rsidR="00AC6460">
        <w:rPr>
          <w:rFonts w:ascii="Garamond" w:hAnsi="Garamond"/>
          <w:sz w:val="24"/>
          <w:szCs w:val="24"/>
        </w:rPr>
        <w:t xml:space="preserve"> correlation</w:t>
      </w:r>
      <w:r w:rsidR="00544553">
        <w:rPr>
          <w:rFonts w:ascii="Garamond" w:hAnsi="Garamond"/>
          <w:sz w:val="24"/>
          <w:szCs w:val="24"/>
        </w:rPr>
        <w:t xml:space="preserve"> across different markets</w:t>
      </w:r>
      <w:r w:rsidR="00AC6460">
        <w:rPr>
          <w:rFonts w:ascii="Garamond" w:hAnsi="Garamond"/>
          <w:sz w:val="24"/>
          <w:szCs w:val="24"/>
        </w:rPr>
        <w:t xml:space="preserve">. In fact, the authors criticise </w:t>
      </w:r>
      <w:r w:rsidR="000A3043">
        <w:rPr>
          <w:rFonts w:ascii="Garamond" w:hAnsi="Garamond"/>
          <w:sz w:val="24"/>
          <w:szCs w:val="24"/>
        </w:rPr>
        <w:t xml:space="preserve">the use of correlation between two countries to infer global integration. </w:t>
      </w:r>
      <w:r w:rsidR="00AC6460">
        <w:rPr>
          <w:rFonts w:ascii="Garamond" w:hAnsi="Garamond"/>
          <w:sz w:val="24"/>
          <w:szCs w:val="24"/>
        </w:rPr>
        <w:t xml:space="preserve"> </w:t>
      </w:r>
      <w:r w:rsidR="00011F4F">
        <w:rPr>
          <w:rFonts w:ascii="Garamond" w:hAnsi="Garamond"/>
          <w:sz w:val="24"/>
          <w:szCs w:val="24"/>
        </w:rPr>
        <w:t xml:space="preserve">They </w:t>
      </w:r>
      <w:r w:rsidR="00E91C54">
        <w:rPr>
          <w:rFonts w:ascii="Garamond" w:hAnsi="Garamond"/>
          <w:sz w:val="24"/>
          <w:szCs w:val="24"/>
        </w:rPr>
        <w:t xml:space="preserve">assert that </w:t>
      </w:r>
      <w:r w:rsidRPr="007254FB">
        <w:rPr>
          <w:rFonts w:ascii="Garamond" w:hAnsi="Garamond"/>
          <w:sz w:val="24"/>
          <w:szCs w:val="24"/>
        </w:rPr>
        <w:t xml:space="preserve"> the multi-factor </w:t>
      </w:r>
      <w:r w:rsidR="000F081C">
        <w:rPr>
          <w:rFonts w:ascii="Garamond" w:hAnsi="Garamond"/>
          <w:sz w:val="24"/>
          <w:szCs w:val="24"/>
        </w:rPr>
        <w:t>R-square</w:t>
      </w:r>
      <w:r w:rsidR="00570AF2">
        <w:rPr>
          <w:rFonts w:ascii="Garamond" w:hAnsi="Garamond"/>
          <w:sz w:val="24"/>
          <w:szCs w:val="24"/>
        </w:rPr>
        <w:t xml:space="preserve">, the proportion of a country’s returns explained by the common factor, as a better measure </w:t>
      </w:r>
      <w:r w:rsidRPr="007254FB">
        <w:rPr>
          <w:rFonts w:ascii="Garamond" w:hAnsi="Garamond"/>
          <w:sz w:val="24"/>
          <w:szCs w:val="24"/>
        </w:rPr>
        <w:t>of integration.</w:t>
      </w:r>
      <w:r w:rsidR="00E72CFD" w:rsidRPr="007254FB">
        <w:rPr>
          <w:rFonts w:ascii="Garamond" w:hAnsi="Garamond"/>
          <w:sz w:val="24"/>
          <w:szCs w:val="24"/>
        </w:rPr>
        <w:t xml:space="preserve"> </w:t>
      </w:r>
      <w:r w:rsidR="000F081C">
        <w:rPr>
          <w:rFonts w:ascii="Garamond" w:hAnsi="Garamond"/>
          <w:sz w:val="24"/>
          <w:szCs w:val="24"/>
        </w:rPr>
        <w:t xml:space="preserve">The </w:t>
      </w:r>
      <w:r w:rsidR="002777D6">
        <w:rPr>
          <w:rFonts w:ascii="Garamond" w:hAnsi="Garamond"/>
          <w:sz w:val="24"/>
          <w:szCs w:val="24"/>
        </w:rPr>
        <w:t>mu</w:t>
      </w:r>
      <w:r w:rsidR="00722807">
        <w:rPr>
          <w:rFonts w:ascii="Garamond" w:hAnsi="Garamond"/>
          <w:sz w:val="24"/>
          <w:szCs w:val="24"/>
        </w:rPr>
        <w:t>lti-factor R-square method gained</w:t>
      </w:r>
      <w:r w:rsidR="002777D6">
        <w:rPr>
          <w:rFonts w:ascii="Garamond" w:hAnsi="Garamond"/>
          <w:sz w:val="24"/>
          <w:szCs w:val="24"/>
        </w:rPr>
        <w:t xml:space="preserve"> prominence among studies that </w:t>
      </w:r>
      <w:r w:rsidR="00544553">
        <w:rPr>
          <w:rFonts w:ascii="Garamond" w:hAnsi="Garamond"/>
          <w:sz w:val="24"/>
          <w:szCs w:val="24"/>
        </w:rPr>
        <w:t xml:space="preserve">have </w:t>
      </w:r>
      <w:r w:rsidR="002777D6">
        <w:rPr>
          <w:rFonts w:ascii="Garamond" w:hAnsi="Garamond"/>
          <w:sz w:val="24"/>
          <w:szCs w:val="24"/>
        </w:rPr>
        <w:t>attempt</w:t>
      </w:r>
      <w:r w:rsidR="00722807">
        <w:rPr>
          <w:rFonts w:ascii="Garamond" w:hAnsi="Garamond"/>
          <w:sz w:val="24"/>
          <w:szCs w:val="24"/>
        </w:rPr>
        <w:t>ed</w:t>
      </w:r>
      <w:r w:rsidR="002777D6">
        <w:rPr>
          <w:rFonts w:ascii="Garamond" w:hAnsi="Garamond"/>
          <w:sz w:val="24"/>
          <w:szCs w:val="24"/>
        </w:rPr>
        <w:t xml:space="preserve"> to measure integration. For example, </w:t>
      </w:r>
      <w:r w:rsidR="00DF2D42" w:rsidRPr="007254FB">
        <w:rPr>
          <w:rFonts w:ascii="Garamond" w:hAnsi="Garamond"/>
          <w:sz w:val="24"/>
          <w:szCs w:val="24"/>
        </w:rPr>
        <w:t>Christia</w:t>
      </w:r>
      <w:r w:rsidR="00A555A3">
        <w:rPr>
          <w:rFonts w:ascii="Garamond" w:hAnsi="Garamond"/>
          <w:sz w:val="24"/>
          <w:szCs w:val="24"/>
        </w:rPr>
        <w:t>a</w:t>
      </w:r>
      <w:r w:rsidR="00DF2D42" w:rsidRPr="007254FB">
        <w:rPr>
          <w:rFonts w:ascii="Garamond" w:hAnsi="Garamond"/>
          <w:sz w:val="24"/>
          <w:szCs w:val="24"/>
        </w:rPr>
        <w:t xml:space="preserve">nsen (2014) assesses the time variation in the integration of EU government bond markets. </w:t>
      </w:r>
      <w:r w:rsidR="00E91C54">
        <w:rPr>
          <w:rFonts w:ascii="Garamond" w:hAnsi="Garamond"/>
          <w:sz w:val="24"/>
          <w:szCs w:val="24"/>
        </w:rPr>
        <w:t>B</w:t>
      </w:r>
      <w:r w:rsidR="00E91C54" w:rsidRPr="00E91C54">
        <w:rPr>
          <w:rFonts w:ascii="Garamond" w:hAnsi="Garamond"/>
          <w:sz w:val="24"/>
          <w:szCs w:val="24"/>
        </w:rPr>
        <w:t xml:space="preserve">y </w:t>
      </w:r>
      <w:r w:rsidR="00E91C54">
        <w:rPr>
          <w:rFonts w:ascii="Garamond" w:hAnsi="Garamond"/>
          <w:sz w:val="24"/>
          <w:szCs w:val="24"/>
        </w:rPr>
        <w:t xml:space="preserve">examining </w:t>
      </w:r>
      <w:r w:rsidR="00E91C54" w:rsidRPr="00E91C54">
        <w:rPr>
          <w:rFonts w:ascii="Garamond" w:hAnsi="Garamond"/>
          <w:sz w:val="24"/>
          <w:szCs w:val="24"/>
        </w:rPr>
        <w:t xml:space="preserve">the explanatory power </w:t>
      </w:r>
      <w:r w:rsidR="00E91C54">
        <w:rPr>
          <w:rFonts w:ascii="Garamond" w:hAnsi="Garamond"/>
          <w:sz w:val="24"/>
          <w:szCs w:val="24"/>
        </w:rPr>
        <w:t>of each</w:t>
      </w:r>
      <w:r w:rsidR="00E91C54" w:rsidRPr="00E91C54">
        <w:rPr>
          <w:rFonts w:ascii="Garamond" w:hAnsi="Garamond"/>
          <w:sz w:val="24"/>
          <w:szCs w:val="24"/>
        </w:rPr>
        <w:t xml:space="preserve"> bond market</w:t>
      </w:r>
      <w:r w:rsidR="00E91C54">
        <w:rPr>
          <w:rFonts w:ascii="Garamond" w:hAnsi="Garamond"/>
          <w:sz w:val="24"/>
          <w:szCs w:val="24"/>
        </w:rPr>
        <w:t>, t</w:t>
      </w:r>
      <w:r w:rsidR="00CB0A34" w:rsidRPr="007254FB">
        <w:rPr>
          <w:rFonts w:ascii="Garamond" w:hAnsi="Garamond"/>
          <w:sz w:val="24"/>
          <w:szCs w:val="24"/>
        </w:rPr>
        <w:t xml:space="preserve">he author measures the extent of integration of European factor </w:t>
      </w:r>
      <w:r w:rsidR="00E91C54" w:rsidRPr="007254FB">
        <w:rPr>
          <w:rFonts w:ascii="Garamond" w:hAnsi="Garamond"/>
          <w:sz w:val="24"/>
          <w:szCs w:val="24"/>
        </w:rPr>
        <w:t>portfolios</w:t>
      </w:r>
      <w:r w:rsidR="001636EF" w:rsidRPr="007254FB">
        <w:rPr>
          <w:rFonts w:ascii="Garamond" w:hAnsi="Garamond"/>
          <w:sz w:val="24"/>
          <w:szCs w:val="24"/>
        </w:rPr>
        <w:t>. The study finds that the integration of the government bond market is stronger for the European Monetary Union (EMU) than the non EMU.</w:t>
      </w:r>
    </w:p>
    <w:p w14:paraId="0855FD19" w14:textId="714C0445" w:rsidR="00F14ACC" w:rsidRPr="00052241" w:rsidRDefault="00CA3A61" w:rsidP="00833ABF">
      <w:pPr>
        <w:autoSpaceDE w:val="0"/>
        <w:autoSpaceDN w:val="0"/>
        <w:adjustRightInd w:val="0"/>
        <w:spacing w:after="0" w:line="360" w:lineRule="auto"/>
        <w:jc w:val="both"/>
        <w:rPr>
          <w:rFonts w:ascii="Garamond" w:hAnsi="Garamond"/>
          <w:sz w:val="24"/>
          <w:szCs w:val="24"/>
        </w:rPr>
      </w:pPr>
      <w:r w:rsidRPr="007254FB">
        <w:rPr>
          <w:rFonts w:ascii="Garamond" w:hAnsi="Garamond"/>
          <w:sz w:val="24"/>
          <w:szCs w:val="24"/>
        </w:rPr>
        <w:t>Contrary to past studies, this paper</w:t>
      </w:r>
      <w:r w:rsidR="00C2315C">
        <w:rPr>
          <w:rFonts w:ascii="Garamond" w:hAnsi="Garamond"/>
          <w:sz w:val="24"/>
          <w:szCs w:val="24"/>
        </w:rPr>
        <w:t xml:space="preserve"> proposes a measure of integration that</w:t>
      </w:r>
      <w:r w:rsidR="007A27D1" w:rsidRPr="007254FB">
        <w:rPr>
          <w:rFonts w:ascii="Garamond" w:hAnsi="Garamond"/>
          <w:sz w:val="24"/>
          <w:szCs w:val="24"/>
        </w:rPr>
        <w:t xml:space="preserve"> combine</w:t>
      </w:r>
      <w:r w:rsidRPr="007254FB">
        <w:rPr>
          <w:rFonts w:ascii="Garamond" w:hAnsi="Garamond"/>
          <w:sz w:val="24"/>
          <w:szCs w:val="24"/>
        </w:rPr>
        <w:t>s</w:t>
      </w:r>
      <w:r w:rsidR="007A27D1" w:rsidRPr="007254FB">
        <w:rPr>
          <w:rFonts w:ascii="Garamond" w:hAnsi="Garamond"/>
          <w:sz w:val="24"/>
          <w:szCs w:val="24"/>
        </w:rPr>
        <w:t xml:space="preserve"> the benefits of the multi-factor models </w:t>
      </w:r>
      <w:r w:rsidR="00E91C54">
        <w:rPr>
          <w:rFonts w:ascii="Garamond" w:hAnsi="Garamond"/>
          <w:sz w:val="24"/>
          <w:szCs w:val="24"/>
        </w:rPr>
        <w:t>with</w:t>
      </w:r>
      <w:r w:rsidR="007A27D1" w:rsidRPr="007254FB">
        <w:rPr>
          <w:rFonts w:ascii="Garamond" w:hAnsi="Garamond"/>
          <w:sz w:val="24"/>
          <w:szCs w:val="24"/>
        </w:rPr>
        <w:t xml:space="preserve"> those of the DCC-GARCH model</w:t>
      </w:r>
      <w:r w:rsidR="00C2315C">
        <w:rPr>
          <w:rFonts w:ascii="Garamond" w:hAnsi="Garamond"/>
          <w:sz w:val="24"/>
          <w:szCs w:val="24"/>
        </w:rPr>
        <w:t xml:space="preserve">. With the proposed measure, dynamic conditional correlation is estimated between country’s returns and the global/regional factor using the VAR-DCC GARCH model. </w:t>
      </w:r>
      <w:r w:rsidR="00722807">
        <w:rPr>
          <w:rFonts w:ascii="Garamond" w:hAnsi="Garamond"/>
          <w:sz w:val="24"/>
          <w:szCs w:val="24"/>
        </w:rPr>
        <w:t>With</w:t>
      </w:r>
      <w:r w:rsidR="00C2315C">
        <w:rPr>
          <w:rFonts w:ascii="Garamond" w:hAnsi="Garamond"/>
          <w:sz w:val="24"/>
          <w:szCs w:val="24"/>
        </w:rPr>
        <w:t xml:space="preserve"> the case in hand, </w:t>
      </w:r>
      <w:r w:rsidR="00722807">
        <w:rPr>
          <w:rFonts w:ascii="Garamond" w:hAnsi="Garamond"/>
          <w:sz w:val="24"/>
          <w:szCs w:val="24"/>
        </w:rPr>
        <w:t>t</w:t>
      </w:r>
      <w:r w:rsidR="006C3C03" w:rsidRPr="007254FB">
        <w:rPr>
          <w:rFonts w:ascii="Garamond" w:hAnsi="Garamond"/>
          <w:sz w:val="24"/>
          <w:szCs w:val="24"/>
        </w:rPr>
        <w:t xml:space="preserve">he paper makes </w:t>
      </w:r>
      <w:r w:rsidR="00163F0B" w:rsidRPr="007254FB">
        <w:rPr>
          <w:rFonts w:ascii="Garamond" w:hAnsi="Garamond"/>
          <w:sz w:val="24"/>
          <w:szCs w:val="24"/>
        </w:rPr>
        <w:t xml:space="preserve">use </w:t>
      </w:r>
      <w:r w:rsidR="006C3C03" w:rsidRPr="007254FB">
        <w:rPr>
          <w:rFonts w:ascii="Garamond" w:hAnsi="Garamond"/>
          <w:sz w:val="24"/>
          <w:szCs w:val="24"/>
        </w:rPr>
        <w:t xml:space="preserve">of </w:t>
      </w:r>
      <w:r w:rsidR="00163F0B" w:rsidRPr="007254FB">
        <w:rPr>
          <w:rFonts w:ascii="Garamond" w:hAnsi="Garamond"/>
          <w:sz w:val="24"/>
          <w:szCs w:val="24"/>
        </w:rPr>
        <w:t>the factor model to construct the COMESA, SADC and EAC factors and determine</w:t>
      </w:r>
      <w:r w:rsidR="00E91C54">
        <w:rPr>
          <w:rFonts w:ascii="Garamond" w:hAnsi="Garamond"/>
          <w:sz w:val="24"/>
          <w:szCs w:val="24"/>
        </w:rPr>
        <w:t>s</w:t>
      </w:r>
      <w:r w:rsidR="00163F0B" w:rsidRPr="007254FB">
        <w:rPr>
          <w:rFonts w:ascii="Garamond" w:hAnsi="Garamond"/>
          <w:sz w:val="24"/>
          <w:szCs w:val="24"/>
        </w:rPr>
        <w:t xml:space="preserve"> the dynamic correlation between eac</w:t>
      </w:r>
      <w:r w:rsidR="00034C21">
        <w:rPr>
          <w:rFonts w:ascii="Garamond" w:hAnsi="Garamond"/>
          <w:sz w:val="24"/>
          <w:szCs w:val="24"/>
        </w:rPr>
        <w:t>h country’s stock market return</w:t>
      </w:r>
      <w:r w:rsidR="00722807">
        <w:rPr>
          <w:rFonts w:ascii="Garamond" w:hAnsi="Garamond"/>
          <w:sz w:val="24"/>
          <w:szCs w:val="24"/>
        </w:rPr>
        <w:t>s</w:t>
      </w:r>
      <w:r w:rsidR="00163F0B" w:rsidRPr="007254FB">
        <w:rPr>
          <w:rFonts w:ascii="Garamond" w:hAnsi="Garamond"/>
          <w:sz w:val="24"/>
          <w:szCs w:val="24"/>
        </w:rPr>
        <w:t xml:space="preserve"> and the constructed </w:t>
      </w:r>
      <w:r w:rsidR="006C3C03" w:rsidRPr="007254FB">
        <w:rPr>
          <w:rFonts w:ascii="Garamond" w:hAnsi="Garamond"/>
          <w:sz w:val="24"/>
          <w:szCs w:val="24"/>
        </w:rPr>
        <w:t xml:space="preserve">common </w:t>
      </w:r>
      <w:r w:rsidR="00163F0B" w:rsidRPr="007254FB">
        <w:rPr>
          <w:rFonts w:ascii="Garamond" w:hAnsi="Garamond"/>
          <w:sz w:val="24"/>
          <w:szCs w:val="24"/>
        </w:rPr>
        <w:t>factor</w:t>
      </w:r>
      <w:r w:rsidR="006C3C03" w:rsidRPr="007254FB">
        <w:rPr>
          <w:rFonts w:ascii="Garamond" w:hAnsi="Garamond"/>
          <w:sz w:val="24"/>
          <w:szCs w:val="24"/>
        </w:rPr>
        <w:t>s</w:t>
      </w:r>
      <w:r w:rsidR="001271E1" w:rsidRPr="007254FB">
        <w:rPr>
          <w:rFonts w:ascii="Garamond" w:hAnsi="Garamond"/>
          <w:sz w:val="24"/>
          <w:szCs w:val="24"/>
        </w:rPr>
        <w:t>.</w:t>
      </w:r>
      <w:r w:rsidR="00163F0B" w:rsidRPr="007254FB">
        <w:rPr>
          <w:rFonts w:ascii="Garamond" w:hAnsi="Garamond"/>
          <w:sz w:val="24"/>
          <w:szCs w:val="24"/>
        </w:rPr>
        <w:t xml:space="preserve"> </w:t>
      </w:r>
      <w:r w:rsidR="001271E1" w:rsidRPr="007254FB">
        <w:rPr>
          <w:rFonts w:ascii="Garamond" w:hAnsi="Garamond"/>
          <w:sz w:val="24"/>
          <w:szCs w:val="24"/>
        </w:rPr>
        <w:t>The combination of the two models is important in the context of this s</w:t>
      </w:r>
      <w:r w:rsidR="00034C21">
        <w:rPr>
          <w:rFonts w:ascii="Garamond" w:hAnsi="Garamond"/>
          <w:sz w:val="24"/>
          <w:szCs w:val="24"/>
        </w:rPr>
        <w:t>tudy for three</w:t>
      </w:r>
      <w:r w:rsidR="00374E37" w:rsidRPr="007254FB">
        <w:rPr>
          <w:rFonts w:ascii="Garamond" w:hAnsi="Garamond"/>
          <w:sz w:val="24"/>
          <w:szCs w:val="24"/>
        </w:rPr>
        <w:t xml:space="preserve"> reasons; firstly, </w:t>
      </w:r>
      <w:r w:rsidR="001271E1" w:rsidRPr="007254FB">
        <w:rPr>
          <w:rFonts w:ascii="Garamond" w:hAnsi="Garamond"/>
          <w:sz w:val="24"/>
          <w:szCs w:val="24"/>
        </w:rPr>
        <w:t>g</w:t>
      </w:r>
      <w:r w:rsidR="00F14ACC" w:rsidRPr="007254FB">
        <w:rPr>
          <w:rFonts w:ascii="Garamond" w:hAnsi="Garamond"/>
          <w:sz w:val="24"/>
          <w:szCs w:val="24"/>
        </w:rPr>
        <w:t>ive</w:t>
      </w:r>
      <w:r w:rsidR="006A76ED" w:rsidRPr="007254FB">
        <w:rPr>
          <w:rFonts w:ascii="Garamond" w:hAnsi="Garamond"/>
          <w:sz w:val="24"/>
          <w:szCs w:val="24"/>
        </w:rPr>
        <w:t>n</w:t>
      </w:r>
      <w:r w:rsidR="00F14ACC" w:rsidRPr="007254FB">
        <w:rPr>
          <w:rFonts w:ascii="Garamond" w:hAnsi="Garamond"/>
          <w:sz w:val="24"/>
          <w:szCs w:val="24"/>
        </w:rPr>
        <w:t xml:space="preserve"> that stock market integration has often been used </w:t>
      </w:r>
      <w:r w:rsidR="001271E1" w:rsidRPr="007254FB">
        <w:rPr>
          <w:rFonts w:ascii="Garamond" w:hAnsi="Garamond"/>
          <w:sz w:val="24"/>
          <w:szCs w:val="24"/>
        </w:rPr>
        <w:t>as</w:t>
      </w:r>
      <w:r w:rsidR="00F14ACC" w:rsidRPr="007254FB">
        <w:rPr>
          <w:rFonts w:ascii="Garamond" w:hAnsi="Garamond"/>
          <w:sz w:val="24"/>
          <w:szCs w:val="24"/>
        </w:rPr>
        <w:t xml:space="preserve"> proxy for financial integration (Richards, 199</w:t>
      </w:r>
      <w:r w:rsidR="00F14ACC" w:rsidRPr="00052241">
        <w:rPr>
          <w:rFonts w:ascii="Garamond" w:hAnsi="Garamond"/>
          <w:color w:val="000000" w:themeColor="text1"/>
          <w:sz w:val="24"/>
          <w:szCs w:val="24"/>
        </w:rPr>
        <w:t xml:space="preserve">5 </w:t>
      </w:r>
      <w:r w:rsidR="00F14ACC" w:rsidRPr="00052241">
        <w:rPr>
          <w:rFonts w:ascii="Garamond" w:hAnsi="Garamond"/>
          <w:sz w:val="24"/>
          <w:szCs w:val="24"/>
        </w:rPr>
        <w:t>and</w:t>
      </w:r>
      <w:r w:rsidR="00F14ACC" w:rsidRPr="00052241">
        <w:rPr>
          <w:rFonts w:ascii="Garamond" w:hAnsi="Garamond"/>
          <w:color w:val="ED7D31" w:themeColor="accent2"/>
          <w:sz w:val="24"/>
          <w:szCs w:val="24"/>
        </w:rPr>
        <w:t xml:space="preserve"> </w:t>
      </w:r>
      <w:r w:rsidR="00F14ACC" w:rsidRPr="00052241">
        <w:rPr>
          <w:rFonts w:ascii="Garamond" w:hAnsi="Garamond"/>
          <w:sz w:val="24"/>
          <w:szCs w:val="24"/>
        </w:rPr>
        <w:t>Voronkova, 2004),</w:t>
      </w:r>
      <w:r w:rsidR="001271E1" w:rsidRPr="00052241">
        <w:rPr>
          <w:rFonts w:ascii="Garamond" w:hAnsi="Garamond"/>
          <w:sz w:val="24"/>
          <w:szCs w:val="24"/>
        </w:rPr>
        <w:t xml:space="preserve"> one needs to account for heteroscedasticity when using stock returns data</w:t>
      </w:r>
      <w:r w:rsidR="00374E37" w:rsidRPr="00052241">
        <w:rPr>
          <w:rFonts w:ascii="Garamond" w:hAnsi="Garamond"/>
          <w:sz w:val="24"/>
          <w:szCs w:val="24"/>
        </w:rPr>
        <w:t xml:space="preserve">, thus the importance of the use of a family of GARCH models. </w:t>
      </w:r>
      <w:r w:rsidR="001271E1" w:rsidRPr="00052241">
        <w:rPr>
          <w:rFonts w:ascii="Garamond" w:hAnsi="Garamond"/>
          <w:sz w:val="24"/>
          <w:szCs w:val="24"/>
        </w:rPr>
        <w:t>Secondly,</w:t>
      </w:r>
      <w:r w:rsidR="00374E37" w:rsidRPr="00052241">
        <w:rPr>
          <w:rFonts w:ascii="Garamond" w:hAnsi="Garamond"/>
          <w:sz w:val="24"/>
          <w:szCs w:val="24"/>
        </w:rPr>
        <w:t xml:space="preserve"> financial integration is assessed with the use of dynamic correlation in the context of common factor</w:t>
      </w:r>
      <w:r w:rsidR="00C8454E" w:rsidRPr="00052241">
        <w:rPr>
          <w:rFonts w:ascii="Garamond" w:hAnsi="Garamond"/>
          <w:sz w:val="24"/>
          <w:szCs w:val="24"/>
        </w:rPr>
        <w:t>s</w:t>
      </w:r>
      <w:r w:rsidR="00374E37" w:rsidRPr="00052241">
        <w:rPr>
          <w:rFonts w:ascii="Garamond" w:hAnsi="Garamond"/>
          <w:sz w:val="24"/>
          <w:szCs w:val="24"/>
        </w:rPr>
        <w:t xml:space="preserve"> rather tha</w:t>
      </w:r>
      <w:r w:rsidR="00A02179" w:rsidRPr="00052241">
        <w:rPr>
          <w:rFonts w:ascii="Garamond" w:hAnsi="Garamond"/>
          <w:sz w:val="24"/>
          <w:szCs w:val="24"/>
        </w:rPr>
        <w:t>n a correlation between individual</w:t>
      </w:r>
      <w:r w:rsidR="00374E37" w:rsidRPr="00052241">
        <w:rPr>
          <w:rFonts w:ascii="Garamond" w:hAnsi="Garamond"/>
          <w:sz w:val="24"/>
          <w:szCs w:val="24"/>
        </w:rPr>
        <w:t xml:space="preserve"> countries</w:t>
      </w:r>
      <w:r w:rsidRPr="00052241">
        <w:rPr>
          <w:rFonts w:ascii="Garamond" w:hAnsi="Garamond"/>
          <w:sz w:val="24"/>
          <w:szCs w:val="24"/>
        </w:rPr>
        <w:t xml:space="preserve">. </w:t>
      </w:r>
      <w:r w:rsidR="00220FF5" w:rsidRPr="00052241">
        <w:rPr>
          <w:rFonts w:ascii="Garamond" w:hAnsi="Garamond"/>
          <w:sz w:val="24"/>
          <w:szCs w:val="24"/>
        </w:rPr>
        <w:t xml:space="preserve">A number of authors have </w:t>
      </w:r>
      <w:r w:rsidR="00785392" w:rsidRPr="00052241">
        <w:rPr>
          <w:rFonts w:ascii="Garamond" w:hAnsi="Garamond"/>
          <w:sz w:val="24"/>
          <w:szCs w:val="24"/>
        </w:rPr>
        <w:t>criticised the</w:t>
      </w:r>
      <w:r w:rsidR="00A02179" w:rsidRPr="00052241">
        <w:rPr>
          <w:rFonts w:ascii="Garamond" w:hAnsi="Garamond"/>
          <w:sz w:val="24"/>
          <w:szCs w:val="24"/>
        </w:rPr>
        <w:t xml:space="preserve"> use of correlation between individual countries to measure integration (See Aydemir, 2004; Chambet and Gibson, 2008). </w:t>
      </w:r>
      <w:r w:rsidR="00034C21">
        <w:rPr>
          <w:rFonts w:ascii="Garamond" w:hAnsi="Garamond"/>
          <w:sz w:val="24"/>
          <w:szCs w:val="24"/>
        </w:rPr>
        <w:t>Thirdly, dynamic correlation is relevant in explaining the changing nature of financial integration and</w:t>
      </w:r>
      <w:r w:rsidR="00785392">
        <w:rPr>
          <w:rFonts w:ascii="Garamond" w:hAnsi="Garamond"/>
          <w:sz w:val="24"/>
          <w:szCs w:val="24"/>
        </w:rPr>
        <w:t>,</w:t>
      </w:r>
      <w:r w:rsidR="00034C21">
        <w:rPr>
          <w:rFonts w:ascii="Garamond" w:hAnsi="Garamond"/>
          <w:sz w:val="24"/>
          <w:szCs w:val="24"/>
        </w:rPr>
        <w:t xml:space="preserve"> contrary to a</w:t>
      </w:r>
      <w:r w:rsidR="00785392">
        <w:rPr>
          <w:rFonts w:ascii="Garamond" w:hAnsi="Garamond"/>
          <w:sz w:val="24"/>
          <w:szCs w:val="24"/>
        </w:rPr>
        <w:t>n</w:t>
      </w:r>
      <w:r w:rsidR="00034C21">
        <w:rPr>
          <w:rFonts w:ascii="Garamond" w:hAnsi="Garamond"/>
          <w:sz w:val="24"/>
          <w:szCs w:val="24"/>
        </w:rPr>
        <w:t xml:space="preserve"> r-square related method, correlation can take positive and negative signs and these different signs provide more insight </w:t>
      </w:r>
      <w:r w:rsidR="00785392">
        <w:rPr>
          <w:rFonts w:ascii="Garamond" w:hAnsi="Garamond"/>
          <w:sz w:val="24"/>
          <w:szCs w:val="24"/>
        </w:rPr>
        <w:t>into</w:t>
      </w:r>
      <w:r w:rsidR="00034C21">
        <w:rPr>
          <w:rFonts w:ascii="Garamond" w:hAnsi="Garamond"/>
          <w:sz w:val="24"/>
          <w:szCs w:val="24"/>
        </w:rPr>
        <w:t xml:space="preserve"> the nature of integration.</w:t>
      </w:r>
      <w:r w:rsidR="00A02179" w:rsidRPr="00052241">
        <w:rPr>
          <w:rFonts w:ascii="Garamond" w:hAnsi="Garamond"/>
          <w:sz w:val="24"/>
          <w:szCs w:val="24"/>
        </w:rPr>
        <w:t xml:space="preserve"> </w:t>
      </w:r>
      <w:r w:rsidRPr="00052241">
        <w:rPr>
          <w:rFonts w:ascii="Garamond" w:hAnsi="Garamond"/>
          <w:sz w:val="24"/>
          <w:szCs w:val="24"/>
        </w:rPr>
        <w:t>Thus,</w:t>
      </w:r>
      <w:r w:rsidR="0053219C" w:rsidRPr="00052241">
        <w:rPr>
          <w:rFonts w:ascii="Garamond" w:hAnsi="Garamond"/>
          <w:sz w:val="24"/>
          <w:szCs w:val="24"/>
        </w:rPr>
        <w:t xml:space="preserve"> this</w:t>
      </w:r>
      <w:r w:rsidR="00F14ACC" w:rsidRPr="00052241">
        <w:rPr>
          <w:rFonts w:ascii="Garamond" w:hAnsi="Garamond"/>
          <w:sz w:val="24"/>
          <w:szCs w:val="24"/>
        </w:rPr>
        <w:t xml:space="preserve"> paper </w:t>
      </w:r>
      <w:r w:rsidR="008B3D05">
        <w:rPr>
          <w:rFonts w:ascii="Garamond" w:hAnsi="Garamond"/>
          <w:sz w:val="24"/>
          <w:szCs w:val="24"/>
        </w:rPr>
        <w:t xml:space="preserve">uses </w:t>
      </w:r>
      <w:r w:rsidR="00F14ACC" w:rsidRPr="00052241">
        <w:rPr>
          <w:rFonts w:ascii="Garamond" w:hAnsi="Garamond"/>
          <w:sz w:val="24"/>
          <w:szCs w:val="24"/>
        </w:rPr>
        <w:t>the factor model to c</w:t>
      </w:r>
      <w:r w:rsidR="00F2367C" w:rsidRPr="00052241">
        <w:rPr>
          <w:rFonts w:ascii="Garamond" w:hAnsi="Garamond"/>
          <w:sz w:val="24"/>
          <w:szCs w:val="24"/>
        </w:rPr>
        <w:t>o</w:t>
      </w:r>
      <w:r w:rsidR="00F14ACC" w:rsidRPr="00052241">
        <w:rPr>
          <w:rFonts w:ascii="Garamond" w:hAnsi="Garamond"/>
          <w:sz w:val="24"/>
          <w:szCs w:val="24"/>
        </w:rPr>
        <w:t xml:space="preserve">nstruct the COMESA, SADC and EAC </w:t>
      </w:r>
      <w:r w:rsidR="00F14ACC" w:rsidRPr="00052241">
        <w:rPr>
          <w:rFonts w:ascii="Garamond" w:hAnsi="Garamond"/>
          <w:sz w:val="24"/>
          <w:szCs w:val="24"/>
        </w:rPr>
        <w:lastRenderedPageBreak/>
        <w:t xml:space="preserve">factors and determine the dynamic correlation between each country’s stock market </w:t>
      </w:r>
      <w:r w:rsidR="00374E37" w:rsidRPr="00052241">
        <w:rPr>
          <w:rFonts w:ascii="Garamond" w:hAnsi="Garamond"/>
          <w:sz w:val="24"/>
          <w:szCs w:val="24"/>
        </w:rPr>
        <w:t>returns</w:t>
      </w:r>
      <w:r w:rsidR="00F14ACC" w:rsidRPr="00052241">
        <w:rPr>
          <w:rFonts w:ascii="Garamond" w:hAnsi="Garamond"/>
          <w:sz w:val="24"/>
          <w:szCs w:val="24"/>
        </w:rPr>
        <w:t xml:space="preserve"> and the</w:t>
      </w:r>
      <w:r w:rsidR="00C8454E" w:rsidRPr="00052241">
        <w:rPr>
          <w:rFonts w:ascii="Garamond" w:hAnsi="Garamond"/>
          <w:sz w:val="24"/>
          <w:szCs w:val="24"/>
        </w:rPr>
        <w:t>ir respective common factor</w:t>
      </w:r>
      <w:r w:rsidR="00F14ACC" w:rsidRPr="00052241">
        <w:rPr>
          <w:rFonts w:ascii="Garamond" w:hAnsi="Garamond"/>
          <w:sz w:val="24"/>
          <w:szCs w:val="24"/>
        </w:rPr>
        <w:t>.</w:t>
      </w:r>
      <w:r w:rsidR="00F2367C" w:rsidRPr="00052241">
        <w:rPr>
          <w:rFonts w:ascii="Garamond" w:hAnsi="Garamond"/>
          <w:sz w:val="24"/>
          <w:szCs w:val="24"/>
        </w:rPr>
        <w:t xml:space="preserve"> </w:t>
      </w:r>
      <w:r w:rsidR="00C8454E" w:rsidRPr="00052241">
        <w:rPr>
          <w:rFonts w:ascii="Garamond" w:hAnsi="Garamond"/>
          <w:sz w:val="24"/>
          <w:szCs w:val="24"/>
        </w:rPr>
        <w:t xml:space="preserve">In addition, the paper will estimate the dynamic correlation between the COMESA, SADC and EAC factors to </w:t>
      </w:r>
      <w:r w:rsidR="00722807">
        <w:rPr>
          <w:rFonts w:ascii="Garamond" w:hAnsi="Garamond"/>
          <w:sz w:val="24"/>
          <w:szCs w:val="24"/>
        </w:rPr>
        <w:t>infer</w:t>
      </w:r>
      <w:r w:rsidR="00C8454E" w:rsidRPr="00052241">
        <w:rPr>
          <w:rFonts w:ascii="Garamond" w:hAnsi="Garamond"/>
          <w:sz w:val="24"/>
          <w:szCs w:val="24"/>
        </w:rPr>
        <w:t xml:space="preserve"> the degree of financial integration </w:t>
      </w:r>
      <w:r w:rsidR="00722807">
        <w:rPr>
          <w:rFonts w:ascii="Garamond" w:hAnsi="Garamond"/>
          <w:sz w:val="24"/>
          <w:szCs w:val="24"/>
        </w:rPr>
        <w:t xml:space="preserve">between the three regional trading blocs. </w:t>
      </w:r>
      <w:r w:rsidR="008000AA">
        <w:rPr>
          <w:rFonts w:ascii="Garamond" w:hAnsi="Garamond"/>
          <w:sz w:val="24"/>
          <w:szCs w:val="24"/>
        </w:rPr>
        <w:t xml:space="preserve">It is important to note that the paper considers the hypothesis that financial integration and trade integration should go hand in hand. </w:t>
      </w:r>
      <w:r w:rsidR="00F14ACC" w:rsidRPr="00052241">
        <w:rPr>
          <w:rFonts w:ascii="Garamond" w:hAnsi="Garamond"/>
          <w:sz w:val="24"/>
          <w:szCs w:val="24"/>
        </w:rPr>
        <w:t xml:space="preserve">To the best of our knowledge, this is the first paper that combines the </w:t>
      </w:r>
      <w:r w:rsidR="00C8454E" w:rsidRPr="00052241">
        <w:rPr>
          <w:rFonts w:ascii="Garamond" w:hAnsi="Garamond"/>
          <w:sz w:val="24"/>
          <w:szCs w:val="24"/>
        </w:rPr>
        <w:t>VAR-</w:t>
      </w:r>
      <w:r w:rsidR="00F14ACC" w:rsidRPr="00052241">
        <w:rPr>
          <w:rFonts w:ascii="Garamond" w:hAnsi="Garamond"/>
          <w:sz w:val="24"/>
          <w:szCs w:val="24"/>
        </w:rPr>
        <w:t>DCC GARCH model and factor model in assessing the extent of financial i</w:t>
      </w:r>
      <w:r w:rsidR="00C8454E" w:rsidRPr="00052241">
        <w:rPr>
          <w:rFonts w:ascii="Garamond" w:hAnsi="Garamond"/>
          <w:sz w:val="24"/>
          <w:szCs w:val="24"/>
        </w:rPr>
        <w:t>ntegration within</w:t>
      </w:r>
      <w:r w:rsidR="008000AA">
        <w:rPr>
          <w:rFonts w:ascii="Garamond" w:hAnsi="Garamond"/>
          <w:sz w:val="24"/>
          <w:szCs w:val="24"/>
        </w:rPr>
        <w:t xml:space="preserve"> and between regional</w:t>
      </w:r>
      <w:r w:rsidR="00C8454E" w:rsidRPr="00052241">
        <w:rPr>
          <w:rFonts w:ascii="Garamond" w:hAnsi="Garamond"/>
          <w:sz w:val="24"/>
          <w:szCs w:val="24"/>
        </w:rPr>
        <w:t xml:space="preserve"> trading</w:t>
      </w:r>
      <w:r w:rsidR="00F14ACC" w:rsidRPr="00052241">
        <w:rPr>
          <w:rFonts w:ascii="Garamond" w:hAnsi="Garamond"/>
          <w:sz w:val="24"/>
          <w:szCs w:val="24"/>
        </w:rPr>
        <w:t xml:space="preserve"> bloc</w:t>
      </w:r>
      <w:r w:rsidR="00C8454E" w:rsidRPr="00052241">
        <w:rPr>
          <w:rFonts w:ascii="Garamond" w:hAnsi="Garamond"/>
          <w:sz w:val="24"/>
          <w:szCs w:val="24"/>
        </w:rPr>
        <w:t>s</w:t>
      </w:r>
      <w:r w:rsidR="008000AA">
        <w:rPr>
          <w:rFonts w:ascii="Garamond" w:hAnsi="Garamond"/>
          <w:sz w:val="24"/>
          <w:szCs w:val="24"/>
        </w:rPr>
        <w:t xml:space="preserve"> in Africa</w:t>
      </w:r>
      <w:r w:rsidR="00F14ACC" w:rsidRPr="00052241">
        <w:rPr>
          <w:rFonts w:ascii="Garamond" w:hAnsi="Garamond"/>
          <w:sz w:val="24"/>
          <w:szCs w:val="24"/>
        </w:rPr>
        <w:t xml:space="preserve">. The rest of </w:t>
      </w:r>
      <w:r w:rsidR="00785392">
        <w:rPr>
          <w:rFonts w:ascii="Garamond" w:hAnsi="Garamond"/>
          <w:sz w:val="24"/>
          <w:szCs w:val="24"/>
        </w:rPr>
        <w:t xml:space="preserve">the </w:t>
      </w:r>
      <w:r w:rsidR="00F14ACC" w:rsidRPr="00052241">
        <w:rPr>
          <w:rFonts w:ascii="Garamond" w:hAnsi="Garamond"/>
          <w:sz w:val="24"/>
          <w:szCs w:val="24"/>
        </w:rPr>
        <w:t xml:space="preserve">paper is </w:t>
      </w:r>
      <w:r w:rsidR="00785392">
        <w:rPr>
          <w:rFonts w:ascii="Garamond" w:hAnsi="Garamond"/>
          <w:sz w:val="24"/>
          <w:szCs w:val="24"/>
        </w:rPr>
        <w:t>organised</w:t>
      </w:r>
      <w:r w:rsidR="00F14ACC" w:rsidRPr="00052241">
        <w:rPr>
          <w:rFonts w:ascii="Garamond" w:hAnsi="Garamond"/>
          <w:sz w:val="24"/>
          <w:szCs w:val="24"/>
        </w:rPr>
        <w:t xml:space="preserve"> as follows; </w:t>
      </w:r>
      <w:r w:rsidR="00713EDC" w:rsidRPr="00052241">
        <w:rPr>
          <w:rFonts w:ascii="Garamond" w:hAnsi="Garamond"/>
          <w:sz w:val="24"/>
          <w:szCs w:val="24"/>
        </w:rPr>
        <w:t>section 2 presents a brief</w:t>
      </w:r>
      <w:r w:rsidR="00945A97" w:rsidRPr="00052241">
        <w:rPr>
          <w:rFonts w:ascii="Garamond" w:hAnsi="Garamond"/>
          <w:sz w:val="24"/>
          <w:szCs w:val="24"/>
        </w:rPr>
        <w:t xml:space="preserve"> literature review and</w:t>
      </w:r>
      <w:r w:rsidR="00713EDC" w:rsidRPr="00052241">
        <w:rPr>
          <w:rFonts w:ascii="Garamond" w:hAnsi="Garamond"/>
          <w:sz w:val="24"/>
          <w:szCs w:val="24"/>
        </w:rPr>
        <w:t xml:space="preserve"> history of COMESA, </w:t>
      </w:r>
      <w:r w:rsidR="0053219C" w:rsidRPr="00052241">
        <w:rPr>
          <w:rFonts w:ascii="Garamond" w:hAnsi="Garamond"/>
          <w:sz w:val="24"/>
          <w:szCs w:val="24"/>
        </w:rPr>
        <w:t>SADC, EAC and TFTA</w:t>
      </w:r>
      <w:r w:rsidR="00713EDC" w:rsidRPr="00052241">
        <w:rPr>
          <w:rFonts w:ascii="Garamond" w:hAnsi="Garamond"/>
          <w:sz w:val="24"/>
          <w:szCs w:val="24"/>
        </w:rPr>
        <w:t>; section 3 presents the methodology; section 4 proceeds with the estimation and discussion of results</w:t>
      </w:r>
      <w:r w:rsidR="00F03AC7">
        <w:rPr>
          <w:rFonts w:ascii="Garamond" w:hAnsi="Garamond"/>
          <w:sz w:val="24"/>
          <w:szCs w:val="24"/>
        </w:rPr>
        <w:t>, section 5 deals with the robustness test</w:t>
      </w:r>
      <w:r w:rsidR="00B57A15">
        <w:rPr>
          <w:rFonts w:ascii="Garamond" w:hAnsi="Garamond"/>
          <w:sz w:val="24"/>
          <w:szCs w:val="24"/>
        </w:rPr>
        <w:t xml:space="preserve"> and section 6</w:t>
      </w:r>
      <w:r w:rsidR="00713EDC" w:rsidRPr="00052241">
        <w:rPr>
          <w:rFonts w:ascii="Garamond" w:hAnsi="Garamond"/>
          <w:sz w:val="24"/>
          <w:szCs w:val="24"/>
        </w:rPr>
        <w:t xml:space="preserve"> concludes.</w:t>
      </w:r>
    </w:p>
    <w:p w14:paraId="552388B9" w14:textId="77777777" w:rsidR="00D15F5A" w:rsidRPr="00052241" w:rsidRDefault="00D15F5A" w:rsidP="00833ABF">
      <w:pPr>
        <w:autoSpaceDE w:val="0"/>
        <w:autoSpaceDN w:val="0"/>
        <w:adjustRightInd w:val="0"/>
        <w:spacing w:after="0" w:line="360" w:lineRule="auto"/>
        <w:jc w:val="both"/>
        <w:rPr>
          <w:rFonts w:ascii="Garamond" w:hAnsi="Garamond"/>
          <w:sz w:val="24"/>
          <w:szCs w:val="24"/>
        </w:rPr>
      </w:pPr>
    </w:p>
    <w:p w14:paraId="1AC15443" w14:textId="77777777" w:rsidR="00D15F5A" w:rsidRPr="00052241" w:rsidRDefault="00D15F5A" w:rsidP="00833ABF">
      <w:pPr>
        <w:autoSpaceDE w:val="0"/>
        <w:autoSpaceDN w:val="0"/>
        <w:adjustRightInd w:val="0"/>
        <w:spacing w:after="0" w:line="360" w:lineRule="auto"/>
        <w:jc w:val="both"/>
        <w:rPr>
          <w:rFonts w:ascii="Garamond" w:hAnsi="Garamond"/>
          <w:sz w:val="24"/>
          <w:szCs w:val="24"/>
        </w:rPr>
      </w:pPr>
    </w:p>
    <w:p w14:paraId="01BF7790" w14:textId="4463D38F" w:rsidR="00CA09D9" w:rsidRPr="00B73DFB" w:rsidRDefault="00CA09D9" w:rsidP="00B73DFB">
      <w:pPr>
        <w:pStyle w:val="ListParagraph"/>
        <w:numPr>
          <w:ilvl w:val="0"/>
          <w:numId w:val="2"/>
        </w:numPr>
        <w:autoSpaceDE w:val="0"/>
        <w:autoSpaceDN w:val="0"/>
        <w:adjustRightInd w:val="0"/>
        <w:spacing w:after="0" w:line="360" w:lineRule="auto"/>
        <w:jc w:val="both"/>
        <w:rPr>
          <w:rFonts w:ascii="Garamond" w:hAnsi="Garamond"/>
          <w:b/>
          <w:sz w:val="28"/>
          <w:szCs w:val="24"/>
        </w:rPr>
      </w:pPr>
      <w:r w:rsidRPr="00B73DFB">
        <w:rPr>
          <w:rFonts w:ascii="Garamond" w:hAnsi="Garamond"/>
          <w:b/>
          <w:sz w:val="28"/>
          <w:szCs w:val="24"/>
        </w:rPr>
        <w:t xml:space="preserve">Brief </w:t>
      </w:r>
      <w:r w:rsidR="00A32903" w:rsidRPr="00B73DFB">
        <w:rPr>
          <w:rFonts w:ascii="Garamond" w:hAnsi="Garamond"/>
          <w:b/>
          <w:sz w:val="28"/>
          <w:szCs w:val="24"/>
        </w:rPr>
        <w:t>Literature</w:t>
      </w:r>
      <w:r w:rsidRPr="00B73DFB">
        <w:rPr>
          <w:rFonts w:ascii="Garamond" w:hAnsi="Garamond"/>
          <w:b/>
          <w:sz w:val="28"/>
          <w:szCs w:val="24"/>
        </w:rPr>
        <w:t xml:space="preserve"> </w:t>
      </w:r>
      <w:r w:rsidR="00064978" w:rsidRPr="00B73DFB">
        <w:rPr>
          <w:rFonts w:ascii="Garamond" w:hAnsi="Garamond"/>
          <w:b/>
          <w:sz w:val="28"/>
          <w:szCs w:val="24"/>
        </w:rPr>
        <w:t xml:space="preserve">Review on Trade Integration and Background </w:t>
      </w:r>
      <w:r w:rsidR="00945A97" w:rsidRPr="00B73DFB">
        <w:rPr>
          <w:rFonts w:ascii="Garamond" w:hAnsi="Garamond"/>
          <w:b/>
          <w:sz w:val="28"/>
          <w:szCs w:val="24"/>
        </w:rPr>
        <w:t>on</w:t>
      </w:r>
      <w:r w:rsidRPr="00B73DFB">
        <w:rPr>
          <w:rFonts w:ascii="Garamond" w:hAnsi="Garamond"/>
          <w:b/>
          <w:sz w:val="28"/>
          <w:szCs w:val="24"/>
        </w:rPr>
        <w:t xml:space="preserve"> TFTA</w:t>
      </w:r>
    </w:p>
    <w:p w14:paraId="59E1D828" w14:textId="2EE6492A" w:rsidR="00CA09D9" w:rsidRPr="00052241" w:rsidRDefault="00785392" w:rsidP="00833ABF">
      <w:pPr>
        <w:tabs>
          <w:tab w:val="left" w:pos="6765"/>
        </w:tabs>
        <w:spacing w:line="360" w:lineRule="auto"/>
        <w:jc w:val="both"/>
        <w:rPr>
          <w:rFonts w:ascii="Garamond" w:hAnsi="Garamond"/>
          <w:sz w:val="24"/>
          <w:szCs w:val="24"/>
          <w:lang w:val="en-US"/>
        </w:rPr>
      </w:pPr>
      <w:r>
        <w:rPr>
          <w:rFonts w:ascii="Garamond" w:hAnsi="Garamond"/>
          <w:sz w:val="24"/>
          <w:szCs w:val="24"/>
          <w:lang w:val="en-US"/>
        </w:rPr>
        <w:t>A</w:t>
      </w:r>
      <w:r w:rsidR="00D96700" w:rsidRPr="00052241">
        <w:rPr>
          <w:rFonts w:ascii="Garamond" w:hAnsi="Garamond"/>
          <w:sz w:val="24"/>
          <w:szCs w:val="24"/>
          <w:lang w:val="en-US"/>
        </w:rPr>
        <w:t xml:space="preserve"> number of studies </w:t>
      </w:r>
      <w:r>
        <w:rPr>
          <w:rFonts w:ascii="Garamond" w:hAnsi="Garamond"/>
          <w:sz w:val="24"/>
          <w:szCs w:val="24"/>
          <w:lang w:val="en-US"/>
        </w:rPr>
        <w:t xml:space="preserve">have attempted </w:t>
      </w:r>
      <w:r w:rsidR="00CB398E" w:rsidRPr="00052241">
        <w:rPr>
          <w:rFonts w:ascii="Garamond" w:hAnsi="Garamond"/>
          <w:sz w:val="24"/>
          <w:szCs w:val="24"/>
          <w:lang w:val="en-US"/>
        </w:rPr>
        <w:t xml:space="preserve">to assess the extent and magnitude of trade </w:t>
      </w:r>
      <w:r w:rsidR="00EA7D14">
        <w:rPr>
          <w:rFonts w:ascii="Garamond" w:hAnsi="Garamond"/>
          <w:sz w:val="24"/>
          <w:szCs w:val="24"/>
          <w:lang w:val="en-US"/>
        </w:rPr>
        <w:t xml:space="preserve">and financial </w:t>
      </w:r>
      <w:r w:rsidR="00CB398E" w:rsidRPr="00052241">
        <w:rPr>
          <w:rFonts w:ascii="Garamond" w:hAnsi="Garamond"/>
          <w:sz w:val="24"/>
          <w:szCs w:val="24"/>
          <w:lang w:val="en-US"/>
        </w:rPr>
        <w:t>integration in Africa. Ebaidalla &amp; Ãbdelrahim</w:t>
      </w:r>
      <w:r w:rsidR="00945A97" w:rsidRPr="00052241">
        <w:rPr>
          <w:rFonts w:ascii="Garamond" w:hAnsi="Garamond"/>
          <w:sz w:val="24"/>
          <w:szCs w:val="24"/>
          <w:lang w:val="en-US"/>
        </w:rPr>
        <w:t xml:space="preserve"> </w:t>
      </w:r>
      <w:r w:rsidR="00CB398E" w:rsidRPr="00052241">
        <w:rPr>
          <w:rFonts w:ascii="Garamond" w:hAnsi="Garamond"/>
          <w:sz w:val="24"/>
          <w:szCs w:val="24"/>
          <w:lang w:val="en-US"/>
        </w:rPr>
        <w:t>(2014</w:t>
      </w:r>
      <w:r w:rsidR="00CA09D9" w:rsidRPr="00052241">
        <w:rPr>
          <w:rFonts w:ascii="Garamond" w:hAnsi="Garamond"/>
          <w:sz w:val="24"/>
          <w:szCs w:val="24"/>
          <w:lang w:val="en-US"/>
        </w:rPr>
        <w:t>) s</w:t>
      </w:r>
      <w:r w:rsidR="00CB398E" w:rsidRPr="00052241">
        <w:rPr>
          <w:rFonts w:ascii="Garamond" w:hAnsi="Garamond"/>
          <w:sz w:val="24"/>
          <w:szCs w:val="24"/>
          <w:lang w:val="en-US"/>
        </w:rPr>
        <w:t>how that d</w:t>
      </w:r>
      <w:r w:rsidR="00A32903" w:rsidRPr="00052241">
        <w:rPr>
          <w:rFonts w:ascii="Garamond" w:hAnsi="Garamond"/>
          <w:sz w:val="24"/>
          <w:szCs w:val="24"/>
          <w:lang w:val="en-US"/>
        </w:rPr>
        <w:t xml:space="preserve">espite all the efforts to integrate Africa through regional trade agreements, </w:t>
      </w:r>
      <w:r w:rsidR="00CB398E" w:rsidRPr="00052241">
        <w:rPr>
          <w:rFonts w:ascii="Garamond" w:hAnsi="Garamond"/>
          <w:sz w:val="24"/>
          <w:szCs w:val="24"/>
          <w:lang w:val="en-US"/>
        </w:rPr>
        <w:t xml:space="preserve">the general outlook is that </w:t>
      </w:r>
      <w:r w:rsidR="00A32903" w:rsidRPr="00052241">
        <w:rPr>
          <w:rFonts w:ascii="Garamond" w:hAnsi="Garamond"/>
          <w:sz w:val="24"/>
          <w:szCs w:val="24"/>
          <w:lang w:val="en-US"/>
        </w:rPr>
        <w:t>Africa remains not fully integrated.</w:t>
      </w:r>
      <w:r w:rsidR="00945A97" w:rsidRPr="00052241">
        <w:rPr>
          <w:rFonts w:ascii="Garamond" w:hAnsi="Garamond"/>
          <w:sz w:val="24"/>
          <w:szCs w:val="24"/>
          <w:lang w:val="en-US"/>
        </w:rPr>
        <w:t xml:space="preserve"> </w:t>
      </w:r>
      <w:r w:rsidR="00D003E8" w:rsidRPr="00052241">
        <w:rPr>
          <w:rFonts w:ascii="Garamond" w:hAnsi="Garamond"/>
          <w:sz w:val="24"/>
          <w:szCs w:val="24"/>
          <w:lang w:val="en-US"/>
        </w:rPr>
        <w:t>Salami (2011) attributes the lack of African economic integration</w:t>
      </w:r>
      <w:r w:rsidR="00A32903" w:rsidRPr="00052241">
        <w:rPr>
          <w:rFonts w:ascii="Garamond" w:hAnsi="Garamond"/>
          <w:sz w:val="24"/>
          <w:szCs w:val="24"/>
          <w:lang w:val="en-US"/>
        </w:rPr>
        <w:t xml:space="preserve"> to significant legal and institutional frictions that exist</w:t>
      </w:r>
      <w:r>
        <w:rPr>
          <w:rFonts w:ascii="Garamond" w:hAnsi="Garamond"/>
          <w:sz w:val="24"/>
          <w:szCs w:val="24"/>
          <w:lang w:val="en-US"/>
        </w:rPr>
        <w:t xml:space="preserve"> in a number of countries on the continent</w:t>
      </w:r>
      <w:r w:rsidR="00A32903" w:rsidRPr="00052241">
        <w:rPr>
          <w:rFonts w:ascii="Garamond" w:hAnsi="Garamond"/>
          <w:sz w:val="24"/>
          <w:szCs w:val="24"/>
          <w:lang w:val="en-US"/>
        </w:rPr>
        <w:t xml:space="preserve">. </w:t>
      </w:r>
      <w:r w:rsidR="00F01A59" w:rsidRPr="00052241">
        <w:rPr>
          <w:rFonts w:ascii="Garamond" w:hAnsi="Garamond"/>
          <w:sz w:val="24"/>
          <w:szCs w:val="24"/>
          <w:lang w:val="en-US"/>
        </w:rPr>
        <w:fldChar w:fldCharType="begin" w:fldLock="1"/>
      </w:r>
      <w:r w:rsidR="002031C7" w:rsidRPr="00052241">
        <w:rPr>
          <w:rFonts w:ascii="Garamond" w:hAnsi="Garamond"/>
          <w:sz w:val="24"/>
          <w:szCs w:val="24"/>
          <w:lang w:val="en-US"/>
        </w:rPr>
        <w:instrText>ADDIN CSL_CITATION { "citationItems" : [ { "id" : "ITEM-1", "itemData" : { "author" : [ { "dropping-particle" : "", "family" : "Eddine", "given" : "Naym Charaf", "non-dropping-particle" : "", "parse-names" : false, "suffix" : "" }, { "dropping-particle" : "", "family" : "Strauss", "given" : "Ilan", "non-dropping-particle" : "", "parse-names" : false, "suffix" : "" } ], "container-title" : "African Development Review", "id" : "ITEM-1", "issue" : "1", "issued" : { "date-parts" : [ [ "2014" ] ] }, "page" : "7-20", "title" : "The Ten Commandments of Applied Regional Integration Analysis : The African Case", "type" : "article-journal", "volume" : "26" }, "uris" : [ "http://www.mendeley.com/documents/?uuid=9e9bbc82-bcea-4e7f-a267-716e14099a1e" ] } ], "mendeley" : { "formattedCitation" : "(Eddine &amp; Strauss 2014)", "manualFormatting" : "Eddine &amp; Strauss (2014)", "plainTextFormattedCitation" : "(Eddine &amp; Strauss 2014)", "previouslyFormattedCitation" : "(Eddine &amp; Strauss 2014)" }, "properties" : { "noteIndex" : 0 }, "schema" : "https://github.com/citation-style-language/schema/raw/master/csl-citation.json" }</w:instrText>
      </w:r>
      <w:r w:rsidR="00F01A59" w:rsidRPr="00052241">
        <w:rPr>
          <w:rFonts w:ascii="Garamond" w:hAnsi="Garamond"/>
          <w:sz w:val="24"/>
          <w:szCs w:val="24"/>
          <w:lang w:val="en-US"/>
        </w:rPr>
        <w:fldChar w:fldCharType="separate"/>
      </w:r>
      <w:r w:rsidR="00F01A59" w:rsidRPr="00052241">
        <w:rPr>
          <w:rFonts w:ascii="Garamond" w:hAnsi="Garamond"/>
          <w:noProof/>
          <w:sz w:val="24"/>
          <w:szCs w:val="24"/>
          <w:lang w:val="en-US"/>
        </w:rPr>
        <w:t>Eddine &amp; Strauss (2014)</w:t>
      </w:r>
      <w:r w:rsidR="00F01A59" w:rsidRPr="00052241">
        <w:rPr>
          <w:rFonts w:ascii="Garamond" w:hAnsi="Garamond"/>
          <w:sz w:val="24"/>
          <w:szCs w:val="24"/>
          <w:lang w:val="en-US"/>
        </w:rPr>
        <w:fldChar w:fldCharType="end"/>
      </w:r>
      <w:r w:rsidR="00F01A59" w:rsidRPr="00052241">
        <w:rPr>
          <w:rFonts w:ascii="Garamond" w:hAnsi="Garamond"/>
          <w:sz w:val="24"/>
          <w:szCs w:val="24"/>
          <w:lang w:val="en-US"/>
        </w:rPr>
        <w:t xml:space="preserve"> </w:t>
      </w:r>
      <w:r w:rsidR="00A32903" w:rsidRPr="00052241">
        <w:rPr>
          <w:rFonts w:ascii="Garamond" w:hAnsi="Garamond"/>
          <w:sz w:val="24"/>
          <w:szCs w:val="24"/>
          <w:lang w:val="en-US"/>
        </w:rPr>
        <w:t xml:space="preserve">further argue that the main factor that hinders Africa to realise its true integration is the fact that </w:t>
      </w:r>
      <w:r>
        <w:rPr>
          <w:rFonts w:ascii="Garamond" w:hAnsi="Garamond"/>
          <w:sz w:val="24"/>
          <w:szCs w:val="24"/>
          <w:lang w:val="en-US"/>
        </w:rPr>
        <w:t xml:space="preserve">it </w:t>
      </w:r>
      <w:r w:rsidR="00A32903" w:rsidRPr="00052241">
        <w:rPr>
          <w:rFonts w:ascii="Garamond" w:hAnsi="Garamond"/>
          <w:sz w:val="24"/>
          <w:szCs w:val="24"/>
          <w:lang w:val="en-US"/>
        </w:rPr>
        <w:t xml:space="preserve">is divided into small </w:t>
      </w:r>
      <w:r>
        <w:rPr>
          <w:rFonts w:ascii="Garamond" w:hAnsi="Garamond"/>
          <w:sz w:val="24"/>
          <w:szCs w:val="24"/>
          <w:lang w:val="en-US"/>
        </w:rPr>
        <w:t xml:space="preserve"> autonomous </w:t>
      </w:r>
      <w:r w:rsidR="00A32903" w:rsidRPr="00052241">
        <w:rPr>
          <w:rFonts w:ascii="Garamond" w:hAnsi="Garamond"/>
          <w:sz w:val="24"/>
          <w:szCs w:val="24"/>
          <w:lang w:val="en-US"/>
        </w:rPr>
        <w:t>countries</w:t>
      </w:r>
      <w:r>
        <w:rPr>
          <w:rFonts w:ascii="Garamond" w:hAnsi="Garamond"/>
          <w:sz w:val="24"/>
          <w:szCs w:val="24"/>
          <w:lang w:val="en-US"/>
        </w:rPr>
        <w:t xml:space="preserve"> which hampers free</w:t>
      </w:r>
      <w:r w:rsidR="00A32903" w:rsidRPr="00052241">
        <w:rPr>
          <w:rFonts w:ascii="Garamond" w:hAnsi="Garamond"/>
          <w:sz w:val="24"/>
          <w:szCs w:val="24"/>
          <w:lang w:val="en-US"/>
        </w:rPr>
        <w:t xml:space="preserve"> movement of labour, goods and capital</w:t>
      </w:r>
      <w:r w:rsidR="00D07AC1" w:rsidRPr="00052241">
        <w:rPr>
          <w:rFonts w:ascii="Garamond" w:hAnsi="Garamond"/>
          <w:sz w:val="24"/>
          <w:szCs w:val="24"/>
          <w:lang w:val="en-US"/>
        </w:rPr>
        <w:t xml:space="preserve">. </w:t>
      </w:r>
      <w:r w:rsidR="00CA09D9" w:rsidRPr="00052241">
        <w:rPr>
          <w:rFonts w:ascii="Garamond" w:hAnsi="Garamond"/>
          <w:sz w:val="24"/>
          <w:szCs w:val="24"/>
          <w:lang w:val="en-US"/>
        </w:rPr>
        <w:t xml:space="preserve">Moreover, a range of non-tariff and regulatory barriers still raise transaction costs and limit the movement of goods, services, people and capital across borders throughout Africa.  </w:t>
      </w:r>
    </w:p>
    <w:p w14:paraId="4B781E05" w14:textId="3602CBCB" w:rsidR="00CA09D9" w:rsidRPr="00052241" w:rsidRDefault="00CA09D9" w:rsidP="00833ABF">
      <w:pPr>
        <w:tabs>
          <w:tab w:val="left" w:pos="6765"/>
        </w:tabs>
        <w:spacing w:line="360" w:lineRule="auto"/>
        <w:jc w:val="both"/>
        <w:rPr>
          <w:rFonts w:ascii="Garamond" w:hAnsi="Garamond"/>
          <w:sz w:val="24"/>
          <w:szCs w:val="24"/>
          <w:lang w:val="en-US"/>
        </w:rPr>
      </w:pPr>
      <w:r w:rsidRPr="00052241">
        <w:rPr>
          <w:rFonts w:ascii="Garamond" w:hAnsi="Garamond"/>
          <w:sz w:val="24"/>
          <w:szCs w:val="24"/>
          <w:lang w:val="en-US"/>
        </w:rPr>
        <w:t>In order to deepen African integration, strengthen intra-Africa trade and to further expand the intra-regional market for the member-states’ trade</w:t>
      </w:r>
      <w:r w:rsidR="00945A97" w:rsidRPr="00052241">
        <w:rPr>
          <w:rFonts w:ascii="Garamond" w:hAnsi="Garamond"/>
          <w:sz w:val="24"/>
          <w:szCs w:val="24"/>
          <w:lang w:val="en-US"/>
        </w:rPr>
        <w:t xml:space="preserve"> </w:t>
      </w:r>
      <w:r w:rsidR="00BE1393" w:rsidRPr="00052241">
        <w:rPr>
          <w:rFonts w:ascii="Garamond" w:hAnsi="Garamond"/>
          <w:sz w:val="24"/>
          <w:szCs w:val="24"/>
          <w:lang w:val="en-US"/>
        </w:rPr>
        <w:t>of goods, services and capital,</w:t>
      </w:r>
      <w:r w:rsidR="002031C7" w:rsidRPr="00052241">
        <w:rPr>
          <w:rFonts w:ascii="Garamond" w:hAnsi="Garamond"/>
          <w:sz w:val="24"/>
          <w:szCs w:val="24"/>
          <w:lang w:val="en-US"/>
        </w:rPr>
        <w:t xml:space="preserve"> the TFTA was </w:t>
      </w:r>
      <w:r w:rsidR="00151E0B" w:rsidRPr="00052241">
        <w:rPr>
          <w:rFonts w:ascii="Garamond" w:hAnsi="Garamond"/>
          <w:sz w:val="24"/>
          <w:szCs w:val="24"/>
          <w:lang w:val="en-US"/>
        </w:rPr>
        <w:t>formally constituted in June 2015 in Egypt</w:t>
      </w:r>
      <w:r w:rsidR="00151E0B" w:rsidRPr="00052241">
        <w:rPr>
          <w:rStyle w:val="FootnoteReference"/>
          <w:rFonts w:ascii="Garamond" w:hAnsi="Garamond"/>
          <w:sz w:val="24"/>
          <w:szCs w:val="24"/>
          <w:lang w:val="en-US"/>
        </w:rPr>
        <w:footnoteReference w:id="1"/>
      </w:r>
      <w:r w:rsidR="002031C7" w:rsidRPr="00052241">
        <w:rPr>
          <w:rFonts w:ascii="Garamond" w:hAnsi="Garamond"/>
          <w:sz w:val="24"/>
          <w:szCs w:val="24"/>
          <w:lang w:val="en-US"/>
        </w:rPr>
        <w:t xml:space="preserve">. </w:t>
      </w:r>
      <w:r w:rsidR="00123D26" w:rsidRPr="00052241">
        <w:rPr>
          <w:rFonts w:ascii="Garamond" w:hAnsi="Garamond"/>
          <w:sz w:val="24"/>
          <w:szCs w:val="24"/>
          <w:lang w:val="en-US"/>
        </w:rPr>
        <w:t xml:space="preserve">The Head of States of COMESA, SADC and EAC formed TFTA to achieve a number </w:t>
      </w:r>
      <w:r w:rsidRPr="00052241">
        <w:rPr>
          <w:rFonts w:ascii="Garamond" w:hAnsi="Garamond"/>
          <w:sz w:val="24"/>
          <w:szCs w:val="24"/>
          <w:lang w:val="en-US"/>
        </w:rPr>
        <w:t xml:space="preserve">of objectives namely: </w:t>
      </w:r>
      <w:r w:rsidR="00123D26" w:rsidRPr="00052241">
        <w:rPr>
          <w:rFonts w:ascii="Garamond" w:hAnsi="Garamond"/>
          <w:sz w:val="24"/>
          <w:szCs w:val="24"/>
          <w:lang w:val="en-US"/>
        </w:rPr>
        <w:t>elimination of tariffs and non-tariffs barriers to trade</w:t>
      </w:r>
      <w:r w:rsidR="00785392">
        <w:rPr>
          <w:rFonts w:ascii="Garamond" w:hAnsi="Garamond"/>
          <w:sz w:val="24"/>
          <w:szCs w:val="24"/>
          <w:lang w:val="en-US"/>
        </w:rPr>
        <w:t>,</w:t>
      </w:r>
      <w:r w:rsidR="00123D26" w:rsidRPr="00052241">
        <w:rPr>
          <w:rFonts w:ascii="Garamond" w:hAnsi="Garamond"/>
          <w:sz w:val="24"/>
          <w:szCs w:val="24"/>
          <w:lang w:val="en-US"/>
        </w:rPr>
        <w:t xml:space="preserve"> liberalisation of investment and business infrastructure across borders and building great capacity for competitiveness. </w:t>
      </w:r>
      <w:r w:rsidRPr="00052241">
        <w:rPr>
          <w:rFonts w:ascii="Garamond" w:hAnsi="Garamond"/>
          <w:sz w:val="24"/>
          <w:szCs w:val="24"/>
          <w:lang w:val="en-US"/>
        </w:rPr>
        <w:t>Table A1 in the appendix lists the member</w:t>
      </w:r>
      <w:r w:rsidR="00785392">
        <w:rPr>
          <w:rFonts w:ascii="Garamond" w:hAnsi="Garamond"/>
          <w:sz w:val="24"/>
          <w:szCs w:val="24"/>
          <w:lang w:val="en-US"/>
        </w:rPr>
        <w:t xml:space="preserve"> countries</w:t>
      </w:r>
      <w:r w:rsidRPr="00052241">
        <w:rPr>
          <w:rFonts w:ascii="Garamond" w:hAnsi="Garamond"/>
          <w:sz w:val="24"/>
          <w:szCs w:val="24"/>
          <w:lang w:val="en-US"/>
        </w:rPr>
        <w:t xml:space="preserve"> of COMESA, SADC and EAC. </w:t>
      </w:r>
    </w:p>
    <w:p w14:paraId="3EB2E368" w14:textId="2451014A" w:rsidR="00151E0B" w:rsidRPr="00052241" w:rsidRDefault="00D96700" w:rsidP="00C715C8">
      <w:pPr>
        <w:tabs>
          <w:tab w:val="left" w:pos="6765"/>
        </w:tabs>
        <w:spacing w:line="360" w:lineRule="auto"/>
        <w:jc w:val="both"/>
        <w:rPr>
          <w:rFonts w:ascii="Garamond" w:hAnsi="Garamond"/>
          <w:sz w:val="24"/>
          <w:szCs w:val="24"/>
        </w:rPr>
      </w:pPr>
      <w:r w:rsidRPr="00052241">
        <w:rPr>
          <w:rFonts w:ascii="Garamond" w:hAnsi="Garamond"/>
          <w:sz w:val="24"/>
          <w:szCs w:val="24"/>
        </w:rPr>
        <w:lastRenderedPageBreak/>
        <w:t>Given</w:t>
      </w:r>
      <w:r w:rsidR="003B66B9" w:rsidRPr="00052241">
        <w:rPr>
          <w:rFonts w:ascii="Garamond" w:hAnsi="Garamond"/>
          <w:sz w:val="24"/>
          <w:szCs w:val="24"/>
        </w:rPr>
        <w:t xml:space="preserve"> that African markets are </w:t>
      </w:r>
      <w:r w:rsidR="00134804">
        <w:rPr>
          <w:rFonts w:ascii="Garamond" w:hAnsi="Garamond"/>
          <w:sz w:val="24"/>
          <w:szCs w:val="24"/>
        </w:rPr>
        <w:t xml:space="preserve">still </w:t>
      </w:r>
      <w:r w:rsidR="003B66B9" w:rsidRPr="00052241">
        <w:rPr>
          <w:rFonts w:ascii="Garamond" w:hAnsi="Garamond"/>
          <w:sz w:val="24"/>
          <w:szCs w:val="24"/>
        </w:rPr>
        <w:t>sm</w:t>
      </w:r>
      <w:r w:rsidRPr="00052241">
        <w:rPr>
          <w:rFonts w:ascii="Garamond" w:hAnsi="Garamond"/>
          <w:sz w:val="24"/>
          <w:szCs w:val="24"/>
        </w:rPr>
        <w:t xml:space="preserve">all relative to world standards, </w:t>
      </w:r>
      <w:r w:rsidR="003B66B9" w:rsidRPr="00052241">
        <w:rPr>
          <w:rFonts w:ascii="Garamond" w:hAnsi="Garamond"/>
          <w:sz w:val="24"/>
          <w:szCs w:val="24"/>
        </w:rPr>
        <w:t xml:space="preserve">the launch of TFTA </w:t>
      </w:r>
      <w:r w:rsidR="00EA7D14">
        <w:rPr>
          <w:rFonts w:ascii="Garamond" w:hAnsi="Garamond"/>
          <w:sz w:val="24"/>
          <w:szCs w:val="24"/>
        </w:rPr>
        <w:t>provides an opportunity</w:t>
      </w:r>
      <w:r w:rsidRPr="00052241">
        <w:rPr>
          <w:rFonts w:ascii="Garamond" w:hAnsi="Garamond"/>
          <w:sz w:val="24"/>
          <w:szCs w:val="24"/>
        </w:rPr>
        <w:t xml:space="preserve"> to expand its markets.</w:t>
      </w:r>
      <w:r w:rsidR="003B66B9" w:rsidRPr="00052241">
        <w:rPr>
          <w:rFonts w:ascii="Garamond" w:hAnsi="Garamond"/>
          <w:sz w:val="24"/>
          <w:szCs w:val="24"/>
        </w:rPr>
        <w:t xml:space="preserve"> According to </w:t>
      </w:r>
      <w:r w:rsidR="001D0B08" w:rsidRPr="00052241">
        <w:rPr>
          <w:rFonts w:ascii="Garamond" w:hAnsi="Garamond"/>
          <w:sz w:val="24"/>
          <w:szCs w:val="24"/>
        </w:rPr>
        <w:t xml:space="preserve">Makochekanwa (2016) </w:t>
      </w:r>
      <w:r w:rsidR="003B66B9" w:rsidRPr="00052241">
        <w:rPr>
          <w:rFonts w:ascii="Garamond" w:hAnsi="Garamond"/>
          <w:sz w:val="24"/>
          <w:szCs w:val="24"/>
        </w:rPr>
        <w:t xml:space="preserve">the TFTA market consists of </w:t>
      </w:r>
      <w:r w:rsidR="001D0B08" w:rsidRPr="00052241">
        <w:rPr>
          <w:rFonts w:ascii="Garamond" w:hAnsi="Garamond"/>
          <w:sz w:val="24"/>
          <w:szCs w:val="24"/>
        </w:rPr>
        <w:t>527</w:t>
      </w:r>
      <w:r w:rsidR="003B66B9" w:rsidRPr="00052241">
        <w:rPr>
          <w:rFonts w:ascii="Garamond" w:hAnsi="Garamond"/>
          <w:sz w:val="24"/>
          <w:szCs w:val="24"/>
        </w:rPr>
        <w:t xml:space="preserve"> million people and has a potential of $</w:t>
      </w:r>
      <w:r w:rsidR="001D0B08" w:rsidRPr="00052241">
        <w:rPr>
          <w:rFonts w:ascii="Garamond" w:hAnsi="Garamond"/>
          <w:sz w:val="24"/>
          <w:szCs w:val="24"/>
        </w:rPr>
        <w:t>624 b</w:t>
      </w:r>
      <w:r w:rsidR="003B66B9" w:rsidRPr="00052241">
        <w:rPr>
          <w:rFonts w:ascii="Garamond" w:hAnsi="Garamond"/>
          <w:sz w:val="24"/>
          <w:szCs w:val="24"/>
        </w:rPr>
        <w:t>illion worth of GDP. Therefore</w:t>
      </w:r>
      <w:r w:rsidRPr="00052241">
        <w:rPr>
          <w:rFonts w:ascii="Garamond" w:hAnsi="Garamond"/>
          <w:sz w:val="24"/>
          <w:szCs w:val="24"/>
        </w:rPr>
        <w:t xml:space="preserve">, </w:t>
      </w:r>
      <w:r w:rsidR="003B66B9" w:rsidRPr="00052241">
        <w:rPr>
          <w:rFonts w:ascii="Garamond" w:hAnsi="Garamond"/>
          <w:sz w:val="24"/>
          <w:szCs w:val="24"/>
        </w:rPr>
        <w:t>i</w:t>
      </w:r>
      <w:r w:rsidR="002031C7" w:rsidRPr="00052241">
        <w:rPr>
          <w:rFonts w:ascii="Garamond" w:hAnsi="Garamond"/>
          <w:sz w:val="24"/>
          <w:szCs w:val="24"/>
        </w:rPr>
        <w:t>f TFTA is successful, it will form the largest trading bloc in Afric</w:t>
      </w:r>
      <w:r w:rsidR="003B66B9" w:rsidRPr="00052241">
        <w:rPr>
          <w:rFonts w:ascii="Garamond" w:hAnsi="Garamond"/>
          <w:sz w:val="24"/>
          <w:szCs w:val="24"/>
        </w:rPr>
        <w:t>a</w:t>
      </w:r>
      <w:r w:rsidR="001D0B08" w:rsidRPr="00052241">
        <w:rPr>
          <w:rFonts w:ascii="Garamond" w:hAnsi="Garamond"/>
          <w:sz w:val="24"/>
          <w:szCs w:val="24"/>
        </w:rPr>
        <w:t xml:space="preserve">, made up of </w:t>
      </w:r>
      <w:r w:rsidR="00134804">
        <w:rPr>
          <w:rFonts w:ascii="Garamond" w:hAnsi="Garamond"/>
          <w:sz w:val="24"/>
          <w:szCs w:val="24"/>
        </w:rPr>
        <w:t xml:space="preserve">the </w:t>
      </w:r>
      <w:r w:rsidR="001D0B08" w:rsidRPr="00052241">
        <w:rPr>
          <w:rFonts w:ascii="Garamond" w:hAnsi="Garamond"/>
          <w:sz w:val="24"/>
          <w:szCs w:val="24"/>
        </w:rPr>
        <w:t>26 countries</w:t>
      </w:r>
      <w:r w:rsidRPr="00052241">
        <w:rPr>
          <w:rFonts w:ascii="Garamond" w:hAnsi="Garamond"/>
          <w:sz w:val="24"/>
          <w:szCs w:val="24"/>
        </w:rPr>
        <w:t xml:space="preserve"> from the existing three regional trading blocs, namely COMESA, SADC and EAC. </w:t>
      </w:r>
    </w:p>
    <w:p w14:paraId="186A910C" w14:textId="383E3349" w:rsidR="00C715C8" w:rsidRPr="00052241" w:rsidRDefault="00FA246D" w:rsidP="00FA246D">
      <w:pPr>
        <w:autoSpaceDE w:val="0"/>
        <w:autoSpaceDN w:val="0"/>
        <w:adjustRightInd w:val="0"/>
        <w:spacing w:after="0" w:line="360" w:lineRule="auto"/>
        <w:jc w:val="both"/>
        <w:rPr>
          <w:rFonts w:ascii="Garamond" w:hAnsi="Garamond"/>
          <w:color w:val="FF0000"/>
          <w:sz w:val="24"/>
          <w:szCs w:val="24"/>
        </w:rPr>
      </w:pPr>
      <w:r w:rsidRPr="00052241">
        <w:rPr>
          <w:rFonts w:ascii="Garamond" w:hAnsi="Garamond"/>
          <w:sz w:val="24"/>
          <w:szCs w:val="24"/>
        </w:rPr>
        <w:t>The proponents of COMESA aimed to integrate Eastern and Southern African countries</w:t>
      </w:r>
      <w:r w:rsidR="0099616C" w:rsidRPr="00052241">
        <w:rPr>
          <w:rFonts w:ascii="Garamond" w:hAnsi="Garamond"/>
          <w:sz w:val="24"/>
          <w:szCs w:val="24"/>
        </w:rPr>
        <w:t>,</w:t>
      </w:r>
      <w:r w:rsidRPr="00052241">
        <w:rPr>
          <w:rFonts w:ascii="Garamond" w:hAnsi="Garamond"/>
          <w:sz w:val="24"/>
          <w:szCs w:val="24"/>
        </w:rPr>
        <w:t xml:space="preserve"> </w:t>
      </w:r>
      <w:r w:rsidR="00134804">
        <w:rPr>
          <w:rFonts w:ascii="Garamond" w:hAnsi="Garamond"/>
          <w:sz w:val="24"/>
          <w:szCs w:val="24"/>
        </w:rPr>
        <w:t xml:space="preserve">comprising </w:t>
      </w:r>
      <w:r w:rsidRPr="00052241">
        <w:rPr>
          <w:rFonts w:ascii="Garamond" w:hAnsi="Garamond"/>
          <w:sz w:val="24"/>
          <w:szCs w:val="24"/>
        </w:rPr>
        <w:t xml:space="preserve"> </w:t>
      </w:r>
      <w:r w:rsidR="008B3D05">
        <w:rPr>
          <w:rFonts w:ascii="Garamond" w:hAnsi="Garamond"/>
          <w:sz w:val="24"/>
          <w:szCs w:val="24"/>
        </w:rPr>
        <w:t xml:space="preserve">a number of </w:t>
      </w:r>
      <w:r w:rsidR="0099616C" w:rsidRPr="00052241">
        <w:rPr>
          <w:rFonts w:ascii="Garamond" w:hAnsi="Garamond"/>
          <w:sz w:val="24"/>
          <w:szCs w:val="24"/>
        </w:rPr>
        <w:t>small states, and to reduce trade barriers among these countries</w:t>
      </w:r>
      <w:r w:rsidRPr="00052241">
        <w:rPr>
          <w:rFonts w:ascii="Garamond" w:hAnsi="Garamond"/>
          <w:sz w:val="24"/>
          <w:szCs w:val="24"/>
        </w:rPr>
        <w:t xml:space="preserve">. </w:t>
      </w:r>
      <w:r w:rsidR="0099616C" w:rsidRPr="00052241">
        <w:rPr>
          <w:rFonts w:ascii="Garamond" w:hAnsi="Garamond"/>
          <w:sz w:val="24"/>
          <w:szCs w:val="24"/>
        </w:rPr>
        <w:t xml:space="preserve">The approach of trade barrier reduction </w:t>
      </w:r>
      <w:r w:rsidRPr="00052241">
        <w:rPr>
          <w:rFonts w:ascii="Garamond" w:hAnsi="Garamond"/>
          <w:sz w:val="24"/>
          <w:szCs w:val="24"/>
        </w:rPr>
        <w:t>was supported by the United Nation</w:t>
      </w:r>
      <w:r w:rsidR="00722E49" w:rsidRPr="00052241">
        <w:rPr>
          <w:rFonts w:ascii="Garamond" w:hAnsi="Garamond"/>
          <w:sz w:val="24"/>
          <w:szCs w:val="24"/>
        </w:rPr>
        <w:t>s</w:t>
      </w:r>
      <w:r w:rsidRPr="00052241">
        <w:rPr>
          <w:rFonts w:ascii="Garamond" w:hAnsi="Garamond"/>
          <w:sz w:val="24"/>
          <w:szCs w:val="24"/>
        </w:rPr>
        <w:t xml:space="preserve"> Economic Commission for Africa</w:t>
      </w:r>
      <w:r w:rsidR="00722E49" w:rsidRPr="00052241">
        <w:rPr>
          <w:rFonts w:ascii="Garamond" w:hAnsi="Garamond"/>
          <w:sz w:val="24"/>
          <w:szCs w:val="24"/>
        </w:rPr>
        <w:t xml:space="preserve"> (UNECA)</w:t>
      </w:r>
      <w:r w:rsidRPr="00052241">
        <w:rPr>
          <w:rFonts w:ascii="Garamond" w:hAnsi="Garamond"/>
          <w:sz w:val="24"/>
          <w:szCs w:val="24"/>
        </w:rPr>
        <w:t xml:space="preserve"> </w:t>
      </w:r>
      <w:r w:rsidR="00134804">
        <w:rPr>
          <w:rFonts w:ascii="Garamond" w:hAnsi="Garamond"/>
          <w:sz w:val="24"/>
          <w:szCs w:val="24"/>
        </w:rPr>
        <w:t xml:space="preserve">which  </w:t>
      </w:r>
      <w:r w:rsidRPr="00052241">
        <w:rPr>
          <w:rFonts w:ascii="Garamond" w:hAnsi="Garamond"/>
          <w:sz w:val="24"/>
          <w:szCs w:val="24"/>
        </w:rPr>
        <w:t xml:space="preserve">made a call for </w:t>
      </w:r>
      <w:r w:rsidR="0099616C" w:rsidRPr="00052241">
        <w:rPr>
          <w:rFonts w:ascii="Garamond" w:hAnsi="Garamond"/>
          <w:sz w:val="24"/>
          <w:szCs w:val="24"/>
        </w:rPr>
        <w:t xml:space="preserve">integrating </w:t>
      </w:r>
      <w:r w:rsidR="00A87871">
        <w:rPr>
          <w:rFonts w:ascii="Garamond" w:hAnsi="Garamond"/>
          <w:sz w:val="24"/>
          <w:szCs w:val="24"/>
        </w:rPr>
        <w:t>African countries</w:t>
      </w:r>
      <w:r w:rsidR="0099616C" w:rsidRPr="00052241">
        <w:rPr>
          <w:rFonts w:ascii="Garamond" w:hAnsi="Garamond"/>
          <w:sz w:val="24"/>
          <w:szCs w:val="24"/>
        </w:rPr>
        <w:t xml:space="preserve"> according to their proximities</w:t>
      </w:r>
      <w:r w:rsidR="00745BD1" w:rsidRPr="00052241">
        <w:rPr>
          <w:rStyle w:val="FootnoteReference"/>
          <w:rFonts w:ascii="Garamond" w:hAnsi="Garamond"/>
          <w:sz w:val="24"/>
          <w:szCs w:val="24"/>
        </w:rPr>
        <w:footnoteReference w:id="2"/>
      </w:r>
      <w:r w:rsidR="0099616C" w:rsidRPr="00052241">
        <w:rPr>
          <w:rFonts w:ascii="Garamond" w:hAnsi="Garamond"/>
          <w:sz w:val="24"/>
          <w:szCs w:val="24"/>
        </w:rPr>
        <w:t>. It is in th</w:t>
      </w:r>
      <w:r w:rsidR="00134804">
        <w:rPr>
          <w:rFonts w:ascii="Garamond" w:hAnsi="Garamond"/>
          <w:sz w:val="24"/>
          <w:szCs w:val="24"/>
        </w:rPr>
        <w:t>is</w:t>
      </w:r>
      <w:r w:rsidR="0099616C" w:rsidRPr="00052241">
        <w:rPr>
          <w:rFonts w:ascii="Garamond" w:hAnsi="Garamond"/>
          <w:sz w:val="24"/>
          <w:szCs w:val="24"/>
        </w:rPr>
        <w:t xml:space="preserve"> context that </w:t>
      </w:r>
      <w:r w:rsidR="00722E49" w:rsidRPr="00052241">
        <w:rPr>
          <w:rFonts w:ascii="Garamond" w:hAnsi="Garamond"/>
          <w:sz w:val="24"/>
          <w:szCs w:val="24"/>
        </w:rPr>
        <w:t xml:space="preserve">UNECA suggested that </w:t>
      </w:r>
      <w:r w:rsidR="00A87871">
        <w:rPr>
          <w:rFonts w:ascii="Garamond" w:hAnsi="Garamond"/>
          <w:sz w:val="24"/>
          <w:szCs w:val="24"/>
        </w:rPr>
        <w:t>the continent be divided into four</w:t>
      </w:r>
      <w:r w:rsidRPr="00052241">
        <w:rPr>
          <w:rFonts w:ascii="Garamond" w:hAnsi="Garamond"/>
          <w:sz w:val="24"/>
          <w:szCs w:val="24"/>
        </w:rPr>
        <w:t xml:space="preserve"> regions</w:t>
      </w:r>
      <w:r w:rsidR="00722E49" w:rsidRPr="00052241">
        <w:rPr>
          <w:rFonts w:ascii="Garamond" w:hAnsi="Garamond"/>
          <w:sz w:val="24"/>
          <w:szCs w:val="24"/>
        </w:rPr>
        <w:t xml:space="preserve">: </w:t>
      </w:r>
      <w:r w:rsidRPr="00052241">
        <w:rPr>
          <w:rFonts w:ascii="Garamond" w:hAnsi="Garamond"/>
          <w:sz w:val="24"/>
          <w:szCs w:val="24"/>
        </w:rPr>
        <w:t xml:space="preserve"> Southern, Central, West and North</w:t>
      </w:r>
      <w:r w:rsidR="00745BD1" w:rsidRPr="00052241">
        <w:rPr>
          <w:rFonts w:ascii="Garamond" w:hAnsi="Garamond"/>
          <w:sz w:val="24"/>
          <w:szCs w:val="24"/>
        </w:rPr>
        <w:t xml:space="preserve"> regions</w:t>
      </w:r>
      <w:r w:rsidRPr="00052241">
        <w:rPr>
          <w:rFonts w:ascii="Garamond" w:hAnsi="Garamond"/>
          <w:sz w:val="24"/>
          <w:szCs w:val="24"/>
        </w:rPr>
        <w:t xml:space="preserve">. </w:t>
      </w:r>
      <w:r w:rsidR="00750F03">
        <w:rPr>
          <w:rFonts w:ascii="Garamond" w:hAnsi="Garamond"/>
          <w:sz w:val="24"/>
          <w:szCs w:val="24"/>
        </w:rPr>
        <w:t>Foremost,</w:t>
      </w:r>
      <w:r w:rsidR="00750F03" w:rsidRPr="00052241">
        <w:rPr>
          <w:rFonts w:ascii="Garamond" w:hAnsi="Garamond"/>
          <w:sz w:val="24"/>
          <w:szCs w:val="24"/>
        </w:rPr>
        <w:t xml:space="preserve"> </w:t>
      </w:r>
      <w:r w:rsidR="00750F03">
        <w:rPr>
          <w:rFonts w:ascii="Garamond" w:hAnsi="Garamond"/>
          <w:sz w:val="24"/>
          <w:szCs w:val="24"/>
        </w:rPr>
        <w:t>t</w:t>
      </w:r>
      <w:r w:rsidRPr="00052241">
        <w:rPr>
          <w:rFonts w:ascii="Garamond" w:hAnsi="Garamond"/>
          <w:sz w:val="24"/>
          <w:szCs w:val="24"/>
        </w:rPr>
        <w:t>he aim of this</w:t>
      </w:r>
      <w:r w:rsidR="00745BD1" w:rsidRPr="00052241">
        <w:rPr>
          <w:rFonts w:ascii="Garamond" w:hAnsi="Garamond"/>
          <w:sz w:val="24"/>
          <w:szCs w:val="24"/>
        </w:rPr>
        <w:t xml:space="preserve"> regional grouping</w:t>
      </w:r>
      <w:r w:rsidRPr="00052241">
        <w:rPr>
          <w:rFonts w:ascii="Garamond" w:hAnsi="Garamond"/>
          <w:sz w:val="24"/>
          <w:szCs w:val="24"/>
        </w:rPr>
        <w:t xml:space="preserve"> was to</w:t>
      </w:r>
      <w:r w:rsidR="00750F03">
        <w:rPr>
          <w:rFonts w:ascii="Garamond" w:hAnsi="Garamond"/>
          <w:sz w:val="24"/>
          <w:szCs w:val="24"/>
        </w:rPr>
        <w:t xml:space="preserve"> </w:t>
      </w:r>
      <w:r w:rsidRPr="00052241">
        <w:rPr>
          <w:rFonts w:ascii="Garamond" w:hAnsi="Garamond"/>
          <w:sz w:val="24"/>
          <w:szCs w:val="24"/>
        </w:rPr>
        <w:t>co-ordinate trade</w:t>
      </w:r>
      <w:r w:rsidR="00A87871">
        <w:rPr>
          <w:rFonts w:ascii="Garamond" w:hAnsi="Garamond"/>
          <w:sz w:val="24"/>
          <w:szCs w:val="24"/>
        </w:rPr>
        <w:t xml:space="preserve"> within each region</w:t>
      </w:r>
      <w:r w:rsidRPr="00052241">
        <w:rPr>
          <w:rFonts w:ascii="Garamond" w:hAnsi="Garamond"/>
          <w:sz w:val="24"/>
          <w:szCs w:val="24"/>
        </w:rPr>
        <w:t xml:space="preserve"> and</w:t>
      </w:r>
      <w:r w:rsidR="00750F03">
        <w:rPr>
          <w:rFonts w:ascii="Garamond" w:hAnsi="Garamond"/>
          <w:sz w:val="24"/>
          <w:szCs w:val="24"/>
        </w:rPr>
        <w:t>,</w:t>
      </w:r>
      <w:r w:rsidRPr="00052241">
        <w:rPr>
          <w:rFonts w:ascii="Garamond" w:hAnsi="Garamond"/>
          <w:sz w:val="24"/>
          <w:szCs w:val="24"/>
        </w:rPr>
        <w:t xml:space="preserve"> </w:t>
      </w:r>
      <w:r w:rsidR="00134804">
        <w:rPr>
          <w:rFonts w:ascii="Garamond" w:hAnsi="Garamond"/>
          <w:sz w:val="24"/>
          <w:szCs w:val="24"/>
        </w:rPr>
        <w:t>eventually</w:t>
      </w:r>
      <w:r w:rsidR="00750F03">
        <w:rPr>
          <w:rFonts w:ascii="Garamond" w:hAnsi="Garamond"/>
          <w:sz w:val="24"/>
          <w:szCs w:val="24"/>
        </w:rPr>
        <w:t>,</w:t>
      </w:r>
      <w:r w:rsidR="00134804">
        <w:rPr>
          <w:rFonts w:ascii="Garamond" w:hAnsi="Garamond"/>
          <w:sz w:val="24"/>
          <w:szCs w:val="24"/>
        </w:rPr>
        <w:t xml:space="preserve"> </w:t>
      </w:r>
      <w:r w:rsidR="00750F03">
        <w:rPr>
          <w:rFonts w:ascii="Garamond" w:hAnsi="Garamond"/>
          <w:sz w:val="24"/>
          <w:szCs w:val="24"/>
        </w:rPr>
        <w:t xml:space="preserve"> to </w:t>
      </w:r>
      <w:r w:rsidRPr="00052241">
        <w:rPr>
          <w:rFonts w:ascii="Garamond" w:hAnsi="Garamond"/>
          <w:sz w:val="24"/>
          <w:szCs w:val="24"/>
        </w:rPr>
        <w:t>form</w:t>
      </w:r>
      <w:r w:rsidR="00A87871">
        <w:rPr>
          <w:rFonts w:ascii="Garamond" w:hAnsi="Garamond"/>
          <w:sz w:val="24"/>
          <w:szCs w:val="24"/>
        </w:rPr>
        <w:t xml:space="preserve"> the </w:t>
      </w:r>
      <w:r w:rsidRPr="00052241">
        <w:rPr>
          <w:rFonts w:ascii="Garamond" w:hAnsi="Garamond"/>
          <w:sz w:val="24"/>
          <w:szCs w:val="24"/>
        </w:rPr>
        <w:t xml:space="preserve">African Economic Community </w:t>
      </w:r>
      <w:r w:rsidR="00745BD1" w:rsidRPr="00052241">
        <w:rPr>
          <w:rFonts w:ascii="Garamond" w:hAnsi="Garamond"/>
          <w:sz w:val="24"/>
          <w:szCs w:val="24"/>
        </w:rPr>
        <w:t>to integrate all the regions</w:t>
      </w:r>
      <w:r w:rsidRPr="00052241">
        <w:rPr>
          <w:rFonts w:ascii="Garamond" w:hAnsi="Garamond"/>
          <w:sz w:val="24"/>
          <w:szCs w:val="24"/>
        </w:rPr>
        <w:t xml:space="preserve">. </w:t>
      </w:r>
      <w:r w:rsidR="00745BD1" w:rsidRPr="00052241">
        <w:rPr>
          <w:rFonts w:ascii="Garamond" w:hAnsi="Garamond"/>
          <w:sz w:val="24"/>
          <w:szCs w:val="24"/>
        </w:rPr>
        <w:t xml:space="preserve">Although, COMESA went beyond that proposition by integrating countries in eastern and southern Africa, its success </w:t>
      </w:r>
      <w:r w:rsidRPr="00052241">
        <w:rPr>
          <w:rFonts w:ascii="Garamond" w:hAnsi="Garamond"/>
          <w:sz w:val="24"/>
          <w:szCs w:val="24"/>
        </w:rPr>
        <w:t>is not evident</w:t>
      </w:r>
      <w:r w:rsidR="00577EB8">
        <w:rPr>
          <w:rFonts w:ascii="Garamond" w:hAnsi="Garamond"/>
          <w:color w:val="FF0000"/>
          <w:sz w:val="24"/>
          <w:szCs w:val="24"/>
        </w:rPr>
        <w:t xml:space="preserve">. </w:t>
      </w:r>
      <w:r w:rsidRPr="00052241">
        <w:rPr>
          <w:rFonts w:ascii="Garamond" w:hAnsi="Garamond"/>
          <w:color w:val="FF0000"/>
          <w:sz w:val="24"/>
          <w:szCs w:val="24"/>
        </w:rPr>
        <w:t xml:space="preserve"> </w:t>
      </w:r>
      <w:r w:rsidR="00C715C8" w:rsidRPr="00052241">
        <w:rPr>
          <w:rFonts w:ascii="Garamond" w:hAnsi="Garamond"/>
          <w:sz w:val="24"/>
          <w:szCs w:val="24"/>
        </w:rPr>
        <w:fldChar w:fldCharType="begin" w:fldLock="1"/>
      </w:r>
      <w:r w:rsidR="00C715C8" w:rsidRPr="00052241">
        <w:rPr>
          <w:rFonts w:ascii="Garamond" w:hAnsi="Garamond"/>
          <w:sz w:val="24"/>
          <w:szCs w:val="24"/>
        </w:rPr>
        <w:instrText>ADDIN CSL_CITATION { "citationItems" : [ { "id" : "ITEM-1", "itemData" : { "author" : [ { "dropping-particle" : "", "family" : "Ebaidalla", "given" : "Ebaidalla M", "non-dropping-particle" : "", "parse-names" : false, "suffix" : "" }, { "dropping-particle" : "", "family" : "\u00c3", "given" : "Abdelrahim M Yahia", "non-dropping-particle" : "", "parse-names" : false, "suffix" : "" } ], "container-title" : "African Development Review", "id" : "ITEM-1", "issued" : { "date-parts" : [ [ "2014" ] ] }, "page" : "77-95", "title" : "Performance of Intra \u2010 COMESA Trade Integration : A Comparative Study with ASEAN \u2019 s Trade Integration", "type" : "article-journal", "volume" : "26" }, "uris" : [ "http://www.mendeley.com/documents/?uuid=8c3f1c55-50e8-477f-8162-52cd5946c05e" ] } ], "mendeley" : { "formattedCitation" : "(Ebaidalla &amp; \u00c3 2014)", "manualFormatting" : "Ebaidalla &amp; \u00c3bdelrahim  (2014)", "plainTextFormattedCitation" : "(Ebaidalla &amp; \u00c3 2014)", "previouslyFormattedCitation" : "(Ebaidalla &amp; \u00c3 2014)" }, "properties" : { "noteIndex" : 0 }, "schema" : "https://github.com/citation-style-language/schema/raw/master/csl-citation.json" }</w:instrText>
      </w:r>
      <w:r w:rsidR="00C715C8" w:rsidRPr="00052241">
        <w:rPr>
          <w:rFonts w:ascii="Garamond" w:hAnsi="Garamond"/>
          <w:sz w:val="24"/>
          <w:szCs w:val="24"/>
        </w:rPr>
        <w:fldChar w:fldCharType="separate"/>
      </w:r>
      <w:r w:rsidR="00C715C8" w:rsidRPr="00052241">
        <w:rPr>
          <w:rFonts w:ascii="Garamond" w:hAnsi="Garamond"/>
          <w:noProof/>
          <w:sz w:val="24"/>
          <w:szCs w:val="24"/>
        </w:rPr>
        <w:t>Ebaidalla &amp; Ãbdelrahim  (2014)</w:t>
      </w:r>
      <w:r w:rsidR="00C715C8" w:rsidRPr="00052241">
        <w:rPr>
          <w:rFonts w:ascii="Garamond" w:hAnsi="Garamond"/>
          <w:sz w:val="24"/>
          <w:szCs w:val="24"/>
        </w:rPr>
        <w:fldChar w:fldCharType="end"/>
      </w:r>
      <w:r w:rsidR="00C715C8" w:rsidRPr="00052241">
        <w:rPr>
          <w:rFonts w:ascii="Garamond" w:hAnsi="Garamond"/>
          <w:sz w:val="24"/>
          <w:szCs w:val="24"/>
        </w:rPr>
        <w:t xml:space="preserve"> note that  </w:t>
      </w:r>
      <w:r w:rsidR="00486300">
        <w:rPr>
          <w:rFonts w:ascii="Garamond" w:hAnsi="Garamond"/>
          <w:sz w:val="24"/>
          <w:szCs w:val="24"/>
        </w:rPr>
        <w:t>overlap</w:t>
      </w:r>
      <w:r w:rsidR="00486300" w:rsidRPr="00052241">
        <w:rPr>
          <w:rFonts w:ascii="Garamond" w:hAnsi="Garamond"/>
          <w:sz w:val="24"/>
          <w:szCs w:val="24"/>
        </w:rPr>
        <w:t xml:space="preserve"> </w:t>
      </w:r>
      <w:r w:rsidR="00C715C8" w:rsidRPr="00052241">
        <w:rPr>
          <w:rFonts w:ascii="Garamond" w:hAnsi="Garamond"/>
          <w:sz w:val="24"/>
          <w:szCs w:val="24"/>
        </w:rPr>
        <w:t>of membership</w:t>
      </w:r>
      <w:r w:rsidR="00486300">
        <w:rPr>
          <w:rFonts w:ascii="Garamond" w:hAnsi="Garamond"/>
          <w:sz w:val="24"/>
          <w:szCs w:val="24"/>
        </w:rPr>
        <w:t xml:space="preserve">s, </w:t>
      </w:r>
      <w:r w:rsidR="00486300" w:rsidRPr="00052241">
        <w:rPr>
          <w:rFonts w:ascii="Garamond" w:hAnsi="Garamond"/>
          <w:sz w:val="24"/>
          <w:szCs w:val="24"/>
        </w:rPr>
        <w:t xml:space="preserve"> </w:t>
      </w:r>
      <w:r w:rsidR="00C715C8" w:rsidRPr="00052241">
        <w:rPr>
          <w:rFonts w:ascii="Garamond" w:hAnsi="Garamond"/>
          <w:sz w:val="24"/>
          <w:szCs w:val="24"/>
        </w:rPr>
        <w:t xml:space="preserve">lack of political leadership, insufficient infrastructure and </w:t>
      </w:r>
      <w:r w:rsidR="00750F03">
        <w:rPr>
          <w:rFonts w:ascii="Garamond" w:hAnsi="Garamond"/>
          <w:sz w:val="24"/>
          <w:szCs w:val="24"/>
        </w:rPr>
        <w:t xml:space="preserve">limited </w:t>
      </w:r>
      <w:r w:rsidR="00C715C8" w:rsidRPr="00052241">
        <w:rPr>
          <w:rFonts w:ascii="Garamond" w:hAnsi="Garamond"/>
          <w:sz w:val="24"/>
          <w:szCs w:val="24"/>
        </w:rPr>
        <w:t>information</w:t>
      </w:r>
      <w:r w:rsidR="00750F03">
        <w:rPr>
          <w:rFonts w:ascii="Garamond" w:hAnsi="Garamond"/>
          <w:sz w:val="24"/>
          <w:szCs w:val="24"/>
        </w:rPr>
        <w:t xml:space="preserve"> prevented</w:t>
      </w:r>
      <w:r w:rsidR="00750F03" w:rsidRPr="00750F03">
        <w:rPr>
          <w:rFonts w:ascii="Garamond" w:hAnsi="Garamond"/>
          <w:sz w:val="24"/>
          <w:szCs w:val="24"/>
        </w:rPr>
        <w:t xml:space="preserve"> COMESA </w:t>
      </w:r>
      <w:r w:rsidR="00750F03">
        <w:rPr>
          <w:rFonts w:ascii="Garamond" w:hAnsi="Garamond"/>
          <w:sz w:val="24"/>
          <w:szCs w:val="24"/>
        </w:rPr>
        <w:t xml:space="preserve">from realising </w:t>
      </w:r>
      <w:r w:rsidR="00750F03" w:rsidRPr="00750F03">
        <w:rPr>
          <w:rFonts w:ascii="Garamond" w:hAnsi="Garamond"/>
          <w:sz w:val="24"/>
          <w:szCs w:val="24"/>
        </w:rPr>
        <w:t xml:space="preserve">its full economic integration </w:t>
      </w:r>
      <w:r w:rsidR="00750F03">
        <w:rPr>
          <w:rFonts w:ascii="Garamond" w:hAnsi="Garamond"/>
          <w:sz w:val="24"/>
          <w:szCs w:val="24"/>
        </w:rPr>
        <w:t>unlike i</w:t>
      </w:r>
      <w:r w:rsidR="00750F03" w:rsidRPr="00750F03">
        <w:rPr>
          <w:rFonts w:ascii="Garamond" w:hAnsi="Garamond"/>
          <w:sz w:val="24"/>
          <w:szCs w:val="24"/>
        </w:rPr>
        <w:t xml:space="preserve">ts counterparts </w:t>
      </w:r>
      <w:r w:rsidR="00750F03">
        <w:rPr>
          <w:rFonts w:ascii="Garamond" w:hAnsi="Garamond"/>
          <w:sz w:val="24"/>
          <w:szCs w:val="24"/>
        </w:rPr>
        <w:t xml:space="preserve">in </w:t>
      </w:r>
      <w:r w:rsidR="00750F03" w:rsidRPr="00750F03">
        <w:rPr>
          <w:rFonts w:ascii="Garamond" w:hAnsi="Garamond"/>
          <w:sz w:val="24"/>
          <w:szCs w:val="24"/>
        </w:rPr>
        <w:t>the ASEAN grouping</w:t>
      </w:r>
      <w:r w:rsidR="00C715C8" w:rsidRPr="00052241">
        <w:rPr>
          <w:rFonts w:ascii="Garamond" w:hAnsi="Garamond"/>
          <w:sz w:val="24"/>
          <w:szCs w:val="24"/>
        </w:rPr>
        <w:t xml:space="preserve">. </w:t>
      </w:r>
      <w:r w:rsidR="00750F03">
        <w:rPr>
          <w:rFonts w:ascii="Garamond" w:hAnsi="Garamond"/>
          <w:sz w:val="24"/>
          <w:szCs w:val="24"/>
        </w:rPr>
        <w:t xml:space="preserve">Also, </w:t>
      </w:r>
      <w:r w:rsidR="00C715C8" w:rsidRPr="00052241">
        <w:rPr>
          <w:rFonts w:ascii="Garamond" w:hAnsi="Garamond"/>
          <w:sz w:val="24"/>
          <w:szCs w:val="24"/>
        </w:rPr>
        <w:fldChar w:fldCharType="begin" w:fldLock="1"/>
      </w:r>
      <w:r w:rsidR="00255F95">
        <w:rPr>
          <w:rFonts w:ascii="Garamond" w:hAnsi="Garamond"/>
          <w:sz w:val="24"/>
          <w:szCs w:val="24"/>
        </w:rPr>
        <w:instrText>ADDIN CSL_CITATION { "citationItems" : [ { "id" : "ITEM-1", "itemData" : { "DOI" : "10.1111/j.1540-5982.2009.01548.x", "ISBN" : "0008-4085", "ISSN" : "00084085", "PMID" : "27052", "abstract" : "South-South trade agreements are proliferating. Yet the impact of these agreements is largely unknown, as existing North-North and North-South micro-level studies are likely to yield misleading predictions for South-South trade agreements. This paper estimates the impact of COMESA on Uganda's imports between 1994 and 2003. Detailed import and tariff data at the 6-digit Harmonized System level are used for more than 1,000 commodities. Based on a difference-in-difference estimation strategy, the paper finds that - in contrast to evidence from aggregate statistics - COMESA's preferential tariff liberalization has not considerably increased Uganda's trade with member countries, on average, across sectors. The effect, however, is heterogeneous across sectors. Finally, the paper finds no evidence of trade-diversion effects.", "author" : [ { "dropping-particle" : "", "family" : "Mayda", "given" : "Anna Maria", "non-dropping-particle" : "", "parse-names" : false, "suffix" : "" }, { "dropping-particle" : "", "family" : "Steinberg", "given" : "Chad", "non-dropping-particle" : "", "parse-names" : false, "suffix" : "" } ], "container-title" : "Canadian Journal of Economics", "id" : "ITEM-1", "issue" : "4", "issued" : { "date-parts" : [ [ "2009" ] ] }, "page" : "1361-1389", "title" : "Do South-South trade agreements increase trade? Commodity-level evidence from COMESA", "type" : "article-journal", "volume" : "42" }, "uris" : [ "http://www.mendeley.com/documents/?uuid=590794f0-c47f-4329-aef3-701401b5710f" ] } ], "mendeley" : { "formattedCitation" : "(Mayda &amp; Steinberg 2009)", "manualFormatting" : "Mayda &amp; Steinberg (2009)", "plainTextFormattedCitation" : "(Mayda &amp; Steinberg 2009)", "previouslyFormattedCitation" : "(Mayda &amp; Steinberg 2009)" }, "properties" : { "noteIndex" : 0 }, "schema" : "https://github.com/citation-style-language/schema/raw/master/csl-citation.json" }</w:instrText>
      </w:r>
      <w:r w:rsidR="00C715C8" w:rsidRPr="00052241">
        <w:rPr>
          <w:rFonts w:ascii="Garamond" w:hAnsi="Garamond"/>
          <w:sz w:val="24"/>
          <w:szCs w:val="24"/>
        </w:rPr>
        <w:fldChar w:fldCharType="separate"/>
      </w:r>
      <w:r w:rsidR="00C715C8" w:rsidRPr="00052241">
        <w:rPr>
          <w:rFonts w:ascii="Garamond" w:hAnsi="Garamond"/>
          <w:noProof/>
          <w:sz w:val="24"/>
          <w:szCs w:val="24"/>
        </w:rPr>
        <w:t>Mayda &amp; Steinberg (2009)</w:t>
      </w:r>
      <w:r w:rsidR="00C715C8" w:rsidRPr="00052241">
        <w:rPr>
          <w:rFonts w:ascii="Garamond" w:hAnsi="Garamond"/>
          <w:sz w:val="24"/>
          <w:szCs w:val="24"/>
        </w:rPr>
        <w:fldChar w:fldCharType="end"/>
      </w:r>
      <w:r w:rsidR="00C715C8" w:rsidRPr="00052241">
        <w:rPr>
          <w:rFonts w:ascii="Garamond" w:hAnsi="Garamond"/>
          <w:sz w:val="24"/>
          <w:szCs w:val="24"/>
        </w:rPr>
        <w:t xml:space="preserve"> </w:t>
      </w:r>
      <w:r w:rsidR="00486300">
        <w:rPr>
          <w:rFonts w:ascii="Garamond" w:hAnsi="Garamond"/>
          <w:sz w:val="24"/>
          <w:szCs w:val="24"/>
        </w:rPr>
        <w:t>note</w:t>
      </w:r>
      <w:r w:rsidR="00C715C8" w:rsidRPr="00052241">
        <w:rPr>
          <w:rFonts w:ascii="Garamond" w:hAnsi="Garamond"/>
          <w:sz w:val="24"/>
          <w:szCs w:val="24"/>
        </w:rPr>
        <w:t xml:space="preserve"> that the other </w:t>
      </w:r>
      <w:r w:rsidR="00750F03">
        <w:rPr>
          <w:rFonts w:ascii="Garamond" w:hAnsi="Garamond"/>
          <w:sz w:val="24"/>
          <w:szCs w:val="24"/>
        </w:rPr>
        <w:t xml:space="preserve">drawback to COMESA integration proposal is </w:t>
      </w:r>
      <w:r w:rsidR="00C715C8" w:rsidRPr="00052241">
        <w:rPr>
          <w:rFonts w:ascii="Garamond" w:hAnsi="Garamond"/>
          <w:sz w:val="24"/>
          <w:szCs w:val="24"/>
        </w:rPr>
        <w:t xml:space="preserve"> </w:t>
      </w:r>
      <w:r w:rsidR="00486300">
        <w:rPr>
          <w:rFonts w:ascii="Garamond" w:hAnsi="Garamond"/>
          <w:sz w:val="24"/>
          <w:szCs w:val="24"/>
        </w:rPr>
        <w:t xml:space="preserve">that </w:t>
      </w:r>
      <w:r w:rsidR="00C715C8" w:rsidRPr="00052241">
        <w:rPr>
          <w:rFonts w:ascii="Garamond" w:hAnsi="Garamond"/>
          <w:sz w:val="24"/>
          <w:szCs w:val="24"/>
        </w:rPr>
        <w:t>African countries</w:t>
      </w:r>
      <w:r w:rsidR="001B67A1" w:rsidRPr="00052241">
        <w:rPr>
          <w:rFonts w:ascii="Garamond" w:hAnsi="Garamond"/>
          <w:sz w:val="24"/>
          <w:szCs w:val="24"/>
        </w:rPr>
        <w:t xml:space="preserve"> in general and COMESA in particular </w:t>
      </w:r>
      <w:r w:rsidR="00750F03">
        <w:rPr>
          <w:rFonts w:ascii="Garamond" w:hAnsi="Garamond"/>
          <w:sz w:val="24"/>
          <w:szCs w:val="24"/>
        </w:rPr>
        <w:t>produce  similar</w:t>
      </w:r>
      <w:r w:rsidR="001B67A1" w:rsidRPr="00052241">
        <w:rPr>
          <w:rFonts w:ascii="Garamond" w:hAnsi="Garamond"/>
          <w:sz w:val="24"/>
          <w:szCs w:val="24"/>
        </w:rPr>
        <w:t xml:space="preserve"> resources </w:t>
      </w:r>
      <w:r w:rsidR="00750F03">
        <w:rPr>
          <w:rFonts w:ascii="Garamond" w:hAnsi="Garamond"/>
          <w:sz w:val="24"/>
          <w:szCs w:val="24"/>
        </w:rPr>
        <w:t xml:space="preserve">which they </w:t>
      </w:r>
      <w:r w:rsidR="001B67A1" w:rsidRPr="00052241">
        <w:rPr>
          <w:rFonts w:ascii="Garamond" w:hAnsi="Garamond"/>
          <w:sz w:val="24"/>
          <w:szCs w:val="24"/>
        </w:rPr>
        <w:t xml:space="preserve"> export</w:t>
      </w:r>
      <w:r w:rsidR="00750F03">
        <w:rPr>
          <w:rFonts w:ascii="Garamond" w:hAnsi="Garamond"/>
          <w:sz w:val="24"/>
          <w:szCs w:val="24"/>
        </w:rPr>
        <w:t xml:space="preserve"> mainly to </w:t>
      </w:r>
      <w:r w:rsidR="00486300">
        <w:rPr>
          <w:rFonts w:ascii="Garamond" w:hAnsi="Garamond"/>
          <w:sz w:val="24"/>
          <w:szCs w:val="24"/>
        </w:rPr>
        <w:t xml:space="preserve">same markets, </w:t>
      </w:r>
      <w:r w:rsidR="0081192E" w:rsidRPr="00052241">
        <w:rPr>
          <w:rFonts w:ascii="Garamond" w:hAnsi="Garamond"/>
          <w:sz w:val="24"/>
          <w:szCs w:val="24"/>
        </w:rPr>
        <w:t xml:space="preserve"> developed economies</w:t>
      </w:r>
      <w:r w:rsidR="00750F03">
        <w:rPr>
          <w:rFonts w:ascii="Garamond" w:hAnsi="Garamond"/>
          <w:sz w:val="24"/>
          <w:szCs w:val="24"/>
        </w:rPr>
        <w:t xml:space="preserve"> and China</w:t>
      </w:r>
      <w:r w:rsidR="0081192E" w:rsidRPr="00052241">
        <w:rPr>
          <w:rFonts w:ascii="Garamond" w:hAnsi="Garamond"/>
          <w:sz w:val="24"/>
          <w:szCs w:val="24"/>
        </w:rPr>
        <w:t xml:space="preserve">. </w:t>
      </w:r>
    </w:p>
    <w:p w14:paraId="5F6BAD83" w14:textId="77777777" w:rsidR="00384A82" w:rsidRPr="00052241" w:rsidRDefault="00384A82" w:rsidP="00C715C8">
      <w:pPr>
        <w:autoSpaceDE w:val="0"/>
        <w:autoSpaceDN w:val="0"/>
        <w:adjustRightInd w:val="0"/>
        <w:spacing w:after="0" w:line="360" w:lineRule="auto"/>
        <w:jc w:val="both"/>
        <w:rPr>
          <w:rFonts w:ascii="Garamond" w:hAnsi="Garamond"/>
          <w:color w:val="FF0000"/>
          <w:sz w:val="24"/>
          <w:szCs w:val="24"/>
        </w:rPr>
      </w:pPr>
    </w:p>
    <w:p w14:paraId="32A1AA30" w14:textId="2850945E" w:rsidR="00D04045" w:rsidRPr="00052241" w:rsidRDefault="00C715C8" w:rsidP="00C715C8">
      <w:pPr>
        <w:autoSpaceDE w:val="0"/>
        <w:autoSpaceDN w:val="0"/>
        <w:adjustRightInd w:val="0"/>
        <w:spacing w:after="0" w:line="360" w:lineRule="auto"/>
        <w:jc w:val="both"/>
        <w:rPr>
          <w:rFonts w:ascii="Garamond" w:hAnsi="Garamond"/>
          <w:sz w:val="24"/>
          <w:szCs w:val="24"/>
        </w:rPr>
      </w:pPr>
      <w:r w:rsidRPr="00052241">
        <w:rPr>
          <w:rFonts w:ascii="Garamond" w:hAnsi="Garamond"/>
          <w:sz w:val="24"/>
          <w:szCs w:val="24"/>
        </w:rPr>
        <w:t>SADC</w:t>
      </w:r>
      <w:r w:rsidR="00B2478A" w:rsidRPr="00052241">
        <w:rPr>
          <w:rFonts w:ascii="Garamond" w:hAnsi="Garamond"/>
          <w:sz w:val="24"/>
          <w:szCs w:val="24"/>
        </w:rPr>
        <w:t>, formally constituted in 1992,</w:t>
      </w:r>
      <w:r w:rsidRPr="00052241">
        <w:rPr>
          <w:rFonts w:ascii="Garamond" w:hAnsi="Garamond"/>
          <w:sz w:val="24"/>
          <w:szCs w:val="24"/>
        </w:rPr>
        <w:t xml:space="preserve"> does not possess a vast history as COMESA</w:t>
      </w:r>
      <w:r w:rsidR="00B2478A" w:rsidRPr="00052241">
        <w:rPr>
          <w:rFonts w:ascii="Garamond" w:hAnsi="Garamond"/>
          <w:sz w:val="24"/>
          <w:szCs w:val="24"/>
        </w:rPr>
        <w:t xml:space="preserve">. </w:t>
      </w:r>
      <w:r w:rsidR="000108AD">
        <w:rPr>
          <w:rFonts w:ascii="Garamond" w:hAnsi="Garamond"/>
          <w:sz w:val="24"/>
          <w:szCs w:val="24"/>
        </w:rPr>
        <w:t xml:space="preserve">The goal of </w:t>
      </w:r>
      <w:r w:rsidR="00B2478A" w:rsidRPr="00052241">
        <w:rPr>
          <w:rFonts w:ascii="Garamond" w:hAnsi="Garamond"/>
          <w:sz w:val="24"/>
          <w:szCs w:val="24"/>
        </w:rPr>
        <w:t>SADC is to expand socio-economic cooperation an</w:t>
      </w:r>
      <w:r w:rsidR="00D04045" w:rsidRPr="00052241">
        <w:rPr>
          <w:rFonts w:ascii="Garamond" w:hAnsi="Garamond"/>
          <w:sz w:val="24"/>
          <w:szCs w:val="24"/>
        </w:rPr>
        <w:t>d</w:t>
      </w:r>
      <w:r w:rsidR="00B2478A" w:rsidRPr="00052241">
        <w:rPr>
          <w:rFonts w:ascii="Garamond" w:hAnsi="Garamond"/>
          <w:sz w:val="24"/>
          <w:szCs w:val="24"/>
        </w:rPr>
        <w:t xml:space="preserve"> </w:t>
      </w:r>
      <w:r w:rsidR="000108AD" w:rsidRPr="00052241">
        <w:rPr>
          <w:rFonts w:ascii="Garamond" w:hAnsi="Garamond"/>
          <w:sz w:val="24"/>
          <w:szCs w:val="24"/>
        </w:rPr>
        <w:t>integration as</w:t>
      </w:r>
      <w:r w:rsidR="00D04045" w:rsidRPr="00052241">
        <w:rPr>
          <w:rFonts w:ascii="Garamond" w:hAnsi="Garamond"/>
          <w:sz w:val="24"/>
          <w:szCs w:val="24"/>
        </w:rPr>
        <w:t xml:space="preserve"> well as </w:t>
      </w:r>
      <w:r w:rsidR="000108AD">
        <w:rPr>
          <w:rFonts w:ascii="Garamond" w:hAnsi="Garamond"/>
          <w:sz w:val="24"/>
          <w:szCs w:val="24"/>
        </w:rPr>
        <w:t xml:space="preserve">enhance </w:t>
      </w:r>
      <w:r w:rsidR="00D04045" w:rsidRPr="00052241">
        <w:rPr>
          <w:rFonts w:ascii="Garamond" w:hAnsi="Garamond"/>
          <w:sz w:val="24"/>
          <w:szCs w:val="24"/>
        </w:rPr>
        <w:t>political and security cooperation between its fifteen southern African countries. Like COMESA, the success of SADC is not evident. Two reasons</w:t>
      </w:r>
      <w:r w:rsidR="00E87970" w:rsidRPr="00052241">
        <w:rPr>
          <w:rFonts w:ascii="Garamond" w:hAnsi="Garamond"/>
          <w:sz w:val="24"/>
          <w:szCs w:val="24"/>
        </w:rPr>
        <w:t xml:space="preserve">, in particular, </w:t>
      </w:r>
      <w:r w:rsidR="00D04045" w:rsidRPr="00052241">
        <w:rPr>
          <w:rFonts w:ascii="Garamond" w:hAnsi="Garamond"/>
          <w:sz w:val="24"/>
          <w:szCs w:val="24"/>
        </w:rPr>
        <w:t xml:space="preserve">have been advanced for its slow progress; the first is related to the </w:t>
      </w:r>
      <w:r w:rsidR="000108AD" w:rsidRPr="00052241">
        <w:rPr>
          <w:rFonts w:ascii="Garamond" w:hAnsi="Garamond"/>
          <w:sz w:val="24"/>
          <w:szCs w:val="24"/>
        </w:rPr>
        <w:t>economic discrepancy</w:t>
      </w:r>
      <w:r w:rsidR="00D04045" w:rsidRPr="00052241">
        <w:rPr>
          <w:rFonts w:ascii="Garamond" w:hAnsi="Garamond"/>
          <w:sz w:val="24"/>
          <w:szCs w:val="24"/>
        </w:rPr>
        <w:t xml:space="preserve"> of its member states</w:t>
      </w:r>
      <w:r w:rsidRPr="00052241">
        <w:rPr>
          <w:rFonts w:ascii="Garamond" w:hAnsi="Garamond"/>
          <w:sz w:val="24"/>
          <w:szCs w:val="24"/>
        </w:rPr>
        <w:t xml:space="preserve">. </w:t>
      </w:r>
      <w:r w:rsidRPr="00052241">
        <w:rPr>
          <w:rFonts w:ascii="Garamond" w:hAnsi="Garamond"/>
          <w:sz w:val="24"/>
          <w:szCs w:val="24"/>
        </w:rPr>
        <w:fldChar w:fldCharType="begin" w:fldLock="1"/>
      </w:r>
      <w:r w:rsidRPr="00052241">
        <w:rPr>
          <w:rFonts w:ascii="Garamond" w:hAnsi="Garamond"/>
          <w:sz w:val="24"/>
          <w:szCs w:val="24"/>
        </w:rPr>
        <w:instrText>ADDIN CSL_CITATION { "citationItems" : [ { "id" : "ITEM-1", "itemData" : { "ISSN" : "19018401", "abstract" : "The economic and political strength of South Africa in Southern Africa is undeniable. South Africa is the strongest economy in Southern Africa and in the whole continent of Africa. Regional and global interests lie at the heart of South African\u2019s foreign policy resulting in the need to create compromises that may disadvantage the SADC block. South Africa is the current chair of SADC and its leadership role is critical. The country is also the gateway to foreign direct investment to the developing world. This paper seeks to discuss the critical position which South Africa finds itself in. The challenge to provide leadership at regional and global level has also been compounded by the domestic outcry for a need to deal with issues at home. South Africa holds the key for the success of SADC both at economic and political levels. However SADC\u2019s dependence on South Africa may turn out to be a stumbling block since there is divided attention. This has been shown by South Africa\u2019s \u2018go it alone\u2019 approach when it comes to negotiating trade agreements, e.g. with the EU, as well as its unwillingness to compromise on the Economic Partnership Agreements (EPAs) that the other SADC Members States are signing. What is obvious is that SADC needs South Africa but at the same time South Africa is at liberty to choose when to drive the SADC agenda. This problem has to be delicately addressed if SADC is seriously seeking success on the regional integration front. 1.", "author" : [ { "dropping-particle" : "", "family" : "Amos", "given" : "Saurombe", "non-dropping-particle" : "", "parse-names" : false, "suffix" : "" } ], "container-title" : "Journal of International Commercial Law and Technology", "id" : "ITEM-1", "issue" : "3", "issued" : { "date-parts" : [ [ "2010" ] ] }, "page" : "124-131", "title" : "The role of South Africa in SADC regional integration: The making or braking of the organization", "type" : "article-journal", "volume" : "5" }, "uris" : [ "http://www.mendeley.com/documents/?uuid=2e522b1f-ff13-47d7-82c8-02d761dc0998" ] } ], "mendeley" : { "formattedCitation" : "(Amos 2010)", "manualFormatting" : "Amos (2010)", "plainTextFormattedCitation" : "(Amos 2010)", "previouslyFormattedCitation" : "(Amos 2010)" }, "properties" : { "noteIndex" : 0 }, "schema" : "https://github.com/citation-style-language/schema/raw/master/csl-citation.json" }</w:instrText>
      </w:r>
      <w:r w:rsidRPr="00052241">
        <w:rPr>
          <w:rFonts w:ascii="Garamond" w:hAnsi="Garamond"/>
          <w:sz w:val="24"/>
          <w:szCs w:val="24"/>
        </w:rPr>
        <w:fldChar w:fldCharType="separate"/>
      </w:r>
      <w:r w:rsidRPr="00052241">
        <w:rPr>
          <w:rFonts w:ascii="Garamond" w:hAnsi="Garamond"/>
          <w:noProof/>
          <w:sz w:val="24"/>
          <w:szCs w:val="24"/>
        </w:rPr>
        <w:t>Amos (2010)</w:t>
      </w:r>
      <w:r w:rsidRPr="00052241">
        <w:rPr>
          <w:rFonts w:ascii="Garamond" w:hAnsi="Garamond"/>
          <w:sz w:val="24"/>
          <w:szCs w:val="24"/>
        </w:rPr>
        <w:fldChar w:fldCharType="end"/>
      </w:r>
      <w:r w:rsidRPr="00052241">
        <w:rPr>
          <w:rFonts w:ascii="Garamond" w:hAnsi="Garamond"/>
          <w:sz w:val="24"/>
          <w:szCs w:val="24"/>
        </w:rPr>
        <w:t xml:space="preserve"> argues that South Africa makes up 70% of SADC GDP, which automatically makes the country assume Economic and Political leadership role. However, </w:t>
      </w:r>
      <w:r w:rsidR="00D04045" w:rsidRPr="00052241">
        <w:rPr>
          <w:rFonts w:ascii="Garamond" w:hAnsi="Garamond"/>
          <w:sz w:val="24"/>
          <w:szCs w:val="24"/>
        </w:rPr>
        <w:t xml:space="preserve">the author </w:t>
      </w:r>
      <w:r w:rsidRPr="00052241">
        <w:rPr>
          <w:rFonts w:ascii="Garamond" w:hAnsi="Garamond"/>
          <w:sz w:val="24"/>
          <w:szCs w:val="24"/>
        </w:rPr>
        <w:t xml:space="preserve">emphasises that South Africa has never assumed this role </w:t>
      </w:r>
      <w:r w:rsidR="00486300">
        <w:rPr>
          <w:rFonts w:ascii="Garamond" w:hAnsi="Garamond"/>
          <w:sz w:val="24"/>
          <w:szCs w:val="24"/>
        </w:rPr>
        <w:t>without resistance from the</w:t>
      </w:r>
      <w:r w:rsidRPr="00052241">
        <w:rPr>
          <w:rFonts w:ascii="Garamond" w:hAnsi="Garamond"/>
          <w:sz w:val="24"/>
          <w:szCs w:val="24"/>
        </w:rPr>
        <w:t xml:space="preserve"> other SADC member states. It </w:t>
      </w:r>
      <w:r w:rsidR="00577EB8">
        <w:rPr>
          <w:rFonts w:ascii="Garamond" w:hAnsi="Garamond"/>
          <w:sz w:val="24"/>
          <w:szCs w:val="24"/>
        </w:rPr>
        <w:t>is observed that the leaders of</w:t>
      </w:r>
      <w:r w:rsidRPr="00052241">
        <w:rPr>
          <w:rFonts w:ascii="Garamond" w:hAnsi="Garamond"/>
          <w:sz w:val="24"/>
          <w:szCs w:val="24"/>
        </w:rPr>
        <w:t xml:space="preserve"> SADC member states feel that South Africa has prioritised its trade with the EU and China to the disadvantage of the entire SADC region. </w:t>
      </w:r>
      <w:r w:rsidR="000108AD">
        <w:rPr>
          <w:rFonts w:ascii="Garamond" w:hAnsi="Garamond"/>
          <w:sz w:val="24"/>
          <w:szCs w:val="24"/>
        </w:rPr>
        <w:t>T</w:t>
      </w:r>
      <w:r w:rsidRPr="00052241">
        <w:rPr>
          <w:rFonts w:ascii="Garamond" w:hAnsi="Garamond"/>
          <w:sz w:val="24"/>
          <w:szCs w:val="24"/>
        </w:rPr>
        <w:t xml:space="preserve">his has caused political rift between South Africa and its fellow SADC partners (see Amos, 2010). </w:t>
      </w:r>
      <w:r w:rsidRPr="00052241">
        <w:rPr>
          <w:rFonts w:ascii="Garamond" w:hAnsi="Garamond"/>
          <w:color w:val="FF0000"/>
          <w:sz w:val="24"/>
          <w:szCs w:val="24"/>
        </w:rPr>
        <w:t xml:space="preserve"> </w:t>
      </w:r>
      <w:r w:rsidRPr="00052241">
        <w:rPr>
          <w:rFonts w:ascii="Garamond" w:hAnsi="Garamond"/>
          <w:sz w:val="24"/>
          <w:szCs w:val="24"/>
        </w:rPr>
        <w:t xml:space="preserve">The other </w:t>
      </w:r>
      <w:r w:rsidR="00D04045" w:rsidRPr="00052241">
        <w:rPr>
          <w:rFonts w:ascii="Garamond" w:hAnsi="Garamond"/>
          <w:sz w:val="24"/>
          <w:szCs w:val="24"/>
        </w:rPr>
        <w:t xml:space="preserve">reason is related to the </w:t>
      </w:r>
      <w:r w:rsidRPr="00052241">
        <w:rPr>
          <w:rFonts w:ascii="Garamond" w:hAnsi="Garamond"/>
          <w:sz w:val="24"/>
          <w:szCs w:val="24"/>
        </w:rPr>
        <w:t xml:space="preserve">side of the </w:t>
      </w:r>
      <w:r w:rsidRPr="00052241">
        <w:rPr>
          <w:rFonts w:ascii="Garamond" w:hAnsi="Garamond"/>
          <w:sz w:val="24"/>
          <w:szCs w:val="24"/>
        </w:rPr>
        <w:lastRenderedPageBreak/>
        <w:t xml:space="preserve">inconsistency in </w:t>
      </w:r>
      <w:r w:rsidRPr="00052241">
        <w:rPr>
          <w:rFonts w:ascii="Garamond" w:hAnsi="Garamond"/>
          <w:i/>
          <w:sz w:val="24"/>
          <w:szCs w:val="24"/>
        </w:rPr>
        <w:t>de facto</w:t>
      </w:r>
      <w:r w:rsidRPr="00052241">
        <w:rPr>
          <w:rFonts w:ascii="Garamond" w:hAnsi="Garamond"/>
          <w:sz w:val="24"/>
          <w:szCs w:val="24"/>
        </w:rPr>
        <w:t xml:space="preserve"> financial integration that is observed between SADC countries. According to </w:t>
      </w:r>
      <w:r w:rsidRPr="00052241">
        <w:rPr>
          <w:rFonts w:ascii="Garamond" w:hAnsi="Garamond"/>
          <w:sz w:val="24"/>
          <w:szCs w:val="24"/>
        </w:rPr>
        <w:fldChar w:fldCharType="begin" w:fldLock="1"/>
      </w:r>
      <w:r w:rsidRPr="00052241">
        <w:rPr>
          <w:rFonts w:ascii="Garamond" w:hAnsi="Garamond"/>
          <w:sz w:val="24"/>
          <w:szCs w:val="24"/>
        </w:rPr>
        <w:instrText>ADDIN CSL_CITATION { "citationItems" : [ { "id" : "ITEM-1", "itemData" : { "DOI" : "10.1080/03057070601136590", "ISBN" : "03057070", "ISSN" : "0305-7070", "PMID" : "24154330", "abstract" : "The Common Monetary Area, known prior to 1986 as the Rand Monetary Area and made up of South Africa and its neighbors with the exception of Zimbabwe (burdened with a nonconvertible currency), continued in the early 21st century to be dominated by South Africa, whose gross domestic product was 96% of that the entire group. A projected larger monetary area of the 14-member Southern African Development Community, extending northward to include the Democratic Republic of the Congo and Tanzania, faced severe obstacles, since the inflationary conditions and interest rates of the more northerly states did not converge with those of the existing Common Monetary Area.", "author" : [ { "dropping-particle" : "", "family" : "Jefferis", "given" : "Keith R.", "non-dropping-particle" : "", "parse-names" : false, "suffix" : "" } ], "container-title" : "Journal of Southern African Studies", "id" : "ITEM-1", "issue" : "1", "issued" : { "date-parts" : [ [ "2007" ] ] }, "page" : "83-106", "title" : "The Process of Monetary Integration in the SADC Region*", "type" : "article-journal", "volume" : "33" }, "uris" : [ "http://www.mendeley.com/documents/?uuid=c7d810b8-4ba9-4bc2-b18a-0744ad7b0b27" ] } ], "mendeley" : { "formattedCitation" : "(Jefferis 2007)", "manualFormatting" : "Jefferis (2007)", "plainTextFormattedCitation" : "(Jefferis 2007)", "previouslyFormattedCitation" : "(Jefferis 2007)" }, "properties" : { "noteIndex" : 0 }, "schema" : "https://github.com/citation-style-language/schema/raw/master/csl-citation.json" }</w:instrText>
      </w:r>
      <w:r w:rsidRPr="00052241">
        <w:rPr>
          <w:rFonts w:ascii="Garamond" w:hAnsi="Garamond"/>
          <w:sz w:val="24"/>
          <w:szCs w:val="24"/>
        </w:rPr>
        <w:fldChar w:fldCharType="separate"/>
      </w:r>
      <w:r w:rsidRPr="00052241">
        <w:rPr>
          <w:rFonts w:ascii="Garamond" w:hAnsi="Garamond"/>
          <w:noProof/>
          <w:sz w:val="24"/>
          <w:szCs w:val="24"/>
        </w:rPr>
        <w:t>Jefferis (2007)</w:t>
      </w:r>
      <w:r w:rsidRPr="00052241">
        <w:rPr>
          <w:rFonts w:ascii="Garamond" w:hAnsi="Garamond"/>
          <w:sz w:val="24"/>
          <w:szCs w:val="24"/>
        </w:rPr>
        <w:fldChar w:fldCharType="end"/>
      </w:r>
      <w:r w:rsidRPr="00052241">
        <w:rPr>
          <w:rFonts w:ascii="Garamond" w:hAnsi="Garamond"/>
          <w:sz w:val="24"/>
          <w:szCs w:val="24"/>
        </w:rPr>
        <w:t xml:space="preserve"> movement towards financial integration in S</w:t>
      </w:r>
      <w:r w:rsidR="00D04045" w:rsidRPr="00052241">
        <w:rPr>
          <w:rFonts w:ascii="Garamond" w:hAnsi="Garamond"/>
          <w:sz w:val="24"/>
          <w:szCs w:val="24"/>
        </w:rPr>
        <w:t xml:space="preserve">ADC </w:t>
      </w:r>
      <w:r w:rsidR="000108AD">
        <w:rPr>
          <w:rFonts w:ascii="Garamond" w:hAnsi="Garamond"/>
          <w:sz w:val="24"/>
          <w:szCs w:val="24"/>
        </w:rPr>
        <w:t>differs</w:t>
      </w:r>
      <w:r w:rsidR="00D04045" w:rsidRPr="00052241">
        <w:rPr>
          <w:rFonts w:ascii="Garamond" w:hAnsi="Garamond"/>
          <w:sz w:val="24"/>
          <w:szCs w:val="24"/>
        </w:rPr>
        <w:t xml:space="preserve"> across countries. Some </w:t>
      </w:r>
      <w:r w:rsidRPr="00052241">
        <w:rPr>
          <w:rFonts w:ascii="Garamond" w:hAnsi="Garamond"/>
          <w:sz w:val="24"/>
          <w:szCs w:val="24"/>
        </w:rPr>
        <w:t xml:space="preserve">member states depict financial integration whereas others </w:t>
      </w:r>
      <w:r w:rsidR="000108AD">
        <w:rPr>
          <w:rFonts w:ascii="Garamond" w:hAnsi="Garamond"/>
          <w:sz w:val="24"/>
          <w:szCs w:val="24"/>
        </w:rPr>
        <w:t>are outside the system</w:t>
      </w:r>
      <w:r w:rsidRPr="00052241">
        <w:rPr>
          <w:rFonts w:ascii="Garamond" w:hAnsi="Garamond"/>
          <w:sz w:val="24"/>
          <w:szCs w:val="24"/>
        </w:rPr>
        <w:t xml:space="preserve">. For example, South Africa, Namibia, Lesotho, Swaziland and Botswana are members of the Southern Africa Custom Union (SACU) and have solid trade and financial relationship between them, compared to other members of SADC. </w:t>
      </w:r>
    </w:p>
    <w:p w14:paraId="3EE998FE" w14:textId="77777777" w:rsidR="00F87BAA" w:rsidRPr="00052241" w:rsidRDefault="00F87BAA" w:rsidP="00C715C8">
      <w:pPr>
        <w:autoSpaceDE w:val="0"/>
        <w:autoSpaceDN w:val="0"/>
        <w:adjustRightInd w:val="0"/>
        <w:spacing w:after="0" w:line="360" w:lineRule="auto"/>
        <w:jc w:val="both"/>
        <w:rPr>
          <w:rFonts w:ascii="Garamond" w:hAnsi="Garamond"/>
          <w:color w:val="FF0000"/>
          <w:sz w:val="24"/>
          <w:szCs w:val="24"/>
        </w:rPr>
      </w:pPr>
    </w:p>
    <w:p w14:paraId="6B69109C" w14:textId="5CC3F735" w:rsidR="00C80650" w:rsidRPr="00052241" w:rsidRDefault="00C715C8" w:rsidP="00C715C8">
      <w:pPr>
        <w:autoSpaceDE w:val="0"/>
        <w:autoSpaceDN w:val="0"/>
        <w:adjustRightInd w:val="0"/>
        <w:spacing w:after="0" w:line="360" w:lineRule="auto"/>
        <w:jc w:val="both"/>
        <w:rPr>
          <w:rFonts w:ascii="Garamond" w:hAnsi="Garamond"/>
          <w:sz w:val="24"/>
          <w:szCs w:val="24"/>
          <w:lang w:val="en-US"/>
        </w:rPr>
      </w:pPr>
      <w:r w:rsidRPr="00052241">
        <w:rPr>
          <w:rFonts w:ascii="Garamond" w:hAnsi="Garamond"/>
          <w:sz w:val="24"/>
          <w:szCs w:val="24"/>
          <w:lang w:val="en-US"/>
        </w:rPr>
        <w:t xml:space="preserve">East Africa </w:t>
      </w:r>
      <w:r w:rsidR="00482988" w:rsidRPr="00052241">
        <w:rPr>
          <w:rFonts w:ascii="Garamond" w:hAnsi="Garamond"/>
          <w:sz w:val="24"/>
          <w:szCs w:val="24"/>
          <w:lang w:val="en-US"/>
        </w:rPr>
        <w:t>countries exhibit a strong pattern</w:t>
      </w:r>
      <w:r w:rsidRPr="00052241">
        <w:rPr>
          <w:rFonts w:ascii="Garamond" w:hAnsi="Garamond"/>
          <w:sz w:val="24"/>
          <w:szCs w:val="24"/>
          <w:lang w:val="en-US"/>
        </w:rPr>
        <w:t xml:space="preserve"> of integration, dating back to late 1800s and early 1900s</w:t>
      </w:r>
      <w:r w:rsidR="00EC2D89" w:rsidRPr="00052241">
        <w:rPr>
          <w:rFonts w:ascii="Garamond" w:hAnsi="Garamond"/>
          <w:sz w:val="24"/>
          <w:szCs w:val="24"/>
          <w:lang w:val="en-US"/>
        </w:rPr>
        <w:t xml:space="preserve">. </w:t>
      </w:r>
      <w:r w:rsidRPr="00052241">
        <w:rPr>
          <w:rFonts w:ascii="Garamond" w:hAnsi="Garamond"/>
          <w:sz w:val="24"/>
          <w:szCs w:val="24"/>
          <w:lang w:val="en-US"/>
        </w:rPr>
        <w:t xml:space="preserve">Kenya and Uganda </w:t>
      </w:r>
      <w:r w:rsidR="000108AD">
        <w:rPr>
          <w:rFonts w:ascii="Garamond" w:hAnsi="Garamond"/>
          <w:sz w:val="24"/>
          <w:szCs w:val="24"/>
          <w:lang w:val="en-US"/>
        </w:rPr>
        <w:t xml:space="preserve">have </w:t>
      </w:r>
      <w:r w:rsidRPr="00052241">
        <w:rPr>
          <w:rFonts w:ascii="Garamond" w:hAnsi="Garamond"/>
          <w:sz w:val="24"/>
          <w:szCs w:val="24"/>
          <w:lang w:val="en-US"/>
        </w:rPr>
        <w:t xml:space="preserve">had a railway connecting them </w:t>
      </w:r>
      <w:r w:rsidR="000108AD">
        <w:rPr>
          <w:rFonts w:ascii="Garamond" w:hAnsi="Garamond"/>
          <w:sz w:val="24"/>
          <w:szCs w:val="24"/>
          <w:lang w:val="en-US"/>
        </w:rPr>
        <w:t xml:space="preserve">from the Kenyan port of </w:t>
      </w:r>
      <w:r w:rsidRPr="00052241">
        <w:rPr>
          <w:rFonts w:ascii="Garamond" w:hAnsi="Garamond"/>
          <w:sz w:val="24"/>
          <w:szCs w:val="24"/>
          <w:lang w:val="en-US"/>
        </w:rPr>
        <w:t xml:space="preserve">Mombasa </w:t>
      </w:r>
      <w:r w:rsidR="000108AD">
        <w:rPr>
          <w:rFonts w:ascii="Garamond" w:hAnsi="Garamond"/>
          <w:sz w:val="24"/>
          <w:szCs w:val="24"/>
          <w:lang w:val="en-US"/>
        </w:rPr>
        <w:t>to the Ugandan capital</w:t>
      </w:r>
      <w:r w:rsidR="00486300">
        <w:rPr>
          <w:rFonts w:ascii="Garamond" w:hAnsi="Garamond"/>
          <w:sz w:val="24"/>
          <w:szCs w:val="24"/>
          <w:lang w:val="en-US"/>
        </w:rPr>
        <w:t>, Kampala</w:t>
      </w:r>
      <w:r w:rsidR="000108AD">
        <w:rPr>
          <w:rFonts w:ascii="Garamond" w:hAnsi="Garamond"/>
          <w:sz w:val="24"/>
          <w:szCs w:val="24"/>
          <w:lang w:val="en-US"/>
        </w:rPr>
        <w:t xml:space="preserve"> since 1902</w:t>
      </w:r>
      <w:r w:rsidRPr="00052241">
        <w:rPr>
          <w:rFonts w:ascii="Garamond" w:hAnsi="Garamond"/>
          <w:sz w:val="24"/>
          <w:szCs w:val="24"/>
          <w:lang w:val="en-US"/>
        </w:rPr>
        <w:t xml:space="preserve">. Uganda, being a land-locked country, its imports </w:t>
      </w:r>
      <w:r w:rsidR="000108AD">
        <w:rPr>
          <w:rFonts w:ascii="Garamond" w:hAnsi="Garamond"/>
          <w:sz w:val="24"/>
          <w:szCs w:val="24"/>
          <w:lang w:val="en-US"/>
        </w:rPr>
        <w:t xml:space="preserve">are mainly </w:t>
      </w:r>
      <w:r w:rsidRPr="00052241">
        <w:rPr>
          <w:rFonts w:ascii="Garamond" w:hAnsi="Garamond"/>
          <w:sz w:val="24"/>
          <w:szCs w:val="24"/>
          <w:lang w:val="en-US"/>
        </w:rPr>
        <w:t xml:space="preserve">transported via Kenyan seaports. To further strengthen their economic ties, the East African Currency board was formed in 1905 (see </w:t>
      </w:r>
      <w:r w:rsidRPr="00052241">
        <w:rPr>
          <w:rFonts w:ascii="Garamond" w:hAnsi="Garamond"/>
          <w:sz w:val="24"/>
          <w:szCs w:val="24"/>
          <w:lang w:val="en-US"/>
        </w:rPr>
        <w:fldChar w:fldCharType="begin" w:fldLock="1"/>
      </w:r>
      <w:r w:rsidR="00D6617C" w:rsidRPr="00052241">
        <w:rPr>
          <w:rFonts w:ascii="Garamond" w:hAnsi="Garamond"/>
          <w:sz w:val="24"/>
          <w:szCs w:val="24"/>
          <w:lang w:val="en-US"/>
        </w:rPr>
        <w:instrText>ADDIN CSL_CITATION { "citationItems" : [ { "id" : "ITEM-1", "itemData" : { "DOI" : "10.1080/00020184.2015.1067997", "author" : [ { "dropping-particle" : "", "family" : "Magu", "given" : "Stephen M", "non-dropping-particle" : "", "parse-names" : false, "suffix" : "" }, { "dropping-particle" : "", "family" : "Magu", "given" : "Stephen M", "non-dropping-particle" : "", "parse-names" : false, "suffix" : "" } ], "id" : "ITEM-1", "issue" : "September", "issued" : { "date-parts" : [ [ "2016" ] ] }, "title" : "Dilemmas of East African Cooperation : Domestic Audience and Prisoner ' s Dilemma Approaches on Regional Integration Dilemmas of East African Cooperation : Domestic Audience and Prisoner \u2019 s Dilemma Approaches on Regional Integration", "type" : "article-journal", "volume" : "0184" }, "uris" : [ "http://www.mendeley.com/documents/?uuid=60ec0916-38aa-40fc-9cf8-a5976e7a38d1" ] } ], "mendeley" : { "formattedCitation" : "(Magu &amp; Magu 2016)", "manualFormatting" : " Magu 2016)", "plainTextFormattedCitation" : "(Magu &amp; Magu 2016)", "previouslyFormattedCitation" : "(Magu &amp; Magu 2016)" }, "properties" : { "noteIndex" : 0 }, "schema" : "https://github.com/citation-style-language/schema/raw/master/csl-citation.json" }</w:instrText>
      </w:r>
      <w:r w:rsidRPr="00052241">
        <w:rPr>
          <w:rFonts w:ascii="Garamond" w:hAnsi="Garamond"/>
          <w:sz w:val="24"/>
          <w:szCs w:val="24"/>
          <w:lang w:val="en-US"/>
        </w:rPr>
        <w:fldChar w:fldCharType="separate"/>
      </w:r>
      <w:r w:rsidRPr="00052241">
        <w:rPr>
          <w:rFonts w:ascii="Garamond" w:hAnsi="Garamond"/>
          <w:noProof/>
          <w:sz w:val="24"/>
          <w:szCs w:val="24"/>
          <w:lang w:val="en-US"/>
        </w:rPr>
        <w:t xml:space="preserve"> Magu 2016)</w:t>
      </w:r>
      <w:r w:rsidRPr="00052241">
        <w:rPr>
          <w:rFonts w:ascii="Garamond" w:hAnsi="Garamond"/>
          <w:sz w:val="24"/>
          <w:szCs w:val="24"/>
          <w:lang w:val="en-US"/>
        </w:rPr>
        <w:fldChar w:fldCharType="end"/>
      </w:r>
      <w:r w:rsidRPr="00052241">
        <w:rPr>
          <w:rFonts w:ascii="Garamond" w:hAnsi="Garamond"/>
          <w:sz w:val="24"/>
          <w:szCs w:val="24"/>
          <w:lang w:val="en-US"/>
        </w:rPr>
        <w:t>. These un-intended patterns of integration lead to the formation of EAC. EAC dates back to 1965 when the organization for Eastern and Central African countries was formed.  The organization later collapsed in 1975 as a result of disagreement</w:t>
      </w:r>
      <w:r w:rsidR="00044E0C">
        <w:rPr>
          <w:rFonts w:ascii="Garamond" w:hAnsi="Garamond"/>
          <w:sz w:val="24"/>
          <w:szCs w:val="24"/>
          <w:lang w:val="en-US"/>
        </w:rPr>
        <w:t>s</w:t>
      </w:r>
      <w:r w:rsidRPr="00052241">
        <w:rPr>
          <w:rFonts w:ascii="Garamond" w:hAnsi="Garamond"/>
          <w:sz w:val="24"/>
          <w:szCs w:val="24"/>
          <w:lang w:val="en-US"/>
        </w:rPr>
        <w:t xml:space="preserve"> between the founding member states, Tanzania, Uganda and Kenya.  Katembo (2008) reviews a number of factors that lead to the collapse</w:t>
      </w:r>
      <w:r w:rsidR="00EC2D89" w:rsidRPr="00052241">
        <w:rPr>
          <w:rFonts w:ascii="Garamond" w:hAnsi="Garamond"/>
          <w:sz w:val="24"/>
          <w:szCs w:val="24"/>
          <w:lang w:val="en-US"/>
        </w:rPr>
        <w:t xml:space="preserve"> of EAC. The author</w:t>
      </w:r>
      <w:r w:rsidRPr="00052241">
        <w:rPr>
          <w:rFonts w:ascii="Garamond" w:hAnsi="Garamond"/>
          <w:sz w:val="24"/>
          <w:szCs w:val="24"/>
          <w:lang w:val="en-US"/>
        </w:rPr>
        <w:t xml:space="preserve"> notes</w:t>
      </w:r>
      <w:r w:rsidR="00EC2D89" w:rsidRPr="00052241">
        <w:rPr>
          <w:rFonts w:ascii="Garamond" w:hAnsi="Garamond"/>
          <w:sz w:val="24"/>
          <w:szCs w:val="24"/>
          <w:lang w:val="en-US"/>
        </w:rPr>
        <w:t xml:space="preserve"> </w:t>
      </w:r>
      <w:r w:rsidR="00486300">
        <w:rPr>
          <w:rFonts w:ascii="Garamond" w:hAnsi="Garamond"/>
          <w:sz w:val="24"/>
          <w:szCs w:val="24"/>
          <w:lang w:val="en-US"/>
        </w:rPr>
        <w:t>that</w:t>
      </w:r>
      <w:r w:rsidR="00EC2D89" w:rsidRPr="00052241">
        <w:rPr>
          <w:rFonts w:ascii="Garamond" w:hAnsi="Garamond"/>
          <w:sz w:val="24"/>
          <w:szCs w:val="24"/>
          <w:lang w:val="en-US"/>
        </w:rPr>
        <w:t xml:space="preserve"> </w:t>
      </w:r>
      <w:r w:rsidRPr="00052241">
        <w:rPr>
          <w:rFonts w:ascii="Garamond" w:hAnsi="Garamond"/>
          <w:sz w:val="24"/>
          <w:szCs w:val="24"/>
          <w:lang w:val="en-US"/>
        </w:rPr>
        <w:t xml:space="preserve"> lack of political leadership, uneven distribution gains from integration, territorial imbalances and currency divergence</w:t>
      </w:r>
      <w:r w:rsidR="00486300">
        <w:rPr>
          <w:rFonts w:ascii="Garamond" w:hAnsi="Garamond"/>
          <w:sz w:val="24"/>
          <w:szCs w:val="24"/>
          <w:lang w:val="en-US"/>
        </w:rPr>
        <w:t xml:space="preserve"> were the major causes of the rifts</w:t>
      </w:r>
      <w:r w:rsidRPr="00052241">
        <w:rPr>
          <w:rFonts w:ascii="Garamond" w:hAnsi="Garamond"/>
          <w:sz w:val="24"/>
          <w:szCs w:val="24"/>
          <w:lang w:val="en-US"/>
        </w:rPr>
        <w:t xml:space="preserve">. Indeed </w:t>
      </w:r>
      <w:r w:rsidRPr="00052241">
        <w:rPr>
          <w:rFonts w:ascii="Garamond" w:hAnsi="Garamond"/>
          <w:sz w:val="24"/>
          <w:szCs w:val="24"/>
          <w:lang w:val="en-US"/>
        </w:rPr>
        <w:fldChar w:fldCharType="begin" w:fldLock="1"/>
      </w:r>
      <w:r w:rsidR="001E487B" w:rsidRPr="00052241">
        <w:rPr>
          <w:rFonts w:ascii="Garamond" w:hAnsi="Garamond"/>
          <w:sz w:val="24"/>
          <w:szCs w:val="24"/>
          <w:lang w:val="en-US"/>
        </w:rPr>
        <w:instrText>ADDIN CSL_CITATION { "citationItems" : [ { "id" : "ITEM-1", "itemData" : { "DOI" : "10.1080/00020184.2015.1067997", "author" : [ { "dropping-particle" : "", "family" : "Magu", "given" : "Stephen M", "non-dropping-particle" : "", "parse-names" : false, "suffix" : "" }, { "dropping-particle" : "", "family" : "Magu", "given" : "Stephen M", "non-dropping-particle" : "", "parse-names" : false, "suffix" : "" } ], "id" : "ITEM-1", "issue" : "September", "issued" : { "date-parts" : [ [ "2016" ] ] }, "title" : "Dilemmas of East African Cooperation : Domestic Audience and Prisoner ' s Dilemma Approaches on Regional Integration Dilemmas of East African Cooperation : Domestic Audience and Prisoner \u2019 s Dilemma Approaches on Regional Integration", "type" : "article-journal", "volume" : "0184" }, "uris" : [ "http://www.mendeley.com/documents/?uuid=60ec0916-38aa-40fc-9cf8-a5976e7a38d1" ] } ], "mendeley" : { "formattedCitation" : "(Magu &amp; Magu 2016)", "manualFormatting" : "Magu (2016)", "plainTextFormattedCitation" : "(Magu &amp; Magu 2016)", "previouslyFormattedCitation" : "(Magu &amp; Magu 2016)" }, "properties" : { "noteIndex" : 0 }, "schema" : "https://github.com/citation-style-language/schema/raw/master/csl-citation.json" }</w:instrText>
      </w:r>
      <w:r w:rsidRPr="00052241">
        <w:rPr>
          <w:rFonts w:ascii="Garamond" w:hAnsi="Garamond"/>
          <w:sz w:val="24"/>
          <w:szCs w:val="24"/>
          <w:lang w:val="en-US"/>
        </w:rPr>
        <w:fldChar w:fldCharType="separate"/>
      </w:r>
      <w:r w:rsidRPr="00052241">
        <w:rPr>
          <w:rFonts w:ascii="Garamond" w:hAnsi="Garamond"/>
          <w:noProof/>
          <w:sz w:val="24"/>
          <w:szCs w:val="24"/>
          <w:lang w:val="en-US"/>
        </w:rPr>
        <w:t>Magu (2016)</w:t>
      </w:r>
      <w:r w:rsidRPr="00052241">
        <w:rPr>
          <w:rFonts w:ascii="Garamond" w:hAnsi="Garamond"/>
          <w:sz w:val="24"/>
          <w:szCs w:val="24"/>
          <w:lang w:val="en-US"/>
        </w:rPr>
        <w:fldChar w:fldCharType="end"/>
      </w:r>
      <w:r w:rsidRPr="00052241">
        <w:rPr>
          <w:rFonts w:ascii="Garamond" w:hAnsi="Garamond"/>
          <w:sz w:val="24"/>
          <w:szCs w:val="24"/>
          <w:lang w:val="en-US"/>
        </w:rPr>
        <w:t xml:space="preserve"> note</w:t>
      </w:r>
      <w:r w:rsidR="005A1CBA">
        <w:rPr>
          <w:rFonts w:ascii="Garamond" w:hAnsi="Garamond"/>
          <w:sz w:val="24"/>
          <w:szCs w:val="24"/>
          <w:lang w:val="en-US"/>
        </w:rPr>
        <w:t>s</w:t>
      </w:r>
      <w:r w:rsidRPr="00052241">
        <w:rPr>
          <w:rFonts w:ascii="Garamond" w:hAnsi="Garamond"/>
          <w:sz w:val="24"/>
          <w:szCs w:val="24"/>
          <w:lang w:val="en-US"/>
        </w:rPr>
        <w:t xml:space="preserve"> that Tanzania strongly felt that it </w:t>
      </w:r>
      <w:r w:rsidR="005A1CBA">
        <w:rPr>
          <w:rFonts w:ascii="Garamond" w:hAnsi="Garamond"/>
          <w:sz w:val="24"/>
          <w:szCs w:val="24"/>
          <w:lang w:val="en-US"/>
        </w:rPr>
        <w:t>w</w:t>
      </w:r>
      <w:r w:rsidR="005A1CBA" w:rsidRPr="00052241">
        <w:rPr>
          <w:rFonts w:ascii="Garamond" w:hAnsi="Garamond"/>
          <w:sz w:val="24"/>
          <w:szCs w:val="24"/>
          <w:lang w:val="en-US"/>
        </w:rPr>
        <w:t xml:space="preserve">as </w:t>
      </w:r>
      <w:r w:rsidRPr="00052241">
        <w:rPr>
          <w:rFonts w:ascii="Garamond" w:hAnsi="Garamond"/>
          <w:sz w:val="24"/>
          <w:szCs w:val="24"/>
          <w:lang w:val="en-US"/>
        </w:rPr>
        <w:t>be</w:t>
      </w:r>
      <w:r w:rsidR="005A1CBA">
        <w:rPr>
          <w:rFonts w:ascii="Garamond" w:hAnsi="Garamond"/>
          <w:sz w:val="24"/>
          <w:szCs w:val="24"/>
          <w:lang w:val="en-US"/>
        </w:rPr>
        <w:t>ing</w:t>
      </w:r>
      <w:r w:rsidRPr="00052241">
        <w:rPr>
          <w:rFonts w:ascii="Garamond" w:hAnsi="Garamond"/>
          <w:sz w:val="24"/>
          <w:szCs w:val="24"/>
          <w:lang w:val="en-US"/>
        </w:rPr>
        <w:t xml:space="preserve"> short-changed in the entire integration development as benefits of integration were biased towards Kenya due to its </w:t>
      </w:r>
      <w:r w:rsidR="005A1CBA">
        <w:rPr>
          <w:rFonts w:ascii="Garamond" w:hAnsi="Garamond"/>
          <w:sz w:val="24"/>
          <w:szCs w:val="24"/>
          <w:lang w:val="en-US"/>
        </w:rPr>
        <w:t xml:space="preserve">superior </w:t>
      </w:r>
      <w:r w:rsidRPr="00052241">
        <w:rPr>
          <w:rFonts w:ascii="Garamond" w:hAnsi="Garamond"/>
          <w:sz w:val="24"/>
          <w:szCs w:val="24"/>
          <w:lang w:val="en-US"/>
        </w:rPr>
        <w:t>industrial advancement.</w:t>
      </w:r>
      <w:r w:rsidR="00EC2D89" w:rsidRPr="00052241">
        <w:rPr>
          <w:rFonts w:ascii="Garamond" w:hAnsi="Garamond"/>
          <w:sz w:val="24"/>
          <w:szCs w:val="24"/>
          <w:lang w:val="en-US"/>
        </w:rPr>
        <w:t xml:space="preserve"> The EAC trade agreement resurrected in </w:t>
      </w:r>
      <w:r w:rsidRPr="00052241">
        <w:rPr>
          <w:rFonts w:ascii="Garamond" w:hAnsi="Garamond"/>
          <w:sz w:val="24"/>
          <w:szCs w:val="24"/>
          <w:lang w:val="en-US"/>
        </w:rPr>
        <w:t>2001</w:t>
      </w:r>
      <w:r w:rsidR="00EC2D89" w:rsidRPr="00052241">
        <w:rPr>
          <w:rFonts w:ascii="Garamond" w:hAnsi="Garamond"/>
          <w:sz w:val="24"/>
          <w:szCs w:val="24"/>
          <w:lang w:val="en-US"/>
        </w:rPr>
        <w:t xml:space="preserve">. </w:t>
      </w:r>
      <w:r w:rsidRPr="00052241">
        <w:rPr>
          <w:rFonts w:ascii="Garamond" w:hAnsi="Garamond"/>
          <w:sz w:val="24"/>
          <w:szCs w:val="24"/>
          <w:lang w:val="en-US"/>
        </w:rPr>
        <w:t xml:space="preserve"> Later in 2006 Rwanda and Burundi </w:t>
      </w:r>
      <w:r w:rsidR="005A1CBA">
        <w:rPr>
          <w:rFonts w:ascii="Garamond" w:hAnsi="Garamond"/>
          <w:sz w:val="24"/>
          <w:szCs w:val="24"/>
          <w:lang w:val="en-US"/>
        </w:rPr>
        <w:t xml:space="preserve">application for </w:t>
      </w:r>
      <w:r w:rsidRPr="00052241">
        <w:rPr>
          <w:rFonts w:ascii="Garamond" w:hAnsi="Garamond"/>
          <w:sz w:val="24"/>
          <w:szCs w:val="24"/>
          <w:lang w:val="en-US"/>
        </w:rPr>
        <w:t xml:space="preserve">membership </w:t>
      </w:r>
      <w:r w:rsidR="005A1CBA">
        <w:rPr>
          <w:rFonts w:ascii="Garamond" w:hAnsi="Garamond"/>
          <w:sz w:val="24"/>
          <w:szCs w:val="24"/>
          <w:lang w:val="en-US"/>
        </w:rPr>
        <w:t>was</w:t>
      </w:r>
      <w:r w:rsidRPr="00052241">
        <w:rPr>
          <w:rFonts w:ascii="Garamond" w:hAnsi="Garamond"/>
          <w:sz w:val="24"/>
          <w:szCs w:val="24"/>
          <w:lang w:val="en-US"/>
        </w:rPr>
        <w:t xml:space="preserve"> accepted, and the formal treaty was signed </w:t>
      </w:r>
      <w:r w:rsidR="005A1CBA">
        <w:rPr>
          <w:rFonts w:ascii="Garamond" w:hAnsi="Garamond"/>
          <w:sz w:val="24"/>
          <w:szCs w:val="24"/>
          <w:lang w:val="en-US"/>
        </w:rPr>
        <w:t xml:space="preserve">on the </w:t>
      </w:r>
      <w:r w:rsidRPr="00052241">
        <w:rPr>
          <w:rFonts w:ascii="Garamond" w:hAnsi="Garamond"/>
          <w:sz w:val="24"/>
          <w:szCs w:val="24"/>
          <w:lang w:val="en-US"/>
        </w:rPr>
        <w:t xml:space="preserve"> 18 June 2007 </w:t>
      </w:r>
      <w:r w:rsidRPr="00052241">
        <w:rPr>
          <w:rFonts w:ascii="Garamond" w:hAnsi="Garamond"/>
          <w:sz w:val="24"/>
          <w:szCs w:val="24"/>
          <w:lang w:val="en-US"/>
        </w:rPr>
        <w:fldChar w:fldCharType="begin" w:fldLock="1"/>
      </w:r>
      <w:r w:rsidRPr="00052241">
        <w:rPr>
          <w:rFonts w:ascii="Garamond" w:hAnsi="Garamond"/>
          <w:sz w:val="24"/>
          <w:szCs w:val="24"/>
          <w:lang w:val="en-US"/>
        </w:rPr>
        <w:instrText>ADDIN CSL_CITATION { "citationItems" : [ { "id" : "ITEM-1", "itemData" : { "author" : [ { "dropping-particle" : "", "family" : "Katembo", "given" : "Baruti", "non-dropping-particle" : "", "parse-names" : false, "suffix" : "" } ], "container-title" : "Journal of Pan African Studies", "id" : "ITEM-1", "issue" : "4", "issued" : { "date-parts" : [ [ "2008" ] ] }, "page" : "107-117", "title" : "Pan Africanism and Development : The East African Community Model", "type" : "article-journal", "volume" : "2" }, "uris" : [ "http://www.mendeley.com/documents/?uuid=690841df-6c43-40f9-a92a-ca718cfbebc1" ] } ], "mendeley" : { "formattedCitation" : "(Katembo 2008)", "plainTextFormattedCitation" : "(Katembo 2008)", "previouslyFormattedCitation" : "(Katembo 2008)" }, "properties" : { "noteIndex" : 0 }, "schema" : "https://github.com/citation-style-language/schema/raw/master/csl-citation.json" }</w:instrText>
      </w:r>
      <w:r w:rsidRPr="00052241">
        <w:rPr>
          <w:rFonts w:ascii="Garamond" w:hAnsi="Garamond"/>
          <w:sz w:val="24"/>
          <w:szCs w:val="24"/>
          <w:lang w:val="en-US"/>
        </w:rPr>
        <w:fldChar w:fldCharType="separate"/>
      </w:r>
      <w:r w:rsidRPr="00052241">
        <w:rPr>
          <w:rFonts w:ascii="Garamond" w:hAnsi="Garamond"/>
          <w:noProof/>
          <w:sz w:val="24"/>
          <w:szCs w:val="24"/>
          <w:lang w:val="en-US"/>
        </w:rPr>
        <w:t>(Katembo 2008)</w:t>
      </w:r>
      <w:r w:rsidRPr="00052241">
        <w:rPr>
          <w:rFonts w:ascii="Garamond" w:hAnsi="Garamond"/>
          <w:sz w:val="24"/>
          <w:szCs w:val="24"/>
          <w:lang w:val="en-US"/>
        </w:rPr>
        <w:fldChar w:fldCharType="end"/>
      </w:r>
      <w:r w:rsidRPr="00052241">
        <w:rPr>
          <w:rFonts w:ascii="Garamond" w:hAnsi="Garamond"/>
          <w:sz w:val="24"/>
          <w:szCs w:val="24"/>
          <w:lang w:val="en-US"/>
        </w:rPr>
        <w:t xml:space="preserve">. </w:t>
      </w:r>
    </w:p>
    <w:p w14:paraId="7862580A" w14:textId="1B547E7B" w:rsidR="00E97D67" w:rsidRPr="00052241" w:rsidRDefault="00E97D67" w:rsidP="00C80650">
      <w:pPr>
        <w:rPr>
          <w:rFonts w:ascii="Garamond" w:hAnsi="Garamond"/>
          <w:color w:val="FF0000"/>
          <w:sz w:val="24"/>
          <w:szCs w:val="24"/>
          <w:lang w:val="en-US"/>
        </w:rPr>
      </w:pPr>
    </w:p>
    <w:p w14:paraId="5B07A61E" w14:textId="1E4E9151" w:rsidR="00E97D67" w:rsidRPr="00B73DFB" w:rsidRDefault="00E97D67" w:rsidP="00B73DFB">
      <w:pPr>
        <w:pStyle w:val="ListParagraph"/>
        <w:numPr>
          <w:ilvl w:val="0"/>
          <w:numId w:val="2"/>
        </w:numPr>
        <w:autoSpaceDE w:val="0"/>
        <w:autoSpaceDN w:val="0"/>
        <w:adjustRightInd w:val="0"/>
        <w:spacing w:after="0" w:line="360" w:lineRule="auto"/>
        <w:jc w:val="both"/>
        <w:rPr>
          <w:rFonts w:ascii="Garamond" w:hAnsi="Garamond"/>
          <w:b/>
          <w:sz w:val="28"/>
          <w:szCs w:val="28"/>
        </w:rPr>
      </w:pPr>
      <w:r w:rsidRPr="00B73DFB">
        <w:rPr>
          <w:rFonts w:ascii="Garamond" w:hAnsi="Garamond"/>
          <w:b/>
          <w:sz w:val="28"/>
          <w:szCs w:val="28"/>
        </w:rPr>
        <w:t>Methodology</w:t>
      </w:r>
    </w:p>
    <w:p w14:paraId="4D7A8DD5" w14:textId="0707B429" w:rsidR="00F11921" w:rsidRPr="00052241" w:rsidRDefault="00E902D5" w:rsidP="00833ABF">
      <w:pPr>
        <w:autoSpaceDE w:val="0"/>
        <w:autoSpaceDN w:val="0"/>
        <w:adjustRightInd w:val="0"/>
        <w:spacing w:after="0" w:line="360" w:lineRule="auto"/>
        <w:jc w:val="both"/>
        <w:rPr>
          <w:rFonts w:ascii="Garamond" w:hAnsi="Garamond"/>
          <w:sz w:val="24"/>
          <w:szCs w:val="24"/>
        </w:rPr>
      </w:pPr>
      <w:r w:rsidRPr="00052241">
        <w:rPr>
          <w:rFonts w:ascii="Garamond" w:hAnsi="Garamond"/>
          <w:sz w:val="24"/>
          <w:szCs w:val="24"/>
        </w:rPr>
        <w:t>As state</w:t>
      </w:r>
      <w:r w:rsidR="0069361B" w:rsidRPr="00052241">
        <w:rPr>
          <w:rFonts w:ascii="Garamond" w:hAnsi="Garamond"/>
          <w:sz w:val="24"/>
          <w:szCs w:val="24"/>
        </w:rPr>
        <w:t>d</w:t>
      </w:r>
      <w:r w:rsidRPr="00052241">
        <w:rPr>
          <w:rFonts w:ascii="Garamond" w:hAnsi="Garamond"/>
          <w:sz w:val="24"/>
          <w:szCs w:val="24"/>
        </w:rPr>
        <w:t xml:space="preserve"> above, this paper combines the </w:t>
      </w:r>
      <w:r w:rsidR="0069361B" w:rsidRPr="00052241">
        <w:rPr>
          <w:rFonts w:ascii="Garamond" w:hAnsi="Garamond"/>
          <w:sz w:val="24"/>
          <w:szCs w:val="24"/>
        </w:rPr>
        <w:t>VAR-</w:t>
      </w:r>
      <w:r w:rsidRPr="00052241">
        <w:rPr>
          <w:rFonts w:ascii="Garamond" w:hAnsi="Garamond"/>
          <w:sz w:val="24"/>
          <w:szCs w:val="24"/>
        </w:rPr>
        <w:t>DCC-GARCH model and factor model in</w:t>
      </w:r>
      <w:r w:rsidR="0069361B" w:rsidRPr="00052241">
        <w:rPr>
          <w:rFonts w:ascii="Garamond" w:hAnsi="Garamond"/>
          <w:sz w:val="24"/>
          <w:szCs w:val="24"/>
        </w:rPr>
        <w:t xml:space="preserve"> order to assess</w:t>
      </w:r>
      <w:r w:rsidRPr="00052241">
        <w:rPr>
          <w:rFonts w:ascii="Garamond" w:hAnsi="Garamond"/>
          <w:sz w:val="24"/>
          <w:szCs w:val="24"/>
        </w:rPr>
        <w:t xml:space="preserve"> the extent of financial integration within</w:t>
      </w:r>
      <w:r w:rsidR="008C46A1">
        <w:rPr>
          <w:rFonts w:ascii="Garamond" w:hAnsi="Garamond"/>
          <w:sz w:val="24"/>
          <w:szCs w:val="24"/>
        </w:rPr>
        <w:t xml:space="preserve"> and between</w:t>
      </w:r>
      <w:r w:rsidRPr="00052241">
        <w:rPr>
          <w:rFonts w:ascii="Garamond" w:hAnsi="Garamond"/>
          <w:sz w:val="24"/>
          <w:szCs w:val="24"/>
        </w:rPr>
        <w:t xml:space="preserve"> COMESA, SADC and EAC groupings. The paper makes use </w:t>
      </w:r>
      <w:r w:rsidR="004D3373" w:rsidRPr="00052241">
        <w:rPr>
          <w:rFonts w:ascii="Garamond" w:hAnsi="Garamond"/>
          <w:sz w:val="24"/>
          <w:szCs w:val="24"/>
        </w:rPr>
        <w:t>of</w:t>
      </w:r>
      <w:r w:rsidRPr="00052241">
        <w:rPr>
          <w:rFonts w:ascii="Garamond" w:hAnsi="Garamond"/>
          <w:sz w:val="24"/>
          <w:szCs w:val="24"/>
        </w:rPr>
        <w:t xml:space="preserve"> factor model to construct the COMESA, SADC and EAC factors and determine the dynamic correlation between each country’s stock market indices and the</w:t>
      </w:r>
      <w:r w:rsidR="0069361B" w:rsidRPr="00052241">
        <w:rPr>
          <w:rFonts w:ascii="Garamond" w:hAnsi="Garamond"/>
          <w:sz w:val="24"/>
          <w:szCs w:val="24"/>
        </w:rPr>
        <w:t>ir</w:t>
      </w:r>
      <w:r w:rsidRPr="00052241">
        <w:rPr>
          <w:rFonts w:ascii="Garamond" w:hAnsi="Garamond"/>
          <w:sz w:val="24"/>
          <w:szCs w:val="24"/>
        </w:rPr>
        <w:t xml:space="preserve"> </w:t>
      </w:r>
      <w:r w:rsidR="00F11921" w:rsidRPr="00052241">
        <w:rPr>
          <w:rFonts w:ascii="Garamond" w:hAnsi="Garamond"/>
          <w:sz w:val="24"/>
          <w:szCs w:val="24"/>
        </w:rPr>
        <w:t xml:space="preserve">respective </w:t>
      </w:r>
      <w:r w:rsidRPr="00052241">
        <w:rPr>
          <w:rFonts w:ascii="Garamond" w:hAnsi="Garamond"/>
          <w:sz w:val="24"/>
          <w:szCs w:val="24"/>
        </w:rPr>
        <w:t>constructed</w:t>
      </w:r>
      <w:r w:rsidR="00F11921" w:rsidRPr="00052241">
        <w:rPr>
          <w:rFonts w:ascii="Garamond" w:hAnsi="Garamond"/>
          <w:sz w:val="24"/>
          <w:szCs w:val="24"/>
        </w:rPr>
        <w:t xml:space="preserve"> regional</w:t>
      </w:r>
      <w:r w:rsidRPr="00052241">
        <w:rPr>
          <w:rFonts w:ascii="Garamond" w:hAnsi="Garamond"/>
          <w:sz w:val="24"/>
          <w:szCs w:val="24"/>
        </w:rPr>
        <w:t xml:space="preserve"> factor</w:t>
      </w:r>
      <w:r w:rsidR="0069361B" w:rsidRPr="00052241">
        <w:rPr>
          <w:rFonts w:ascii="Garamond" w:hAnsi="Garamond"/>
          <w:sz w:val="24"/>
          <w:szCs w:val="24"/>
        </w:rPr>
        <w:t>s</w:t>
      </w:r>
      <w:r w:rsidRPr="00052241">
        <w:rPr>
          <w:rFonts w:ascii="Garamond" w:hAnsi="Garamond"/>
          <w:sz w:val="24"/>
          <w:szCs w:val="24"/>
        </w:rPr>
        <w:t xml:space="preserve">. The paper makes use of the Principal Component Analysis technique (PCA) to extract the regional factors, namely COMESA, SADC and EAC factors. </w:t>
      </w:r>
    </w:p>
    <w:p w14:paraId="20EE6745" w14:textId="77777777" w:rsidR="00F11921" w:rsidRPr="00052241" w:rsidRDefault="00F11921" w:rsidP="00833ABF">
      <w:pPr>
        <w:autoSpaceDE w:val="0"/>
        <w:autoSpaceDN w:val="0"/>
        <w:adjustRightInd w:val="0"/>
        <w:spacing w:after="0" w:line="360" w:lineRule="auto"/>
        <w:jc w:val="both"/>
        <w:rPr>
          <w:rFonts w:ascii="Garamond" w:hAnsi="Garamond"/>
          <w:sz w:val="24"/>
          <w:szCs w:val="24"/>
        </w:rPr>
      </w:pPr>
    </w:p>
    <w:p w14:paraId="118E6DFE" w14:textId="5BFEAEEF" w:rsidR="00E97D67" w:rsidRPr="00052241" w:rsidRDefault="00E902D5" w:rsidP="00833ABF">
      <w:pPr>
        <w:autoSpaceDE w:val="0"/>
        <w:autoSpaceDN w:val="0"/>
        <w:adjustRightInd w:val="0"/>
        <w:spacing w:after="0" w:line="360" w:lineRule="auto"/>
        <w:jc w:val="both"/>
        <w:rPr>
          <w:rFonts w:ascii="Garamond" w:hAnsi="Garamond"/>
          <w:sz w:val="24"/>
          <w:szCs w:val="24"/>
        </w:rPr>
      </w:pPr>
      <w:r w:rsidRPr="00052241">
        <w:rPr>
          <w:rFonts w:ascii="Garamond" w:hAnsi="Garamond"/>
          <w:sz w:val="24"/>
          <w:szCs w:val="24"/>
        </w:rPr>
        <w:lastRenderedPageBreak/>
        <w:t xml:space="preserve">The attractive feature </w:t>
      </w:r>
      <w:r w:rsidR="004D3373" w:rsidRPr="00052241">
        <w:rPr>
          <w:rFonts w:ascii="Garamond" w:hAnsi="Garamond"/>
          <w:sz w:val="24"/>
          <w:szCs w:val="24"/>
        </w:rPr>
        <w:t xml:space="preserve">of </w:t>
      </w:r>
      <w:r w:rsidRPr="00052241">
        <w:rPr>
          <w:rFonts w:ascii="Garamond" w:hAnsi="Garamond"/>
          <w:sz w:val="24"/>
          <w:szCs w:val="24"/>
        </w:rPr>
        <w:t xml:space="preserve"> PCA</w:t>
      </w:r>
      <w:r w:rsidR="004D3373" w:rsidRPr="00052241">
        <w:rPr>
          <w:rFonts w:ascii="Garamond" w:hAnsi="Garamond"/>
          <w:sz w:val="24"/>
          <w:szCs w:val="24"/>
        </w:rPr>
        <w:t xml:space="preserve"> model</w:t>
      </w:r>
      <w:r w:rsidRPr="00052241">
        <w:rPr>
          <w:rFonts w:ascii="Garamond" w:hAnsi="Garamond"/>
          <w:sz w:val="24"/>
          <w:szCs w:val="24"/>
        </w:rPr>
        <w:t xml:space="preserve"> is that it makes no assumption about the distribution of underlying variable </w:t>
      </w:r>
      <w:r w:rsidRPr="00052241">
        <w:rPr>
          <w:rFonts w:ascii="Garamond" w:hAnsi="Garamond"/>
          <w:sz w:val="24"/>
          <w:szCs w:val="24"/>
        </w:rPr>
        <w:fldChar w:fldCharType="begin" w:fldLock="1"/>
      </w:r>
      <w:r w:rsidR="00AF488E">
        <w:rPr>
          <w:rFonts w:ascii="Garamond" w:hAnsi="Garamond"/>
          <w:sz w:val="24"/>
          <w:szCs w:val="24"/>
        </w:rPr>
        <w:instrText>ADDIN CSL_CITATION { "citationItems" : [ { "id" : "ITEM-1", "itemData" : { "author" : [ { "dropping-particle" : "", "family" : "Volosovych", "given" : "Vadym", "non-dropping-particle" : "", "parse-names" : false, "suffix" : "" } ], "container-title" : "CESifo Economic Studies", "id" : "ITEM-1", "issued" : { "date-parts" : [ [ "2013" ] ] }, "page" : "360-391", "title" : "Learning Fin Int from PCA", "type" : "article-journal", "volume" : "59" }, "uris" : [ "http://www.mendeley.com/documents/?uuid=597f92a7-0088-32ce-8fff-e2f5091c7812" ] } ], "mendeley" : { "formattedCitation" : "(Volosovych 2013)", "manualFormatting" : "(Volosovych 2013)", "plainTextFormattedCitation" : "(Volosovych 2013)", "previouslyFormattedCitation" : "(Volosovych 2013)" }, "properties" : { "noteIndex" : 0 }, "schema" : "https://github.com/citation-style-language/schema/raw/master/csl-citation.json" }</w:instrText>
      </w:r>
      <w:r w:rsidRPr="00052241">
        <w:rPr>
          <w:rFonts w:ascii="Garamond" w:hAnsi="Garamond"/>
          <w:sz w:val="24"/>
          <w:szCs w:val="24"/>
        </w:rPr>
        <w:fldChar w:fldCharType="separate"/>
      </w:r>
      <w:r w:rsidRPr="00052241">
        <w:rPr>
          <w:rFonts w:ascii="Garamond" w:hAnsi="Garamond"/>
          <w:noProof/>
          <w:sz w:val="24"/>
          <w:szCs w:val="24"/>
        </w:rPr>
        <w:t>(Volosovych 201</w:t>
      </w:r>
      <w:r w:rsidR="00AF488E">
        <w:rPr>
          <w:rFonts w:ascii="Garamond" w:hAnsi="Garamond"/>
          <w:noProof/>
          <w:sz w:val="24"/>
          <w:szCs w:val="24"/>
        </w:rPr>
        <w:t>3</w:t>
      </w:r>
      <w:r w:rsidRPr="00052241">
        <w:rPr>
          <w:rFonts w:ascii="Garamond" w:hAnsi="Garamond"/>
          <w:noProof/>
          <w:sz w:val="24"/>
          <w:szCs w:val="24"/>
        </w:rPr>
        <w:t>)</w:t>
      </w:r>
      <w:r w:rsidRPr="00052241">
        <w:rPr>
          <w:rFonts w:ascii="Garamond" w:hAnsi="Garamond"/>
          <w:sz w:val="24"/>
          <w:szCs w:val="24"/>
        </w:rPr>
        <w:fldChar w:fldCharType="end"/>
      </w:r>
      <w:r w:rsidRPr="00052241">
        <w:rPr>
          <w:rFonts w:ascii="Garamond" w:hAnsi="Garamond"/>
          <w:sz w:val="24"/>
          <w:szCs w:val="24"/>
        </w:rPr>
        <w:t>. The number of factors</w:t>
      </w:r>
      <w:r w:rsidR="004D3373" w:rsidRPr="00052241">
        <w:rPr>
          <w:rFonts w:ascii="Garamond" w:hAnsi="Garamond"/>
          <w:sz w:val="24"/>
          <w:szCs w:val="24"/>
        </w:rPr>
        <w:t xml:space="preserve"> </w:t>
      </w:r>
      <w:r w:rsidR="00D41DF9" w:rsidRPr="00052241">
        <w:rPr>
          <w:rFonts w:ascii="Garamond" w:hAnsi="Garamond"/>
          <w:sz w:val="24"/>
          <w:szCs w:val="24"/>
        </w:rPr>
        <w:t xml:space="preserve">selected </w:t>
      </w:r>
      <w:r w:rsidR="004D3373" w:rsidRPr="00052241">
        <w:rPr>
          <w:rFonts w:ascii="Garamond" w:hAnsi="Garamond"/>
          <w:sz w:val="24"/>
          <w:szCs w:val="24"/>
        </w:rPr>
        <w:t xml:space="preserve">within each region </w:t>
      </w:r>
      <w:r w:rsidR="00D41DF9" w:rsidRPr="00052241">
        <w:rPr>
          <w:rFonts w:ascii="Garamond" w:hAnsi="Garamond"/>
          <w:sz w:val="24"/>
          <w:szCs w:val="24"/>
        </w:rPr>
        <w:t>is</w:t>
      </w:r>
      <w:r w:rsidR="004D3373" w:rsidRPr="00052241">
        <w:rPr>
          <w:rFonts w:ascii="Garamond" w:hAnsi="Garamond"/>
          <w:sz w:val="24"/>
          <w:szCs w:val="24"/>
        </w:rPr>
        <w:t xml:space="preserve"> based on </w:t>
      </w:r>
      <w:r w:rsidR="00F11921" w:rsidRPr="00052241">
        <w:rPr>
          <w:rFonts w:ascii="Garamond" w:hAnsi="Garamond"/>
          <w:sz w:val="24"/>
          <w:szCs w:val="24"/>
        </w:rPr>
        <w:t>eigenvalues of one</w:t>
      </w:r>
      <w:r w:rsidR="00D41DF9" w:rsidRPr="00052241">
        <w:rPr>
          <w:rFonts w:ascii="Garamond" w:hAnsi="Garamond"/>
          <w:sz w:val="24"/>
          <w:szCs w:val="24"/>
        </w:rPr>
        <w:t xml:space="preserve"> or higher.</w:t>
      </w:r>
    </w:p>
    <w:p w14:paraId="3780AF0D" w14:textId="5EC853CC" w:rsidR="00D41DF9" w:rsidRPr="00052241" w:rsidRDefault="00D41DF9" w:rsidP="00833ABF">
      <w:pPr>
        <w:autoSpaceDE w:val="0"/>
        <w:autoSpaceDN w:val="0"/>
        <w:adjustRightInd w:val="0"/>
        <w:spacing w:after="0" w:line="360" w:lineRule="auto"/>
        <w:jc w:val="both"/>
        <w:rPr>
          <w:rFonts w:ascii="Garamond" w:hAnsi="Garamond"/>
          <w:sz w:val="24"/>
          <w:szCs w:val="24"/>
        </w:rPr>
      </w:pPr>
    </w:p>
    <w:p w14:paraId="46439D4A" w14:textId="26A8BE93" w:rsidR="00D41DF9" w:rsidRPr="00052241" w:rsidRDefault="00D41DF9" w:rsidP="00833ABF">
      <w:pPr>
        <w:autoSpaceDE w:val="0"/>
        <w:autoSpaceDN w:val="0"/>
        <w:adjustRightInd w:val="0"/>
        <w:spacing w:after="0" w:line="360" w:lineRule="auto"/>
        <w:jc w:val="both"/>
        <w:rPr>
          <w:rFonts w:ascii="Garamond" w:hAnsi="Garamond"/>
          <w:sz w:val="24"/>
          <w:szCs w:val="24"/>
        </w:rPr>
      </w:pPr>
      <w:r w:rsidRPr="00052241">
        <w:rPr>
          <w:rFonts w:ascii="Garamond" w:hAnsi="Garamond"/>
          <w:sz w:val="24"/>
          <w:szCs w:val="24"/>
        </w:rPr>
        <w:t xml:space="preserve">The mathematical representation of </w:t>
      </w:r>
      <w:r w:rsidR="008F721C" w:rsidRPr="00052241">
        <w:rPr>
          <w:rFonts w:ascii="Garamond" w:hAnsi="Garamond"/>
          <w:sz w:val="24"/>
          <w:szCs w:val="24"/>
        </w:rPr>
        <w:t>the model is as follows:</w:t>
      </w:r>
    </w:p>
    <w:p w14:paraId="32A3DD34" w14:textId="5FB86A72" w:rsidR="008F721C" w:rsidRPr="00052241" w:rsidRDefault="008F721C" w:rsidP="00833ABF">
      <w:pPr>
        <w:autoSpaceDE w:val="0"/>
        <w:autoSpaceDN w:val="0"/>
        <w:adjustRightInd w:val="0"/>
        <w:spacing w:after="0" w:line="360" w:lineRule="auto"/>
        <w:jc w:val="both"/>
        <w:rPr>
          <w:rFonts w:ascii="Garamond" w:hAnsi="Garamond"/>
          <w:sz w:val="24"/>
          <w:szCs w:val="24"/>
        </w:rPr>
      </w:pPr>
      <w:r w:rsidRPr="00052241">
        <w:rPr>
          <w:rFonts w:ascii="Garamond" w:hAnsi="Garamond"/>
          <w:position w:val="-12"/>
          <w:sz w:val="24"/>
          <w:szCs w:val="24"/>
        </w:rPr>
        <w:object w:dxaOrig="3040" w:dyaOrig="360" w14:anchorId="1E02E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8pt;height:18pt" o:ole="">
            <v:imagedata r:id="rId10" o:title=""/>
          </v:shape>
          <o:OLEObject Type="Embed" ProgID="Equation.3" ShapeID="_x0000_i1025" DrawAspect="Content" ObjectID="_1543827909" r:id="rId11"/>
        </w:object>
      </w:r>
      <w:r w:rsidR="00084F54" w:rsidRPr="00052241">
        <w:rPr>
          <w:rFonts w:ascii="Garamond" w:hAnsi="Garamond"/>
          <w:sz w:val="24"/>
          <w:szCs w:val="24"/>
        </w:rPr>
        <w:tab/>
      </w:r>
      <w:r w:rsidR="00084F54" w:rsidRPr="00052241">
        <w:rPr>
          <w:rFonts w:ascii="Garamond" w:hAnsi="Garamond"/>
          <w:sz w:val="24"/>
          <w:szCs w:val="24"/>
        </w:rPr>
        <w:tab/>
      </w:r>
      <w:r w:rsidR="00084F54" w:rsidRPr="00052241">
        <w:rPr>
          <w:rFonts w:ascii="Garamond" w:hAnsi="Garamond"/>
          <w:sz w:val="24"/>
          <w:szCs w:val="24"/>
        </w:rPr>
        <w:tab/>
      </w:r>
      <w:r w:rsidR="00084F54" w:rsidRPr="00052241">
        <w:rPr>
          <w:rFonts w:ascii="Garamond" w:hAnsi="Garamond"/>
          <w:sz w:val="24"/>
          <w:szCs w:val="24"/>
        </w:rPr>
        <w:tab/>
        <w:t>(1)</w:t>
      </w:r>
    </w:p>
    <w:p w14:paraId="01E44F71" w14:textId="77777777" w:rsidR="00084F54" w:rsidRPr="00052241" w:rsidRDefault="008F721C" w:rsidP="00833ABF">
      <w:pPr>
        <w:autoSpaceDE w:val="0"/>
        <w:autoSpaceDN w:val="0"/>
        <w:adjustRightInd w:val="0"/>
        <w:spacing w:after="0" w:line="360" w:lineRule="auto"/>
        <w:jc w:val="both"/>
        <w:rPr>
          <w:rFonts w:ascii="Garamond" w:hAnsi="Garamond"/>
          <w:sz w:val="24"/>
          <w:szCs w:val="24"/>
        </w:rPr>
      </w:pPr>
      <w:r w:rsidRPr="00052241">
        <w:rPr>
          <w:rFonts w:ascii="Garamond" w:hAnsi="Garamond"/>
          <w:sz w:val="24"/>
          <w:szCs w:val="24"/>
        </w:rPr>
        <w:t xml:space="preserve">or </w:t>
      </w:r>
      <w:r w:rsidR="009510C1" w:rsidRPr="00052241">
        <w:rPr>
          <w:rFonts w:ascii="Garamond" w:hAnsi="Garamond"/>
          <w:sz w:val="24"/>
          <w:szCs w:val="24"/>
        </w:rPr>
        <w:t xml:space="preserve">in a form of a vector as: </w:t>
      </w:r>
    </w:p>
    <w:p w14:paraId="0BAE88ED" w14:textId="0189A61E" w:rsidR="008F721C" w:rsidRPr="00052241" w:rsidRDefault="009510C1" w:rsidP="00084F54">
      <w:pPr>
        <w:autoSpaceDE w:val="0"/>
        <w:autoSpaceDN w:val="0"/>
        <w:adjustRightInd w:val="0"/>
        <w:spacing w:after="0" w:line="360" w:lineRule="auto"/>
        <w:jc w:val="both"/>
        <w:rPr>
          <w:rFonts w:ascii="Garamond" w:hAnsi="Garamond"/>
          <w:sz w:val="24"/>
          <w:szCs w:val="24"/>
        </w:rPr>
      </w:pPr>
      <w:r w:rsidRPr="00052241">
        <w:rPr>
          <w:rFonts w:ascii="Garamond" w:hAnsi="Garamond"/>
          <w:position w:val="-10"/>
          <w:sz w:val="24"/>
          <w:szCs w:val="24"/>
        </w:rPr>
        <w:object w:dxaOrig="1359" w:dyaOrig="320" w14:anchorId="2364D668">
          <v:shape id="_x0000_i1026" type="#_x0000_t75" style="width:67.2pt;height:16.2pt" o:ole="">
            <v:imagedata r:id="rId12" o:title=""/>
          </v:shape>
          <o:OLEObject Type="Embed" ProgID="Equation.3" ShapeID="_x0000_i1026" DrawAspect="Content" ObjectID="_1543827910" r:id="rId13"/>
        </w:object>
      </w:r>
      <w:r w:rsidR="00084F54" w:rsidRPr="00052241">
        <w:rPr>
          <w:rFonts w:ascii="Garamond" w:hAnsi="Garamond"/>
          <w:sz w:val="24"/>
          <w:szCs w:val="24"/>
        </w:rPr>
        <w:tab/>
      </w:r>
      <w:r w:rsidR="00084F54" w:rsidRPr="00052241">
        <w:rPr>
          <w:rFonts w:ascii="Garamond" w:hAnsi="Garamond"/>
          <w:sz w:val="24"/>
          <w:szCs w:val="24"/>
        </w:rPr>
        <w:tab/>
      </w:r>
      <w:r w:rsidR="00084F54" w:rsidRPr="00052241">
        <w:rPr>
          <w:rFonts w:ascii="Garamond" w:hAnsi="Garamond"/>
          <w:sz w:val="24"/>
          <w:szCs w:val="24"/>
        </w:rPr>
        <w:tab/>
      </w:r>
      <w:r w:rsidR="00084F54" w:rsidRPr="00052241">
        <w:rPr>
          <w:rFonts w:ascii="Garamond" w:hAnsi="Garamond"/>
          <w:sz w:val="24"/>
          <w:szCs w:val="24"/>
        </w:rPr>
        <w:tab/>
      </w:r>
      <w:r w:rsidR="00084F54" w:rsidRPr="00052241">
        <w:rPr>
          <w:rFonts w:ascii="Garamond" w:hAnsi="Garamond"/>
          <w:sz w:val="24"/>
          <w:szCs w:val="24"/>
        </w:rPr>
        <w:tab/>
      </w:r>
      <w:r w:rsidR="00084F54" w:rsidRPr="00052241">
        <w:rPr>
          <w:rFonts w:ascii="Garamond" w:hAnsi="Garamond"/>
          <w:sz w:val="24"/>
          <w:szCs w:val="24"/>
        </w:rPr>
        <w:tab/>
      </w:r>
      <w:r w:rsidR="00084F54" w:rsidRPr="00052241">
        <w:rPr>
          <w:rFonts w:ascii="Garamond" w:hAnsi="Garamond"/>
          <w:sz w:val="24"/>
          <w:szCs w:val="24"/>
        </w:rPr>
        <w:tab/>
        <w:t>(2)</w:t>
      </w:r>
    </w:p>
    <w:p w14:paraId="75819604" w14:textId="30090A46" w:rsidR="009510C1" w:rsidRPr="00052241" w:rsidRDefault="009510C1" w:rsidP="00833ABF">
      <w:pPr>
        <w:autoSpaceDE w:val="0"/>
        <w:autoSpaceDN w:val="0"/>
        <w:adjustRightInd w:val="0"/>
        <w:spacing w:after="0" w:line="360" w:lineRule="auto"/>
        <w:jc w:val="both"/>
        <w:rPr>
          <w:rFonts w:ascii="Garamond" w:hAnsi="Garamond"/>
          <w:sz w:val="24"/>
          <w:szCs w:val="24"/>
        </w:rPr>
      </w:pPr>
      <w:r w:rsidRPr="00052241">
        <w:rPr>
          <w:rFonts w:ascii="Garamond" w:hAnsi="Garamond"/>
          <w:sz w:val="24"/>
          <w:szCs w:val="24"/>
        </w:rPr>
        <w:t xml:space="preserve">where </w:t>
      </w:r>
      <w:r w:rsidRPr="00052241">
        <w:rPr>
          <w:rFonts w:ascii="Garamond" w:hAnsi="Garamond"/>
          <w:position w:val="-12"/>
          <w:sz w:val="24"/>
          <w:szCs w:val="24"/>
        </w:rPr>
        <w:object w:dxaOrig="1840" w:dyaOrig="360" w14:anchorId="36E116EC">
          <v:shape id="_x0000_i1027" type="#_x0000_t75" style="width:92.4pt;height:18pt" o:ole="">
            <v:imagedata r:id="rId14" o:title=""/>
          </v:shape>
          <o:OLEObject Type="Embed" ProgID="Equation.3" ShapeID="_x0000_i1027" DrawAspect="Content" ObjectID="_1543827911" r:id="rId15"/>
        </w:object>
      </w:r>
      <w:r w:rsidRPr="00052241">
        <w:rPr>
          <w:rFonts w:ascii="Garamond" w:hAnsi="Garamond"/>
          <w:sz w:val="24"/>
          <w:szCs w:val="24"/>
        </w:rPr>
        <w:t xml:space="preserve"> is the </w:t>
      </w:r>
      <w:r w:rsidR="00B26C6D" w:rsidRPr="00052241">
        <w:rPr>
          <w:rFonts w:ascii="Garamond" w:hAnsi="Garamond"/>
          <w:position w:val="-6"/>
          <w:sz w:val="24"/>
          <w:szCs w:val="24"/>
        </w:rPr>
        <w:object w:dxaOrig="499" w:dyaOrig="279" w14:anchorId="1FDBB346">
          <v:shape id="_x0000_i1028" type="#_x0000_t75" style="width:25.2pt;height:14.4pt" o:ole="">
            <v:imagedata r:id="rId16" o:title=""/>
          </v:shape>
          <o:OLEObject Type="Embed" ProgID="Equation.3" ShapeID="_x0000_i1028" DrawAspect="Content" ObjectID="_1543827912" r:id="rId17"/>
        </w:object>
      </w:r>
      <w:r w:rsidRPr="00052241">
        <w:rPr>
          <w:rFonts w:ascii="Garamond" w:hAnsi="Garamond"/>
          <w:sz w:val="24"/>
          <w:szCs w:val="24"/>
        </w:rPr>
        <w:t>vector of stock exchange return</w:t>
      </w:r>
      <w:r w:rsidR="00FB6B57" w:rsidRPr="00052241">
        <w:rPr>
          <w:rFonts w:ascii="Garamond" w:hAnsi="Garamond"/>
          <w:sz w:val="24"/>
          <w:szCs w:val="24"/>
        </w:rPr>
        <w:t>s</w:t>
      </w:r>
      <w:r w:rsidRPr="00052241">
        <w:rPr>
          <w:rFonts w:ascii="Garamond" w:hAnsi="Garamond"/>
          <w:sz w:val="24"/>
          <w:szCs w:val="24"/>
        </w:rPr>
        <w:t xml:space="preserve"> for each country within a specific region, </w:t>
      </w:r>
      <w:r w:rsidR="003109B9" w:rsidRPr="00052241">
        <w:rPr>
          <w:rFonts w:ascii="Garamond" w:hAnsi="Garamond"/>
          <w:position w:val="-14"/>
          <w:sz w:val="24"/>
          <w:szCs w:val="24"/>
        </w:rPr>
        <w:object w:dxaOrig="1939" w:dyaOrig="380" w14:anchorId="1BF0D037">
          <v:shape id="_x0000_i1029" type="#_x0000_t75" style="width:108.6pt;height:18.6pt" o:ole="">
            <v:imagedata r:id="rId18" o:title=""/>
          </v:shape>
          <o:OLEObject Type="Embed" ProgID="Equation.3" ShapeID="_x0000_i1029" DrawAspect="Content" ObjectID="_1543827913" r:id="rId19"/>
        </w:object>
      </w:r>
      <w:r w:rsidR="00B26C6D" w:rsidRPr="00052241">
        <w:rPr>
          <w:rFonts w:ascii="Garamond" w:hAnsi="Garamond"/>
          <w:sz w:val="24"/>
          <w:szCs w:val="24"/>
        </w:rPr>
        <w:t xml:space="preserve">is the </w:t>
      </w:r>
      <w:r w:rsidR="003109B9" w:rsidRPr="00052241">
        <w:rPr>
          <w:rFonts w:ascii="Garamond" w:hAnsi="Garamond"/>
          <w:position w:val="-6"/>
          <w:sz w:val="24"/>
          <w:szCs w:val="24"/>
        </w:rPr>
        <w:object w:dxaOrig="499" w:dyaOrig="279" w14:anchorId="30A39EF0">
          <v:shape id="_x0000_i1030" type="#_x0000_t75" style="width:25.2pt;height:14.4pt" o:ole="">
            <v:imagedata r:id="rId20" o:title=""/>
          </v:shape>
          <o:OLEObject Type="Embed" ProgID="Equation.3" ShapeID="_x0000_i1030" DrawAspect="Content" ObjectID="_1543827914" r:id="rId21"/>
        </w:object>
      </w:r>
      <w:r w:rsidR="00B26C6D" w:rsidRPr="00052241">
        <w:rPr>
          <w:rFonts w:ascii="Garamond" w:hAnsi="Garamond"/>
          <w:sz w:val="24"/>
          <w:szCs w:val="24"/>
        </w:rPr>
        <w:t>vector of common factor</w:t>
      </w:r>
      <w:r w:rsidR="003109B9" w:rsidRPr="00052241">
        <w:rPr>
          <w:rFonts w:ascii="Garamond" w:hAnsi="Garamond"/>
          <w:sz w:val="24"/>
          <w:szCs w:val="24"/>
        </w:rPr>
        <w:t>s</w:t>
      </w:r>
      <w:r w:rsidR="00B26C6D" w:rsidRPr="00052241">
        <w:rPr>
          <w:rFonts w:ascii="Garamond" w:hAnsi="Garamond"/>
          <w:sz w:val="24"/>
          <w:szCs w:val="24"/>
        </w:rPr>
        <w:t xml:space="preserve"> within each region</w:t>
      </w:r>
      <w:r w:rsidR="003109B9" w:rsidRPr="00052241">
        <w:rPr>
          <w:rFonts w:ascii="Garamond" w:hAnsi="Garamond"/>
          <w:sz w:val="24"/>
          <w:szCs w:val="24"/>
        </w:rPr>
        <w:t xml:space="preserve">. These factors are common to all stock exchange returns within each region. </w:t>
      </w:r>
      <w:r w:rsidR="003109B9" w:rsidRPr="00052241">
        <w:rPr>
          <w:rFonts w:ascii="Garamond" w:hAnsi="Garamond"/>
          <w:position w:val="-12"/>
          <w:sz w:val="24"/>
          <w:szCs w:val="24"/>
        </w:rPr>
        <w:object w:dxaOrig="1700" w:dyaOrig="360" w14:anchorId="27CEE561">
          <v:shape id="_x0000_i1031" type="#_x0000_t75" style="width:84.6pt;height:18pt" o:ole="">
            <v:imagedata r:id="rId22" o:title=""/>
          </v:shape>
          <o:OLEObject Type="Embed" ProgID="Equation.3" ShapeID="_x0000_i1031" DrawAspect="Content" ObjectID="_1543827915" r:id="rId23"/>
        </w:object>
      </w:r>
      <w:r w:rsidR="003109B9" w:rsidRPr="00052241">
        <w:rPr>
          <w:rFonts w:ascii="Garamond" w:hAnsi="Garamond"/>
          <w:sz w:val="24"/>
          <w:szCs w:val="24"/>
        </w:rPr>
        <w:t xml:space="preserve">is the </w:t>
      </w:r>
      <w:r w:rsidR="00084F54" w:rsidRPr="00052241">
        <w:rPr>
          <w:rFonts w:ascii="Garamond" w:hAnsi="Garamond"/>
          <w:position w:val="-6"/>
          <w:sz w:val="24"/>
          <w:szCs w:val="24"/>
        </w:rPr>
        <w:object w:dxaOrig="540" w:dyaOrig="279" w14:anchorId="1D9C08EB">
          <v:shape id="_x0000_i1032" type="#_x0000_t75" style="width:27pt;height:14.4pt" o:ole="">
            <v:imagedata r:id="rId24" o:title=""/>
          </v:shape>
          <o:OLEObject Type="Embed" ProgID="Equation.3" ShapeID="_x0000_i1032" DrawAspect="Content" ObjectID="_1543827916" r:id="rId25"/>
        </w:object>
      </w:r>
      <w:r w:rsidR="003109B9" w:rsidRPr="00052241">
        <w:rPr>
          <w:rFonts w:ascii="Garamond" w:hAnsi="Garamond"/>
          <w:sz w:val="24"/>
          <w:szCs w:val="24"/>
        </w:rPr>
        <w:t>matrix of factor loading</w:t>
      </w:r>
      <w:r w:rsidR="00084F54" w:rsidRPr="00052241">
        <w:rPr>
          <w:rFonts w:ascii="Garamond" w:hAnsi="Garamond"/>
          <w:sz w:val="24"/>
          <w:szCs w:val="24"/>
        </w:rPr>
        <w:t xml:space="preserve">s and </w:t>
      </w:r>
      <w:r w:rsidR="00084F54" w:rsidRPr="00052241">
        <w:rPr>
          <w:rFonts w:ascii="Garamond" w:hAnsi="Garamond"/>
          <w:position w:val="-12"/>
          <w:sz w:val="24"/>
          <w:szCs w:val="24"/>
        </w:rPr>
        <w:object w:dxaOrig="300" w:dyaOrig="360" w14:anchorId="61E9E3A6">
          <v:shape id="_x0000_i1033" type="#_x0000_t75" style="width:15pt;height:18pt" o:ole="">
            <v:imagedata r:id="rId26" o:title=""/>
          </v:shape>
          <o:OLEObject Type="Embed" ProgID="Equation.3" ShapeID="_x0000_i1033" DrawAspect="Content" ObjectID="_1543827917" r:id="rId27"/>
        </w:object>
      </w:r>
      <w:r w:rsidR="00084F54" w:rsidRPr="00052241">
        <w:rPr>
          <w:rFonts w:ascii="Garamond" w:hAnsi="Garamond"/>
          <w:sz w:val="24"/>
          <w:szCs w:val="24"/>
        </w:rPr>
        <w:t xml:space="preserve">is the </w:t>
      </w:r>
      <w:r w:rsidR="00084F54" w:rsidRPr="00052241">
        <w:rPr>
          <w:rFonts w:ascii="Garamond" w:hAnsi="Garamond"/>
          <w:position w:val="-6"/>
          <w:sz w:val="24"/>
          <w:szCs w:val="24"/>
        </w:rPr>
        <w:object w:dxaOrig="499" w:dyaOrig="279" w14:anchorId="7429C089">
          <v:shape id="_x0000_i1034" type="#_x0000_t75" style="width:25.2pt;height:14.4pt" o:ole="">
            <v:imagedata r:id="rId28" o:title=""/>
          </v:shape>
          <o:OLEObject Type="Embed" ProgID="Equation.3" ShapeID="_x0000_i1034" DrawAspect="Content" ObjectID="_1543827918" r:id="rId29"/>
        </w:object>
      </w:r>
      <w:r w:rsidR="00084F54" w:rsidRPr="00052241">
        <w:rPr>
          <w:rFonts w:ascii="Garamond" w:hAnsi="Garamond"/>
          <w:sz w:val="24"/>
          <w:szCs w:val="24"/>
        </w:rPr>
        <w:t xml:space="preserve">vector of idiosynchratic components. </w:t>
      </w:r>
    </w:p>
    <w:p w14:paraId="1EBDCE0A" w14:textId="72961458" w:rsidR="00084F54" w:rsidRPr="00052241" w:rsidRDefault="00084F54" w:rsidP="00833ABF">
      <w:pPr>
        <w:autoSpaceDE w:val="0"/>
        <w:autoSpaceDN w:val="0"/>
        <w:adjustRightInd w:val="0"/>
        <w:spacing w:after="0" w:line="360" w:lineRule="auto"/>
        <w:jc w:val="both"/>
        <w:rPr>
          <w:rFonts w:ascii="Garamond" w:hAnsi="Garamond"/>
          <w:sz w:val="24"/>
          <w:szCs w:val="24"/>
        </w:rPr>
      </w:pPr>
    </w:p>
    <w:p w14:paraId="13700614" w14:textId="45264AD3" w:rsidR="005621AC" w:rsidRPr="00052241" w:rsidRDefault="00084F54" w:rsidP="00833ABF">
      <w:pPr>
        <w:autoSpaceDE w:val="0"/>
        <w:autoSpaceDN w:val="0"/>
        <w:adjustRightInd w:val="0"/>
        <w:spacing w:after="0" w:line="360" w:lineRule="auto"/>
        <w:jc w:val="both"/>
        <w:rPr>
          <w:rFonts w:ascii="Garamond" w:hAnsi="Garamond"/>
          <w:sz w:val="24"/>
          <w:szCs w:val="24"/>
        </w:rPr>
      </w:pPr>
      <w:r w:rsidRPr="00052241">
        <w:rPr>
          <w:rFonts w:ascii="Garamond" w:hAnsi="Garamond"/>
          <w:sz w:val="24"/>
          <w:szCs w:val="24"/>
        </w:rPr>
        <w:t>In the most used methodology of Pukthuanthong and Roll (2009)</w:t>
      </w:r>
      <w:r w:rsidR="00B21CD0" w:rsidRPr="00052241">
        <w:rPr>
          <w:rFonts w:ascii="Garamond" w:hAnsi="Garamond"/>
          <w:sz w:val="24"/>
          <w:szCs w:val="24"/>
        </w:rPr>
        <w:t>, global stock market or</w:t>
      </w:r>
      <w:r w:rsidRPr="00052241">
        <w:rPr>
          <w:rFonts w:ascii="Garamond" w:hAnsi="Garamond"/>
          <w:sz w:val="24"/>
          <w:szCs w:val="24"/>
        </w:rPr>
        <w:t xml:space="preserve"> financial integration is measured by the R-squared value of the OLS regression of </w:t>
      </w:r>
      <w:r w:rsidR="008C46A1">
        <w:rPr>
          <w:rFonts w:ascii="Garamond" w:hAnsi="Garamond"/>
          <w:sz w:val="24"/>
          <w:szCs w:val="24"/>
        </w:rPr>
        <w:t>Equation 1</w:t>
      </w:r>
      <w:r w:rsidRPr="00052241">
        <w:rPr>
          <w:rFonts w:ascii="Garamond" w:hAnsi="Garamond"/>
          <w:sz w:val="24"/>
          <w:szCs w:val="24"/>
        </w:rPr>
        <w:t xml:space="preserve">.  </w:t>
      </w:r>
      <w:r w:rsidR="00B21CD0" w:rsidRPr="00052241">
        <w:rPr>
          <w:rFonts w:ascii="Garamond" w:hAnsi="Garamond"/>
          <w:sz w:val="24"/>
          <w:szCs w:val="24"/>
        </w:rPr>
        <w:t xml:space="preserve">The authors show that an R-squared of 1.00 </w:t>
      </w:r>
      <w:r w:rsidR="008C46A1">
        <w:rPr>
          <w:rFonts w:ascii="Garamond" w:hAnsi="Garamond"/>
          <w:sz w:val="24"/>
          <w:szCs w:val="24"/>
        </w:rPr>
        <w:t xml:space="preserve">indicates </w:t>
      </w:r>
      <w:r w:rsidR="00B21CD0" w:rsidRPr="00052241">
        <w:rPr>
          <w:rFonts w:ascii="Garamond" w:hAnsi="Garamond"/>
          <w:sz w:val="24"/>
          <w:szCs w:val="24"/>
        </w:rPr>
        <w:t xml:space="preserve">that the country’s market is fully integrated with the global market and an R-squared value of 0.00 indicates full segmentation between the country’s market and the global market. </w:t>
      </w:r>
      <w:r w:rsidR="00F11921" w:rsidRPr="00052241">
        <w:rPr>
          <w:rFonts w:ascii="Garamond" w:hAnsi="Garamond"/>
          <w:sz w:val="24"/>
          <w:szCs w:val="24"/>
        </w:rPr>
        <w:t xml:space="preserve">This paper shows </w:t>
      </w:r>
      <w:r w:rsidR="00B21CD0" w:rsidRPr="00052241">
        <w:rPr>
          <w:rFonts w:ascii="Garamond" w:hAnsi="Garamond"/>
          <w:sz w:val="24"/>
          <w:szCs w:val="24"/>
        </w:rPr>
        <w:t>that Pukthuanthong and Roll’s methodology may provide inconsistent estimation in the presence of heteroscedasticity, which is a common feature with stock or bond returns data.</w:t>
      </w:r>
      <w:r w:rsidR="00F11921" w:rsidRPr="00052241">
        <w:rPr>
          <w:rFonts w:ascii="Garamond" w:hAnsi="Garamond"/>
          <w:sz w:val="24"/>
          <w:szCs w:val="24"/>
        </w:rPr>
        <w:t xml:space="preserve"> In addition, this paper indicates that</w:t>
      </w:r>
      <w:r w:rsidR="00B21CD0" w:rsidRPr="00052241">
        <w:rPr>
          <w:rFonts w:ascii="Garamond" w:hAnsi="Garamond"/>
          <w:sz w:val="24"/>
          <w:szCs w:val="24"/>
        </w:rPr>
        <w:t xml:space="preserve"> </w:t>
      </w:r>
      <w:r w:rsidR="00F11921" w:rsidRPr="00052241">
        <w:rPr>
          <w:rFonts w:ascii="Garamond" w:hAnsi="Garamond"/>
          <w:sz w:val="24"/>
          <w:szCs w:val="24"/>
        </w:rPr>
        <w:t>Pukthuanthong and Roll’s methodology may be misleading in cases of “decoupling”</w:t>
      </w:r>
      <w:r w:rsidR="00905A64">
        <w:rPr>
          <w:rFonts w:ascii="Garamond" w:hAnsi="Garamond"/>
          <w:sz w:val="24"/>
          <w:szCs w:val="24"/>
        </w:rPr>
        <w:t xml:space="preserve"> or negative correlation</w:t>
      </w:r>
      <w:r w:rsidR="00F11921" w:rsidRPr="00052241">
        <w:rPr>
          <w:rFonts w:ascii="Garamond" w:hAnsi="Garamond"/>
          <w:sz w:val="24"/>
          <w:szCs w:val="24"/>
        </w:rPr>
        <w:t xml:space="preserve"> between </w:t>
      </w:r>
      <w:r w:rsidR="00905A64">
        <w:rPr>
          <w:rFonts w:ascii="Garamond" w:hAnsi="Garamond"/>
          <w:sz w:val="24"/>
          <w:szCs w:val="24"/>
        </w:rPr>
        <w:t xml:space="preserve">individual </w:t>
      </w:r>
      <w:r w:rsidR="00F11921" w:rsidRPr="00052241">
        <w:rPr>
          <w:rFonts w:ascii="Garamond" w:hAnsi="Garamond"/>
          <w:sz w:val="24"/>
          <w:szCs w:val="24"/>
        </w:rPr>
        <w:t xml:space="preserve">countries and </w:t>
      </w:r>
      <w:r w:rsidR="00905A64">
        <w:rPr>
          <w:rFonts w:ascii="Garamond" w:hAnsi="Garamond"/>
          <w:sz w:val="24"/>
          <w:szCs w:val="24"/>
        </w:rPr>
        <w:t>their common factors</w:t>
      </w:r>
      <w:r w:rsidR="00F11921" w:rsidRPr="00052241">
        <w:rPr>
          <w:rFonts w:ascii="Garamond" w:hAnsi="Garamond"/>
          <w:sz w:val="24"/>
          <w:szCs w:val="24"/>
        </w:rPr>
        <w:t xml:space="preserve">. </w:t>
      </w:r>
      <w:r w:rsidR="00905A64">
        <w:rPr>
          <w:rFonts w:ascii="Garamond" w:hAnsi="Garamond"/>
          <w:sz w:val="24"/>
          <w:szCs w:val="24"/>
        </w:rPr>
        <w:t xml:space="preserve">Given that high negative correlation between two variables result in high R-square, in such a circumstance, </w:t>
      </w:r>
      <w:r w:rsidR="00905A64" w:rsidRPr="00052241">
        <w:rPr>
          <w:rFonts w:ascii="Garamond" w:hAnsi="Garamond"/>
          <w:sz w:val="24"/>
          <w:szCs w:val="24"/>
        </w:rPr>
        <w:t>Pukthuanthong and Roll’s methodology</w:t>
      </w:r>
      <w:r w:rsidR="00905A64">
        <w:rPr>
          <w:rFonts w:ascii="Garamond" w:hAnsi="Garamond"/>
          <w:sz w:val="24"/>
          <w:szCs w:val="24"/>
        </w:rPr>
        <w:t xml:space="preserve"> may indicate full integration, while in fact there is decoupling or segmentation. </w:t>
      </w:r>
      <w:r w:rsidR="0069361B" w:rsidRPr="00052241">
        <w:rPr>
          <w:rFonts w:ascii="Garamond" w:hAnsi="Garamond"/>
          <w:sz w:val="24"/>
          <w:szCs w:val="24"/>
        </w:rPr>
        <w:t>The proposed model, the</w:t>
      </w:r>
      <w:r w:rsidR="00B21CD0" w:rsidRPr="00052241">
        <w:rPr>
          <w:rFonts w:ascii="Garamond" w:hAnsi="Garamond"/>
          <w:sz w:val="24"/>
          <w:szCs w:val="24"/>
        </w:rPr>
        <w:t xml:space="preserve"> combination of </w:t>
      </w:r>
      <w:r w:rsidR="0069361B" w:rsidRPr="00052241">
        <w:rPr>
          <w:rFonts w:ascii="Garamond" w:hAnsi="Garamond"/>
          <w:sz w:val="24"/>
          <w:szCs w:val="24"/>
        </w:rPr>
        <w:t>the VAR-</w:t>
      </w:r>
      <w:r w:rsidR="00B21CD0" w:rsidRPr="00052241">
        <w:rPr>
          <w:rFonts w:ascii="Garamond" w:hAnsi="Garamond"/>
          <w:sz w:val="24"/>
          <w:szCs w:val="24"/>
        </w:rPr>
        <w:t>DCC-GARCH model and factor model</w:t>
      </w:r>
      <w:r w:rsidR="0069361B" w:rsidRPr="00052241">
        <w:rPr>
          <w:rFonts w:ascii="Garamond" w:hAnsi="Garamond"/>
          <w:sz w:val="24"/>
          <w:szCs w:val="24"/>
        </w:rPr>
        <w:t xml:space="preserve">s, should be seen as </w:t>
      </w:r>
      <w:r w:rsidR="005621AC" w:rsidRPr="00052241">
        <w:rPr>
          <w:rFonts w:ascii="Garamond" w:hAnsi="Garamond"/>
          <w:sz w:val="24"/>
          <w:szCs w:val="24"/>
        </w:rPr>
        <w:t>a general case of Pukthuanthong and Roll’s methodology</w:t>
      </w:r>
      <w:r w:rsidR="00DE629B" w:rsidRPr="00052241">
        <w:rPr>
          <w:rFonts w:ascii="Garamond" w:hAnsi="Garamond"/>
          <w:sz w:val="24"/>
          <w:szCs w:val="24"/>
        </w:rPr>
        <w:t>.</w:t>
      </w:r>
    </w:p>
    <w:p w14:paraId="34137D10" w14:textId="77777777" w:rsidR="005621AC" w:rsidRPr="00052241" w:rsidRDefault="005621AC" w:rsidP="00833ABF">
      <w:pPr>
        <w:autoSpaceDE w:val="0"/>
        <w:autoSpaceDN w:val="0"/>
        <w:adjustRightInd w:val="0"/>
        <w:spacing w:after="0" w:line="360" w:lineRule="auto"/>
        <w:jc w:val="both"/>
        <w:rPr>
          <w:rFonts w:ascii="Garamond" w:hAnsi="Garamond"/>
          <w:sz w:val="24"/>
          <w:szCs w:val="24"/>
        </w:rPr>
      </w:pPr>
    </w:p>
    <w:p w14:paraId="30FC6245" w14:textId="4B6371E5" w:rsidR="00FB6B57" w:rsidRPr="00052241" w:rsidRDefault="00DE629B" w:rsidP="00833ABF">
      <w:pPr>
        <w:autoSpaceDE w:val="0"/>
        <w:autoSpaceDN w:val="0"/>
        <w:adjustRightInd w:val="0"/>
        <w:spacing w:after="0" w:line="360" w:lineRule="auto"/>
        <w:jc w:val="both"/>
        <w:rPr>
          <w:rFonts w:ascii="Garamond" w:hAnsi="Garamond"/>
          <w:sz w:val="24"/>
          <w:szCs w:val="24"/>
        </w:rPr>
      </w:pPr>
      <w:r w:rsidRPr="00052241">
        <w:rPr>
          <w:rFonts w:ascii="Garamond" w:hAnsi="Garamond"/>
          <w:sz w:val="24"/>
          <w:szCs w:val="24"/>
        </w:rPr>
        <w:t xml:space="preserve">Based on equation (2), we suggest that </w:t>
      </w:r>
      <w:r w:rsidRPr="00052241">
        <w:rPr>
          <w:rFonts w:ascii="Garamond" w:hAnsi="Garamond"/>
          <w:position w:val="-12"/>
          <w:sz w:val="24"/>
          <w:szCs w:val="24"/>
        </w:rPr>
        <w:object w:dxaOrig="260" w:dyaOrig="360" w14:anchorId="03420C07">
          <v:shape id="_x0000_i1035" type="#_x0000_t75" style="width:12.6pt;height:18pt" o:ole="">
            <v:imagedata r:id="rId30" o:title=""/>
          </v:shape>
          <o:OLEObject Type="Embed" ProgID="Equation.3" ShapeID="_x0000_i1035" DrawAspect="Content" ObjectID="_1543827919" r:id="rId31"/>
        </w:object>
      </w:r>
      <w:r w:rsidRPr="00052241">
        <w:rPr>
          <w:rFonts w:ascii="Garamond" w:hAnsi="Garamond"/>
          <w:sz w:val="24"/>
          <w:szCs w:val="24"/>
        </w:rPr>
        <w:t xml:space="preserve">be determined by using principal component and then a dynamic correlation be established between </w:t>
      </w:r>
      <w:r w:rsidRPr="00052241">
        <w:rPr>
          <w:rFonts w:ascii="Garamond" w:hAnsi="Garamond"/>
          <w:position w:val="-12"/>
          <w:sz w:val="24"/>
          <w:szCs w:val="24"/>
        </w:rPr>
        <w:object w:dxaOrig="279" w:dyaOrig="360" w14:anchorId="45FA355A">
          <v:shape id="_x0000_i1036" type="#_x0000_t75" style="width:14.4pt;height:18pt" o:ole="">
            <v:imagedata r:id="rId32" o:title=""/>
          </v:shape>
          <o:OLEObject Type="Embed" ProgID="Equation.3" ShapeID="_x0000_i1036" DrawAspect="Content" ObjectID="_1543827920" r:id="rId33"/>
        </w:object>
      </w:r>
      <w:r w:rsidRPr="00052241">
        <w:rPr>
          <w:rFonts w:ascii="Garamond" w:hAnsi="Garamond"/>
          <w:sz w:val="24"/>
          <w:szCs w:val="24"/>
        </w:rPr>
        <w:t xml:space="preserve"> and </w:t>
      </w:r>
      <w:r w:rsidR="005621AC" w:rsidRPr="00052241">
        <w:rPr>
          <w:rFonts w:ascii="Garamond" w:hAnsi="Garamond"/>
          <w:sz w:val="24"/>
          <w:szCs w:val="24"/>
        </w:rPr>
        <w:t xml:space="preserve">the weighted average of </w:t>
      </w:r>
      <w:r w:rsidRPr="00052241">
        <w:rPr>
          <w:rFonts w:ascii="Garamond" w:hAnsi="Garamond"/>
          <w:position w:val="-12"/>
          <w:sz w:val="24"/>
          <w:szCs w:val="24"/>
        </w:rPr>
        <w:object w:dxaOrig="260" w:dyaOrig="360" w14:anchorId="24001770">
          <v:shape id="_x0000_i1037" type="#_x0000_t75" style="width:12.6pt;height:18pt" o:ole="">
            <v:imagedata r:id="rId30" o:title=""/>
          </v:shape>
          <o:OLEObject Type="Embed" ProgID="Equation.3" ShapeID="_x0000_i1037" DrawAspect="Content" ObjectID="_1543827921" r:id="rId34"/>
        </w:object>
      </w:r>
      <w:r w:rsidRPr="00052241">
        <w:rPr>
          <w:rFonts w:ascii="Garamond" w:hAnsi="Garamond"/>
          <w:sz w:val="24"/>
          <w:szCs w:val="24"/>
        </w:rPr>
        <w:t xml:space="preserve">. </w:t>
      </w:r>
      <w:r w:rsidR="00FB6B57" w:rsidRPr="00052241">
        <w:rPr>
          <w:rFonts w:ascii="Garamond" w:hAnsi="Garamond"/>
          <w:sz w:val="24"/>
          <w:szCs w:val="24"/>
        </w:rPr>
        <w:t xml:space="preserve">We advise the use of the weighted average of the selected factor, with the weight being equal to the proportion or marginal contribution of each factor to the cumulative percentage of factors. </w:t>
      </w:r>
      <w:r w:rsidR="002035B2">
        <w:rPr>
          <w:rFonts w:ascii="Garamond" w:hAnsi="Garamond"/>
          <w:sz w:val="24"/>
          <w:szCs w:val="24"/>
        </w:rPr>
        <w:t>T</w:t>
      </w:r>
      <w:r w:rsidR="002035B2" w:rsidRPr="002035B2">
        <w:rPr>
          <w:rFonts w:ascii="Garamond" w:hAnsi="Garamond"/>
          <w:sz w:val="24"/>
          <w:szCs w:val="24"/>
        </w:rPr>
        <w:t>o avoid the case where the derived global factors are actually country specific,</w:t>
      </w:r>
      <w:r w:rsidR="002035B2">
        <w:rPr>
          <w:rFonts w:ascii="Garamond" w:hAnsi="Garamond"/>
          <w:sz w:val="24"/>
          <w:szCs w:val="24"/>
        </w:rPr>
        <w:t xml:space="preserve"> w</w:t>
      </w:r>
      <w:r w:rsidR="00FB6B57" w:rsidRPr="00052241">
        <w:rPr>
          <w:rFonts w:ascii="Garamond" w:hAnsi="Garamond"/>
          <w:sz w:val="24"/>
          <w:szCs w:val="24"/>
        </w:rPr>
        <w:t xml:space="preserve">e </w:t>
      </w:r>
      <w:r w:rsidR="005A1CBA">
        <w:rPr>
          <w:rFonts w:ascii="Garamond" w:hAnsi="Garamond"/>
          <w:sz w:val="24"/>
          <w:szCs w:val="24"/>
        </w:rPr>
        <w:t xml:space="preserve">abstract from </w:t>
      </w:r>
      <w:r w:rsidR="00FB6B57" w:rsidRPr="00052241">
        <w:rPr>
          <w:rFonts w:ascii="Garamond" w:hAnsi="Garamond"/>
          <w:sz w:val="24"/>
          <w:szCs w:val="24"/>
        </w:rPr>
        <w:t>using one specific factor</w:t>
      </w:r>
      <w:r w:rsidR="002035B2">
        <w:rPr>
          <w:rFonts w:ascii="Garamond" w:hAnsi="Garamond"/>
          <w:sz w:val="24"/>
          <w:szCs w:val="24"/>
        </w:rPr>
        <w:t xml:space="preserve">. In this sense, </w:t>
      </w:r>
      <w:r w:rsidR="00597502" w:rsidRPr="00052241">
        <w:rPr>
          <w:rFonts w:ascii="Garamond" w:hAnsi="Garamond"/>
          <w:sz w:val="24"/>
          <w:szCs w:val="24"/>
        </w:rPr>
        <w:t xml:space="preserve"> the estimation of Equation (2) is reduced to individual countries correlation. </w:t>
      </w:r>
    </w:p>
    <w:p w14:paraId="47E3AA22" w14:textId="77777777" w:rsidR="00FB6B57" w:rsidRPr="00052241" w:rsidRDefault="00FB6B57" w:rsidP="00833ABF">
      <w:pPr>
        <w:autoSpaceDE w:val="0"/>
        <w:autoSpaceDN w:val="0"/>
        <w:adjustRightInd w:val="0"/>
        <w:spacing w:after="0" w:line="360" w:lineRule="auto"/>
        <w:jc w:val="both"/>
        <w:rPr>
          <w:rFonts w:ascii="Garamond" w:hAnsi="Garamond"/>
          <w:sz w:val="24"/>
          <w:szCs w:val="24"/>
        </w:rPr>
      </w:pPr>
    </w:p>
    <w:p w14:paraId="02977573" w14:textId="7D6AF82D" w:rsidR="00084F54" w:rsidRPr="00052241" w:rsidRDefault="00FB6B57" w:rsidP="00833ABF">
      <w:pPr>
        <w:autoSpaceDE w:val="0"/>
        <w:autoSpaceDN w:val="0"/>
        <w:adjustRightInd w:val="0"/>
        <w:spacing w:after="0" w:line="360" w:lineRule="auto"/>
        <w:jc w:val="both"/>
        <w:rPr>
          <w:rFonts w:ascii="Garamond" w:hAnsi="Garamond"/>
          <w:sz w:val="24"/>
          <w:szCs w:val="24"/>
        </w:rPr>
      </w:pPr>
      <w:r w:rsidRPr="00052241">
        <w:rPr>
          <w:rFonts w:ascii="Garamond" w:hAnsi="Garamond"/>
          <w:sz w:val="24"/>
          <w:szCs w:val="24"/>
        </w:rPr>
        <w:t xml:space="preserve"> </w:t>
      </w:r>
      <w:r w:rsidR="00597502" w:rsidRPr="00052241">
        <w:rPr>
          <w:rFonts w:ascii="Garamond" w:hAnsi="Garamond"/>
          <w:sz w:val="24"/>
          <w:szCs w:val="24"/>
        </w:rPr>
        <w:t>With the dynamic correlation, a</w:t>
      </w:r>
      <w:r w:rsidR="00DE629B" w:rsidRPr="00052241">
        <w:rPr>
          <w:rFonts w:ascii="Garamond" w:hAnsi="Garamond"/>
          <w:sz w:val="24"/>
          <w:szCs w:val="24"/>
        </w:rPr>
        <w:t xml:space="preserve"> positive correlation should indicate that </w:t>
      </w:r>
      <w:r w:rsidR="005A1CBA">
        <w:rPr>
          <w:rFonts w:ascii="Garamond" w:hAnsi="Garamond"/>
          <w:sz w:val="24"/>
          <w:szCs w:val="24"/>
        </w:rPr>
        <w:t xml:space="preserve">a </w:t>
      </w:r>
      <w:r w:rsidR="00DE629B" w:rsidRPr="00052241">
        <w:rPr>
          <w:rFonts w:ascii="Garamond" w:hAnsi="Garamond"/>
          <w:sz w:val="24"/>
          <w:szCs w:val="24"/>
        </w:rPr>
        <w:t>country’s market is integrated</w:t>
      </w:r>
      <w:r w:rsidR="00597502" w:rsidRPr="00052241">
        <w:rPr>
          <w:rFonts w:ascii="Garamond" w:hAnsi="Garamond"/>
          <w:sz w:val="24"/>
          <w:szCs w:val="24"/>
        </w:rPr>
        <w:t xml:space="preserve"> to a certain extent</w:t>
      </w:r>
      <w:r w:rsidR="00DE629B" w:rsidRPr="00052241">
        <w:rPr>
          <w:rFonts w:ascii="Garamond" w:hAnsi="Garamond"/>
          <w:sz w:val="24"/>
          <w:szCs w:val="24"/>
        </w:rPr>
        <w:t xml:space="preserve"> with the regional (global) market, while the correlation of 1.00 shows full integration. A negative correlat</w:t>
      </w:r>
      <w:r w:rsidR="00597502" w:rsidRPr="00052241">
        <w:rPr>
          <w:rFonts w:ascii="Garamond" w:hAnsi="Garamond"/>
          <w:sz w:val="24"/>
          <w:szCs w:val="24"/>
        </w:rPr>
        <w:t xml:space="preserve">ion should indicate segmentation or decoupling between countries </w:t>
      </w:r>
      <w:r w:rsidR="00DE629B" w:rsidRPr="00052241">
        <w:rPr>
          <w:rFonts w:ascii="Garamond" w:hAnsi="Garamond"/>
          <w:sz w:val="24"/>
          <w:szCs w:val="24"/>
        </w:rPr>
        <w:t>and</w:t>
      </w:r>
      <w:r w:rsidR="00597502" w:rsidRPr="00052241">
        <w:rPr>
          <w:rFonts w:ascii="Garamond" w:hAnsi="Garamond"/>
          <w:sz w:val="24"/>
          <w:szCs w:val="24"/>
        </w:rPr>
        <w:t xml:space="preserve"> their respective trading bloc. </w:t>
      </w:r>
    </w:p>
    <w:p w14:paraId="3E45E8C7" w14:textId="1AFFEB38" w:rsidR="00F432C2" w:rsidRPr="00052241" w:rsidRDefault="00F432C2" w:rsidP="00833ABF">
      <w:pPr>
        <w:autoSpaceDE w:val="0"/>
        <w:autoSpaceDN w:val="0"/>
        <w:adjustRightInd w:val="0"/>
        <w:spacing w:after="0" w:line="360" w:lineRule="auto"/>
        <w:jc w:val="both"/>
        <w:rPr>
          <w:rFonts w:ascii="Garamond" w:hAnsi="Garamond"/>
          <w:sz w:val="24"/>
          <w:szCs w:val="24"/>
        </w:rPr>
      </w:pPr>
    </w:p>
    <w:p w14:paraId="66EF7D69" w14:textId="0BBFDB0D" w:rsidR="00F432C2" w:rsidRPr="00052241" w:rsidRDefault="00F432C2" w:rsidP="00833ABF">
      <w:pPr>
        <w:autoSpaceDE w:val="0"/>
        <w:autoSpaceDN w:val="0"/>
        <w:adjustRightInd w:val="0"/>
        <w:spacing w:after="0" w:line="360" w:lineRule="auto"/>
        <w:jc w:val="both"/>
        <w:rPr>
          <w:rFonts w:ascii="Garamond" w:hAnsi="Garamond"/>
          <w:sz w:val="24"/>
          <w:szCs w:val="24"/>
        </w:rPr>
      </w:pPr>
      <w:r w:rsidRPr="00052241">
        <w:rPr>
          <w:rFonts w:ascii="Garamond" w:hAnsi="Garamond"/>
          <w:sz w:val="24"/>
          <w:szCs w:val="24"/>
        </w:rPr>
        <w:t>The estimation of the DCC-GARCH model follows th</w:t>
      </w:r>
      <w:r w:rsidR="005A1CBA">
        <w:rPr>
          <w:rFonts w:ascii="Garamond" w:hAnsi="Garamond"/>
          <w:sz w:val="24"/>
          <w:szCs w:val="24"/>
        </w:rPr>
        <w:t>us</w:t>
      </w:r>
      <w:r w:rsidRPr="00052241">
        <w:rPr>
          <w:rFonts w:ascii="Garamond" w:hAnsi="Garamond"/>
          <w:sz w:val="24"/>
          <w:szCs w:val="24"/>
        </w:rPr>
        <w:t>: firstly, a mean equation is estimated as:</w:t>
      </w:r>
    </w:p>
    <w:p w14:paraId="4878953B" w14:textId="3DF7F260" w:rsidR="00F432C2" w:rsidRPr="00052241" w:rsidRDefault="003A2D68" w:rsidP="005A02E7">
      <w:pPr>
        <w:autoSpaceDE w:val="0"/>
        <w:autoSpaceDN w:val="0"/>
        <w:adjustRightInd w:val="0"/>
        <w:spacing w:after="0" w:line="360" w:lineRule="auto"/>
        <w:jc w:val="both"/>
        <w:rPr>
          <w:rFonts w:ascii="Garamond" w:hAnsi="Garamond"/>
          <w:bCs/>
          <w:sz w:val="24"/>
          <w:szCs w:val="24"/>
        </w:rPr>
      </w:pPr>
      <w:r w:rsidRPr="00052241">
        <w:rPr>
          <w:rFonts w:ascii="Garamond" w:hAnsi="Garamond"/>
          <w:bCs/>
          <w:position w:val="-28"/>
          <w:sz w:val="24"/>
          <w:szCs w:val="24"/>
        </w:rPr>
        <w:object w:dxaOrig="2360" w:dyaOrig="680" w14:anchorId="4779D844">
          <v:shape id="_x0000_i1038" type="#_x0000_t75" style="width:118.2pt;height:33.6pt" o:ole="">
            <v:imagedata r:id="rId35" o:title=""/>
          </v:shape>
          <o:OLEObject Type="Embed" ProgID="Equation.3" ShapeID="_x0000_i1038" DrawAspect="Content" ObjectID="_1543827922" r:id="rId36"/>
        </w:object>
      </w:r>
      <w:r w:rsidR="00F432C2" w:rsidRPr="00052241">
        <w:rPr>
          <w:rFonts w:ascii="Garamond" w:hAnsi="Garamond"/>
          <w:bCs/>
          <w:sz w:val="24"/>
          <w:szCs w:val="24"/>
        </w:rPr>
        <w:t xml:space="preserve">+ </w:t>
      </w:r>
      <w:r w:rsidR="00F432C2" w:rsidRPr="00052241">
        <w:rPr>
          <w:rFonts w:ascii="Garamond" w:hAnsi="Garamond"/>
          <w:bCs/>
          <w:position w:val="-12"/>
          <w:sz w:val="24"/>
          <w:szCs w:val="24"/>
        </w:rPr>
        <w:object w:dxaOrig="240" w:dyaOrig="360" w14:anchorId="286A7E33">
          <v:shape id="_x0000_i1039" type="#_x0000_t75" style="width:12pt;height:18pt" o:ole="">
            <v:imagedata r:id="rId37" o:title=""/>
          </v:shape>
          <o:OLEObject Type="Embed" ProgID="Equation.3" ShapeID="_x0000_i1039" DrawAspect="Content" ObjectID="_1543827923" r:id="rId38"/>
        </w:object>
      </w:r>
      <w:r w:rsidR="00F432C2" w:rsidRPr="00052241">
        <w:rPr>
          <w:rFonts w:ascii="Garamond" w:hAnsi="Garamond"/>
          <w:bCs/>
          <w:sz w:val="24"/>
          <w:szCs w:val="24"/>
        </w:rPr>
        <w:tab/>
      </w:r>
      <w:r w:rsidR="00F432C2" w:rsidRPr="00052241">
        <w:rPr>
          <w:rFonts w:ascii="Garamond" w:hAnsi="Garamond"/>
          <w:bCs/>
          <w:sz w:val="24"/>
          <w:szCs w:val="24"/>
        </w:rPr>
        <w:tab/>
      </w:r>
      <w:r w:rsidR="00F432C2" w:rsidRPr="00052241">
        <w:rPr>
          <w:rFonts w:ascii="Garamond" w:hAnsi="Garamond"/>
          <w:bCs/>
          <w:sz w:val="24"/>
          <w:szCs w:val="24"/>
        </w:rPr>
        <w:tab/>
      </w:r>
      <w:r w:rsidR="00F432C2" w:rsidRPr="00052241">
        <w:rPr>
          <w:rFonts w:ascii="Garamond" w:hAnsi="Garamond"/>
          <w:bCs/>
          <w:sz w:val="24"/>
          <w:szCs w:val="24"/>
        </w:rPr>
        <w:tab/>
      </w:r>
      <w:r w:rsidR="00F432C2" w:rsidRPr="00052241">
        <w:rPr>
          <w:rFonts w:ascii="Garamond" w:hAnsi="Garamond"/>
          <w:bCs/>
          <w:sz w:val="24"/>
          <w:szCs w:val="24"/>
        </w:rPr>
        <w:tab/>
      </w:r>
      <w:r w:rsidR="00F432C2" w:rsidRPr="00052241">
        <w:rPr>
          <w:rFonts w:ascii="Garamond" w:hAnsi="Garamond"/>
          <w:bCs/>
          <w:sz w:val="24"/>
          <w:szCs w:val="24"/>
        </w:rPr>
        <w:tab/>
        <w:t>(3)</w:t>
      </w:r>
    </w:p>
    <w:p w14:paraId="7F8C464A" w14:textId="77777777" w:rsidR="00F432C2" w:rsidRPr="00052241" w:rsidRDefault="00F432C2" w:rsidP="005A02E7">
      <w:pPr>
        <w:autoSpaceDE w:val="0"/>
        <w:autoSpaceDN w:val="0"/>
        <w:adjustRightInd w:val="0"/>
        <w:spacing w:after="0" w:line="360" w:lineRule="auto"/>
        <w:jc w:val="both"/>
        <w:rPr>
          <w:rFonts w:ascii="Garamond" w:hAnsi="Garamond"/>
          <w:sz w:val="24"/>
          <w:szCs w:val="24"/>
        </w:rPr>
      </w:pPr>
    </w:p>
    <w:p w14:paraId="75127D71" w14:textId="5A432935" w:rsidR="00F432C2" w:rsidRPr="00052241" w:rsidRDefault="00F432C2" w:rsidP="005A02E7">
      <w:pPr>
        <w:spacing w:line="360" w:lineRule="auto"/>
        <w:jc w:val="both"/>
        <w:rPr>
          <w:rFonts w:ascii="Garamond" w:hAnsi="Garamond"/>
          <w:bCs/>
          <w:sz w:val="24"/>
          <w:szCs w:val="24"/>
        </w:rPr>
      </w:pPr>
      <w:r w:rsidRPr="00052241">
        <w:rPr>
          <w:rFonts w:ascii="Garamond" w:hAnsi="Garamond"/>
          <w:bCs/>
          <w:sz w:val="24"/>
          <w:szCs w:val="24"/>
        </w:rPr>
        <w:t xml:space="preserve">with </w:t>
      </w:r>
      <w:r w:rsidRPr="00052241">
        <w:rPr>
          <w:rFonts w:ascii="Garamond" w:hAnsi="Garamond"/>
          <w:bCs/>
          <w:position w:val="-12"/>
          <w:sz w:val="24"/>
          <w:szCs w:val="24"/>
        </w:rPr>
        <w:object w:dxaOrig="859" w:dyaOrig="360" w14:anchorId="6F31EF07">
          <v:shape id="_x0000_i1040" type="#_x0000_t75" style="width:42.6pt;height:18pt" o:ole="">
            <v:imagedata r:id="rId39" o:title=""/>
          </v:shape>
          <o:OLEObject Type="Embed" ProgID="Equation.3" ShapeID="_x0000_i1040" DrawAspect="Content" ObjectID="_1543827924" r:id="rId40"/>
        </w:object>
      </w:r>
      <w:r w:rsidRPr="00052241">
        <w:rPr>
          <w:rFonts w:ascii="Garamond" w:hAnsi="Garamond"/>
          <w:bCs/>
          <w:sz w:val="24"/>
          <w:szCs w:val="24"/>
        </w:rPr>
        <w:t xml:space="preserve"> and </w:t>
      </w:r>
      <w:r w:rsidRPr="00052241">
        <w:rPr>
          <w:rFonts w:ascii="Garamond" w:hAnsi="Garamond"/>
          <w:bCs/>
          <w:position w:val="-12"/>
          <w:sz w:val="24"/>
          <w:szCs w:val="24"/>
        </w:rPr>
        <w:object w:dxaOrig="1160" w:dyaOrig="360" w14:anchorId="261D5746">
          <v:shape id="_x0000_i1041" type="#_x0000_t75" style="width:57.6pt;height:18pt" o:ole="">
            <v:imagedata r:id="rId41" o:title=""/>
          </v:shape>
          <o:OLEObject Type="Embed" ProgID="Equation.3" ShapeID="_x0000_i1041" DrawAspect="Content" ObjectID="_1543827925" r:id="rId42"/>
        </w:object>
      </w:r>
      <w:r w:rsidRPr="00052241">
        <w:rPr>
          <w:rFonts w:ascii="Garamond" w:hAnsi="Garamond"/>
          <w:bCs/>
          <w:sz w:val="24"/>
          <w:szCs w:val="24"/>
        </w:rPr>
        <w:t xml:space="preserve"> is a 2-variable vector containing the country stock exchange return and the specific regional common factor. </w:t>
      </w:r>
      <w:r w:rsidR="003A2D68" w:rsidRPr="00052241">
        <w:rPr>
          <w:rFonts w:ascii="Garamond" w:hAnsi="Garamond"/>
          <w:sz w:val="24"/>
          <w:szCs w:val="24"/>
        </w:rPr>
        <w:t>X</w:t>
      </w:r>
      <w:r w:rsidRPr="00052241">
        <w:rPr>
          <w:rFonts w:ascii="Garamond" w:hAnsi="Garamond"/>
          <w:sz w:val="24"/>
          <w:szCs w:val="24"/>
          <w:vertAlign w:val="subscript"/>
        </w:rPr>
        <w:t>t</w:t>
      </w:r>
      <w:r w:rsidRPr="00052241">
        <w:rPr>
          <w:rFonts w:ascii="Garamond" w:hAnsi="Garamond"/>
          <w:sz w:val="24"/>
          <w:szCs w:val="24"/>
        </w:rPr>
        <w:t xml:space="preserve"> represents the vectors of deterministic and exogenous variables and the residual </w:t>
      </w:r>
      <w:r w:rsidRPr="00052241">
        <w:rPr>
          <w:rFonts w:ascii="Garamond" w:hAnsi="Garamond"/>
          <w:position w:val="-12"/>
          <w:sz w:val="24"/>
          <w:szCs w:val="24"/>
        </w:rPr>
        <w:object w:dxaOrig="240" w:dyaOrig="360" w14:anchorId="7E40FBC2">
          <v:shape id="_x0000_i1042" type="#_x0000_t75" style="width:12pt;height:18pt" o:ole="">
            <v:imagedata r:id="rId43" o:title=""/>
          </v:shape>
          <o:OLEObject Type="Embed" ProgID="Equation.3" ShapeID="_x0000_i1042" DrawAspect="Content" ObjectID="_1543827926" r:id="rId44"/>
        </w:object>
      </w:r>
      <w:r w:rsidRPr="00052241">
        <w:rPr>
          <w:rFonts w:ascii="Garamond" w:hAnsi="Garamond"/>
          <w:sz w:val="24"/>
          <w:szCs w:val="24"/>
        </w:rPr>
        <w:t xml:space="preserve">combines the white noise process </w:t>
      </w:r>
      <w:r w:rsidRPr="00052241">
        <w:rPr>
          <w:rFonts w:ascii="Garamond" w:hAnsi="Garamond"/>
          <w:position w:val="-12"/>
          <w:sz w:val="24"/>
          <w:szCs w:val="24"/>
        </w:rPr>
        <w:object w:dxaOrig="240" w:dyaOrig="360" w14:anchorId="1E074068">
          <v:shape id="_x0000_i1043" type="#_x0000_t75" style="width:12pt;height:18pt" o:ole="">
            <v:imagedata r:id="rId45" o:title=""/>
          </v:shape>
          <o:OLEObject Type="Embed" ProgID="Equation.3" ShapeID="_x0000_i1043" DrawAspect="Content" ObjectID="_1543827927" r:id="rId46"/>
        </w:object>
      </w:r>
      <w:r w:rsidRPr="00052241">
        <w:rPr>
          <w:rFonts w:ascii="Garamond" w:hAnsi="Garamond"/>
          <w:sz w:val="24"/>
          <w:szCs w:val="24"/>
        </w:rPr>
        <w:t xml:space="preserve"> and the heteroscedastic component</w:t>
      </w:r>
      <w:r w:rsidRPr="00052241">
        <w:rPr>
          <w:rFonts w:ascii="Garamond" w:hAnsi="Garamond"/>
          <w:position w:val="-12"/>
          <w:sz w:val="24"/>
          <w:szCs w:val="24"/>
        </w:rPr>
        <w:object w:dxaOrig="279" w:dyaOrig="360" w14:anchorId="173EA43C">
          <v:shape id="_x0000_i1044" type="#_x0000_t75" style="width:12pt;height:18pt" o:ole="">
            <v:imagedata r:id="rId47" o:title=""/>
          </v:shape>
          <o:OLEObject Type="Embed" ProgID="Equation.3" ShapeID="_x0000_i1044" DrawAspect="Content" ObjectID="_1543827928" r:id="rId48"/>
        </w:object>
      </w:r>
      <w:r w:rsidRPr="00052241">
        <w:rPr>
          <w:rFonts w:ascii="Garamond" w:eastAsia="MS Mincho" w:hAnsi="Garamond"/>
          <w:sz w:val="24"/>
          <w:szCs w:val="24"/>
        </w:rPr>
        <w:t xml:space="preserve">. </w:t>
      </w:r>
      <w:r w:rsidRPr="00052241">
        <w:rPr>
          <w:rFonts w:ascii="Garamond" w:hAnsi="Garamond"/>
          <w:sz w:val="24"/>
          <w:szCs w:val="24"/>
        </w:rPr>
        <w:t>Parameters</w:t>
      </w:r>
      <w:r w:rsidR="005A1CBA">
        <w:rPr>
          <w:rFonts w:ascii="Garamond" w:hAnsi="Garamond"/>
          <w:sz w:val="24"/>
          <w:szCs w:val="24"/>
        </w:rPr>
        <w:t xml:space="preserve"> </w:t>
      </w:r>
      <w:r w:rsidRPr="00052241">
        <w:rPr>
          <w:rFonts w:ascii="Garamond" w:hAnsi="Garamond"/>
          <w:position w:val="-12"/>
          <w:sz w:val="24"/>
          <w:szCs w:val="24"/>
        </w:rPr>
        <w:object w:dxaOrig="260" w:dyaOrig="360" w14:anchorId="592F4C17">
          <v:shape id="_x0000_i1045" type="#_x0000_t75" style="width:12pt;height:18pt" o:ole="">
            <v:imagedata r:id="rId49" o:title=""/>
          </v:shape>
          <o:OLEObject Type="Embed" ProgID="Equation.3" ShapeID="_x0000_i1045" DrawAspect="Content" ObjectID="_1543827929" r:id="rId50"/>
        </w:object>
      </w:r>
      <w:r w:rsidRPr="00052241">
        <w:rPr>
          <w:rFonts w:ascii="Garamond" w:hAnsi="Garamond"/>
          <w:sz w:val="24"/>
          <w:szCs w:val="24"/>
        </w:rPr>
        <w:t xml:space="preserve">, </w:t>
      </w:r>
      <w:r w:rsidRPr="00052241">
        <w:rPr>
          <w:rFonts w:ascii="Garamond" w:hAnsi="Garamond"/>
          <w:position w:val="-12"/>
          <w:sz w:val="24"/>
          <w:szCs w:val="24"/>
        </w:rPr>
        <w:object w:dxaOrig="220" w:dyaOrig="360" w14:anchorId="0686F456">
          <v:shape id="_x0000_i1046" type="#_x0000_t75" style="width:12pt;height:18pt" o:ole="">
            <v:imagedata r:id="rId51" o:title=""/>
          </v:shape>
          <o:OLEObject Type="Embed" ProgID="Equation.3" ShapeID="_x0000_i1046" DrawAspect="Content" ObjectID="_1543827930" r:id="rId52"/>
        </w:object>
      </w:r>
      <w:r w:rsidRPr="00052241">
        <w:rPr>
          <w:rFonts w:ascii="Garamond" w:hAnsi="Garamond"/>
          <w:sz w:val="24"/>
          <w:szCs w:val="24"/>
        </w:rPr>
        <w:t xml:space="preserve"> and </w:t>
      </w:r>
      <w:r w:rsidRPr="00052241">
        <w:rPr>
          <w:rFonts w:ascii="Garamond" w:hAnsi="Garamond"/>
          <w:position w:val="-6"/>
          <w:sz w:val="24"/>
          <w:szCs w:val="24"/>
        </w:rPr>
        <w:object w:dxaOrig="220" w:dyaOrig="279" w14:anchorId="025842E4">
          <v:shape id="_x0000_i1047" type="#_x0000_t75" style="width:12pt;height:12pt" o:ole="">
            <v:imagedata r:id="rId53" o:title=""/>
          </v:shape>
          <o:OLEObject Type="Embed" ProgID="Equation.3" ShapeID="_x0000_i1047" DrawAspect="Content" ObjectID="_1543827931" r:id="rId54"/>
        </w:object>
      </w:r>
      <w:r w:rsidRPr="00052241">
        <w:rPr>
          <w:rFonts w:ascii="Garamond" w:hAnsi="Garamond"/>
          <w:sz w:val="24"/>
          <w:szCs w:val="24"/>
        </w:rPr>
        <w:t xml:space="preserve">need to be estimated. </w:t>
      </w:r>
      <w:r w:rsidRPr="00052241">
        <w:rPr>
          <w:rFonts w:ascii="Garamond" w:eastAsia="MS Mincho" w:hAnsi="Garamond"/>
          <w:sz w:val="24"/>
          <w:szCs w:val="24"/>
        </w:rPr>
        <w:t xml:space="preserve"> </w:t>
      </w:r>
      <w:r w:rsidR="005621AC" w:rsidRPr="00052241">
        <w:rPr>
          <w:rFonts w:ascii="Garamond" w:hAnsi="Garamond"/>
          <w:bCs/>
          <w:sz w:val="24"/>
          <w:szCs w:val="24"/>
        </w:rPr>
        <w:t>Secondly,</w:t>
      </w:r>
      <w:r w:rsidRPr="00052241">
        <w:rPr>
          <w:rFonts w:ascii="Garamond" w:hAnsi="Garamond"/>
          <w:sz w:val="24"/>
          <w:szCs w:val="24"/>
        </w:rPr>
        <w:t xml:space="preserve"> the residuals obtained from Equation 3 </w:t>
      </w:r>
      <w:r w:rsidR="005621AC" w:rsidRPr="00052241">
        <w:rPr>
          <w:rFonts w:ascii="Garamond" w:hAnsi="Garamond"/>
          <w:sz w:val="24"/>
          <w:szCs w:val="24"/>
        </w:rPr>
        <w:t xml:space="preserve">in the </w:t>
      </w:r>
      <w:r w:rsidR="005A02E7" w:rsidRPr="00052241">
        <w:rPr>
          <w:rFonts w:ascii="Garamond" w:hAnsi="Garamond"/>
          <w:sz w:val="24"/>
          <w:szCs w:val="24"/>
        </w:rPr>
        <w:t>first stage is used as an input</w:t>
      </w:r>
      <w:r w:rsidRPr="00052241">
        <w:rPr>
          <w:rFonts w:ascii="Garamond" w:hAnsi="Garamond"/>
          <w:sz w:val="24"/>
          <w:szCs w:val="24"/>
        </w:rPr>
        <w:t xml:space="preserve"> into the univariate conditional-variance model specified for the  country and common factors </w:t>
      </w:r>
      <w:r w:rsidR="003A2D68" w:rsidRPr="00052241">
        <w:rPr>
          <w:rFonts w:ascii="Garamond" w:hAnsi="Garamond"/>
          <w:sz w:val="24"/>
          <w:szCs w:val="24"/>
        </w:rPr>
        <w:t xml:space="preserve">stock exchange returns, respectively. </w:t>
      </w:r>
      <w:r w:rsidRPr="00052241">
        <w:rPr>
          <w:rFonts w:ascii="Garamond" w:hAnsi="Garamond"/>
          <w:sz w:val="24"/>
          <w:szCs w:val="24"/>
        </w:rPr>
        <w:t xml:space="preserve">To account for </w:t>
      </w:r>
      <w:r w:rsidR="003A2D68" w:rsidRPr="00052241">
        <w:rPr>
          <w:rFonts w:ascii="Garamond" w:hAnsi="Garamond"/>
          <w:sz w:val="24"/>
          <w:szCs w:val="24"/>
        </w:rPr>
        <w:t xml:space="preserve">possible </w:t>
      </w:r>
      <w:r w:rsidRPr="00052241">
        <w:rPr>
          <w:rFonts w:ascii="Garamond" w:hAnsi="Garamond"/>
          <w:sz w:val="24"/>
          <w:szCs w:val="24"/>
        </w:rPr>
        <w:t xml:space="preserve">equity-market asymmetry, we use the Glosten, Jagannathan and Runkle (GJR) (1993) GARCH model, which accounts for the asymmetric effect of </w:t>
      </w:r>
      <w:r w:rsidR="003A2D68" w:rsidRPr="00052241">
        <w:rPr>
          <w:rFonts w:ascii="Garamond" w:hAnsi="Garamond"/>
          <w:sz w:val="24"/>
          <w:szCs w:val="24"/>
        </w:rPr>
        <w:t xml:space="preserve">stock exchange </w:t>
      </w:r>
      <w:r w:rsidRPr="00052241">
        <w:rPr>
          <w:rFonts w:ascii="Garamond" w:hAnsi="Garamond"/>
          <w:sz w:val="24"/>
          <w:szCs w:val="24"/>
        </w:rPr>
        <w:t>market returns. The GJR GARCH (1,1)</w:t>
      </w:r>
      <w:r w:rsidRPr="00052241">
        <w:rPr>
          <w:rStyle w:val="FootnoteReference"/>
          <w:rFonts w:ascii="Garamond" w:hAnsi="Garamond"/>
          <w:sz w:val="24"/>
          <w:szCs w:val="24"/>
        </w:rPr>
        <w:footnoteReference w:id="3"/>
      </w:r>
      <w:r w:rsidRPr="00052241">
        <w:rPr>
          <w:rFonts w:ascii="Garamond" w:hAnsi="Garamond"/>
          <w:sz w:val="24"/>
          <w:szCs w:val="24"/>
        </w:rPr>
        <w:t xml:space="preserve"> model is represented as follows:</w:t>
      </w:r>
    </w:p>
    <w:p w14:paraId="61633BA1" w14:textId="77777777" w:rsidR="00F432C2" w:rsidRPr="00052241" w:rsidRDefault="00F432C2" w:rsidP="005A02E7">
      <w:pPr>
        <w:spacing w:line="360" w:lineRule="auto"/>
        <w:jc w:val="both"/>
        <w:rPr>
          <w:rFonts w:ascii="Garamond" w:hAnsi="Garamond"/>
          <w:sz w:val="24"/>
          <w:szCs w:val="24"/>
        </w:rPr>
      </w:pPr>
    </w:p>
    <w:p w14:paraId="36F378C3" w14:textId="611040D1" w:rsidR="00F432C2" w:rsidRPr="00052241" w:rsidRDefault="00F432C2" w:rsidP="00F432C2">
      <w:pPr>
        <w:jc w:val="both"/>
        <w:rPr>
          <w:rFonts w:ascii="Garamond" w:hAnsi="Garamond"/>
          <w:b/>
          <w:sz w:val="24"/>
          <w:szCs w:val="24"/>
        </w:rPr>
      </w:pPr>
      <w:r w:rsidRPr="00052241">
        <w:rPr>
          <w:rFonts w:ascii="Garamond" w:hAnsi="Garamond"/>
          <w:b/>
          <w:sz w:val="24"/>
          <w:szCs w:val="24"/>
        </w:rPr>
        <w:tab/>
      </w:r>
      <w:r w:rsidRPr="00052241">
        <w:rPr>
          <w:rFonts w:ascii="Garamond" w:hAnsi="Garamond"/>
          <w:b/>
          <w:sz w:val="24"/>
          <w:szCs w:val="24"/>
        </w:rPr>
        <w:tab/>
      </w:r>
      <w:r w:rsidRPr="00052241">
        <w:rPr>
          <w:rFonts w:ascii="Garamond" w:hAnsi="Garamond"/>
          <w:b/>
          <w:position w:val="-12"/>
          <w:sz w:val="24"/>
          <w:szCs w:val="24"/>
        </w:rPr>
        <w:object w:dxaOrig="3820" w:dyaOrig="380" w14:anchorId="0F0AC86C">
          <v:shape id="_x0000_i1048" type="#_x0000_t75" style="width:192.6pt;height:18pt" o:ole="">
            <v:imagedata r:id="rId55" o:title=""/>
          </v:shape>
          <o:OLEObject Type="Embed" ProgID="Equation.3" ShapeID="_x0000_i1048" DrawAspect="Content" ObjectID="_1543827932" r:id="rId56"/>
        </w:object>
      </w:r>
      <w:r w:rsidRPr="00052241">
        <w:rPr>
          <w:rFonts w:ascii="Garamond" w:hAnsi="Garamond"/>
          <w:b/>
          <w:sz w:val="24"/>
          <w:szCs w:val="24"/>
        </w:rPr>
        <w:tab/>
        <w:t xml:space="preserve"> </w:t>
      </w:r>
      <w:r w:rsidRPr="00052241">
        <w:rPr>
          <w:rFonts w:ascii="Garamond" w:hAnsi="Garamond"/>
          <w:b/>
          <w:sz w:val="24"/>
          <w:szCs w:val="24"/>
        </w:rPr>
        <w:tab/>
      </w:r>
      <w:r w:rsidRPr="00052241">
        <w:rPr>
          <w:rFonts w:ascii="Garamond" w:hAnsi="Garamond"/>
          <w:b/>
          <w:sz w:val="24"/>
          <w:szCs w:val="24"/>
        </w:rPr>
        <w:tab/>
      </w:r>
      <w:r w:rsidRPr="00052241">
        <w:rPr>
          <w:rFonts w:ascii="Garamond" w:hAnsi="Garamond"/>
          <w:b/>
          <w:sz w:val="24"/>
          <w:szCs w:val="24"/>
        </w:rPr>
        <w:tab/>
      </w:r>
      <w:r w:rsidR="00905A64">
        <w:rPr>
          <w:rFonts w:ascii="Garamond" w:hAnsi="Garamond"/>
          <w:b/>
          <w:sz w:val="24"/>
          <w:szCs w:val="24"/>
        </w:rPr>
        <w:t>(4</w:t>
      </w:r>
      <w:r w:rsidRPr="00052241">
        <w:rPr>
          <w:rFonts w:ascii="Garamond" w:hAnsi="Garamond"/>
          <w:b/>
          <w:sz w:val="24"/>
          <w:szCs w:val="24"/>
        </w:rPr>
        <w:t>)</w:t>
      </w:r>
    </w:p>
    <w:p w14:paraId="356CB28C" w14:textId="77777777" w:rsidR="00F432C2" w:rsidRPr="00052241" w:rsidRDefault="00F432C2" w:rsidP="00F432C2">
      <w:pPr>
        <w:jc w:val="both"/>
        <w:rPr>
          <w:rFonts w:ascii="Garamond" w:hAnsi="Garamond"/>
          <w:sz w:val="24"/>
          <w:szCs w:val="24"/>
        </w:rPr>
      </w:pPr>
    </w:p>
    <w:p w14:paraId="260A794E" w14:textId="5D90CBE4" w:rsidR="00F432C2" w:rsidRPr="00052241" w:rsidRDefault="00F432C2" w:rsidP="00F432C2">
      <w:pPr>
        <w:jc w:val="both"/>
        <w:rPr>
          <w:rFonts w:ascii="Garamond" w:hAnsi="Garamond"/>
          <w:sz w:val="24"/>
          <w:szCs w:val="24"/>
        </w:rPr>
      </w:pPr>
      <w:r w:rsidRPr="00052241">
        <w:rPr>
          <w:rFonts w:ascii="Garamond" w:hAnsi="Garamond"/>
          <w:sz w:val="24"/>
          <w:szCs w:val="24"/>
        </w:rPr>
        <w:t xml:space="preserve">where the parameter ω refers to the long-term conditional variance and α is the lag coefficient. </w:t>
      </w:r>
      <w:r w:rsidRPr="00052241">
        <w:rPr>
          <w:rFonts w:ascii="Garamond" w:hAnsi="Garamond"/>
          <w:position w:val="-10"/>
          <w:sz w:val="24"/>
          <w:szCs w:val="24"/>
        </w:rPr>
        <w:object w:dxaOrig="400" w:dyaOrig="320" w14:anchorId="2BB7956E">
          <v:shape id="_x0000_i1049" type="#_x0000_t75" style="width:18pt;height:18pt" o:ole="">
            <v:imagedata r:id="rId57" o:title=""/>
          </v:shape>
          <o:OLEObject Type="Embed" ProgID="Equation.3" ShapeID="_x0000_i1049" DrawAspect="Content" ObjectID="_1543827933" r:id="rId58"/>
        </w:object>
      </w:r>
      <w:r w:rsidRPr="00052241">
        <w:rPr>
          <w:rFonts w:ascii="Garamond" w:hAnsi="Garamond"/>
          <w:sz w:val="24"/>
          <w:szCs w:val="24"/>
        </w:rPr>
        <w:t xml:space="preserve">is an indicator variable that takes the value of 1 when </w:t>
      </w:r>
      <w:r w:rsidRPr="00052241">
        <w:rPr>
          <w:rFonts w:ascii="Garamond" w:hAnsi="Garamond"/>
          <w:position w:val="-12"/>
          <w:sz w:val="24"/>
          <w:szCs w:val="24"/>
        </w:rPr>
        <w:object w:dxaOrig="720" w:dyaOrig="360" w14:anchorId="3CEC5E4D">
          <v:shape id="_x0000_i1050" type="#_x0000_t75" style="width:36.6pt;height:18pt" o:ole="">
            <v:imagedata r:id="rId59" o:title=""/>
          </v:shape>
          <o:OLEObject Type="Embed" ProgID="Equation.3" ShapeID="_x0000_i1050" DrawAspect="Content" ObjectID="_1543827934" r:id="rId60"/>
        </w:object>
      </w:r>
      <w:r w:rsidRPr="00052241">
        <w:rPr>
          <w:rFonts w:ascii="Garamond" w:hAnsi="Garamond"/>
          <w:sz w:val="24"/>
          <w:szCs w:val="24"/>
        </w:rPr>
        <w:t xml:space="preserve"> and zero otherwise. Thus, the impact of </w:t>
      </w:r>
      <w:r w:rsidRPr="00052241">
        <w:rPr>
          <w:rFonts w:ascii="Garamond" w:hAnsi="Garamond"/>
          <w:position w:val="-12"/>
          <w:sz w:val="24"/>
          <w:szCs w:val="24"/>
        </w:rPr>
        <w:object w:dxaOrig="380" w:dyaOrig="380" w14:anchorId="52EA726F">
          <v:shape id="_x0000_i1051" type="#_x0000_t75" style="width:18pt;height:18pt" o:ole="">
            <v:imagedata r:id="rId61" o:title=""/>
          </v:shape>
          <o:OLEObject Type="Embed" ProgID="Equation.3" ShapeID="_x0000_i1051" DrawAspect="Content" ObjectID="_1543827935" r:id="rId62"/>
        </w:object>
      </w:r>
      <w:r w:rsidRPr="00052241">
        <w:rPr>
          <w:rFonts w:ascii="Garamond" w:hAnsi="Garamond"/>
          <w:sz w:val="24"/>
          <w:szCs w:val="24"/>
        </w:rPr>
        <w:t xml:space="preserve"> on </w:t>
      </w:r>
      <w:r w:rsidRPr="00052241">
        <w:rPr>
          <w:rFonts w:ascii="Garamond" w:hAnsi="Garamond"/>
          <w:position w:val="-12"/>
          <w:sz w:val="24"/>
          <w:szCs w:val="24"/>
        </w:rPr>
        <w:object w:dxaOrig="320" w:dyaOrig="380" w14:anchorId="0734EA96">
          <v:shape id="_x0000_i1052" type="#_x0000_t75" style="width:18pt;height:18pt" o:ole="">
            <v:imagedata r:id="rId63" o:title=""/>
          </v:shape>
          <o:OLEObject Type="Embed" ProgID="Equation.3" ShapeID="_x0000_i1052" DrawAspect="Content" ObjectID="_1543827936" r:id="rId64"/>
        </w:object>
      </w:r>
      <w:r w:rsidRPr="00052241">
        <w:rPr>
          <w:rFonts w:ascii="Garamond" w:hAnsi="Garamond"/>
          <w:sz w:val="24"/>
          <w:szCs w:val="24"/>
        </w:rPr>
        <w:t xml:space="preserve"> is </w:t>
      </w:r>
      <w:r w:rsidRPr="00052241">
        <w:rPr>
          <w:rFonts w:ascii="Garamond" w:hAnsi="Garamond"/>
          <w:position w:val="-10"/>
          <w:sz w:val="24"/>
          <w:szCs w:val="24"/>
        </w:rPr>
        <w:object w:dxaOrig="600" w:dyaOrig="320" w14:anchorId="1418434D">
          <v:shape id="_x0000_i1053" type="#_x0000_t75" style="width:29.4pt;height:18pt" o:ole="">
            <v:imagedata r:id="rId65" o:title=""/>
          </v:shape>
          <o:OLEObject Type="Embed" ProgID="Equation.3" ShapeID="_x0000_i1053" DrawAspect="Content" ObjectID="_1543827937" r:id="rId66"/>
        </w:object>
      </w:r>
      <w:r w:rsidRPr="00052241">
        <w:rPr>
          <w:rFonts w:ascii="Garamond" w:hAnsi="Garamond"/>
          <w:sz w:val="24"/>
          <w:szCs w:val="24"/>
        </w:rPr>
        <w:t xml:space="preserve">for negative shocks and </w:t>
      </w:r>
      <w:r w:rsidRPr="00052241">
        <w:rPr>
          <w:rFonts w:ascii="Garamond" w:hAnsi="Garamond"/>
          <w:position w:val="-10"/>
          <w:sz w:val="24"/>
          <w:szCs w:val="24"/>
        </w:rPr>
        <w:object w:dxaOrig="300" w:dyaOrig="320" w14:anchorId="01DAAD67">
          <v:shape id="_x0000_i1054" type="#_x0000_t75" style="width:18pt;height:18pt" o:ole="">
            <v:imagedata r:id="rId67" o:title=""/>
          </v:shape>
          <o:OLEObject Type="Embed" ProgID="Equation.3" ShapeID="_x0000_i1054" DrawAspect="Content" ObjectID="_1543827938" r:id="rId68"/>
        </w:object>
      </w:r>
      <w:r w:rsidRPr="00052241">
        <w:rPr>
          <w:rFonts w:ascii="Garamond" w:hAnsi="Garamond"/>
          <w:sz w:val="24"/>
          <w:szCs w:val="24"/>
        </w:rPr>
        <w:t xml:space="preserve">for positive shocks. </w:t>
      </w:r>
    </w:p>
    <w:p w14:paraId="7ADC7402" w14:textId="77777777" w:rsidR="00F432C2" w:rsidRPr="00052241" w:rsidRDefault="00F432C2" w:rsidP="00F432C2">
      <w:pPr>
        <w:jc w:val="both"/>
        <w:rPr>
          <w:rFonts w:ascii="Garamond" w:eastAsia="MS Mincho" w:hAnsi="Garamond"/>
          <w:sz w:val="24"/>
          <w:szCs w:val="24"/>
        </w:rPr>
      </w:pPr>
      <w:r w:rsidRPr="00052241">
        <w:rPr>
          <w:rFonts w:ascii="Garamond" w:eastAsia="MS Mincho" w:hAnsi="Garamond"/>
          <w:sz w:val="24"/>
          <w:szCs w:val="24"/>
        </w:rPr>
        <w:t>The last stage in a DCC GARCH model consists of determining the time-variant conditional correlation matrix from the conditional variance expressed as:</w:t>
      </w:r>
    </w:p>
    <w:p w14:paraId="765B6649" w14:textId="451142EB" w:rsidR="00F432C2" w:rsidRPr="00052241" w:rsidRDefault="00F432C2" w:rsidP="00F432C2">
      <w:pPr>
        <w:jc w:val="both"/>
        <w:rPr>
          <w:rFonts w:ascii="Garamond" w:eastAsia="MS Mincho" w:hAnsi="Garamond"/>
          <w:sz w:val="24"/>
          <w:szCs w:val="24"/>
        </w:rPr>
      </w:pPr>
      <w:r w:rsidRPr="00052241">
        <w:rPr>
          <w:rFonts w:ascii="Garamond" w:eastAsia="MS Mincho" w:hAnsi="Garamond"/>
          <w:position w:val="-12"/>
          <w:sz w:val="24"/>
          <w:szCs w:val="24"/>
        </w:rPr>
        <w:object w:dxaOrig="1240" w:dyaOrig="360" w14:anchorId="3D3B0662">
          <v:shape id="_x0000_i1055" type="#_x0000_t75" style="width:60pt;height:18pt" o:ole="">
            <v:imagedata r:id="rId69" o:title=""/>
          </v:shape>
          <o:OLEObject Type="Embed" ProgID="Equation.3" ShapeID="_x0000_i1055" DrawAspect="Content" ObjectID="_1543827939" r:id="rId70"/>
        </w:object>
      </w:r>
      <w:r w:rsidRPr="00052241">
        <w:rPr>
          <w:rFonts w:ascii="Garamond" w:eastAsia="MS Mincho" w:hAnsi="Garamond"/>
          <w:sz w:val="24"/>
          <w:szCs w:val="24"/>
        </w:rPr>
        <w:tab/>
      </w:r>
      <w:r w:rsidRPr="00052241">
        <w:rPr>
          <w:rFonts w:ascii="Garamond" w:eastAsia="MS Mincho" w:hAnsi="Garamond"/>
          <w:sz w:val="24"/>
          <w:szCs w:val="24"/>
        </w:rPr>
        <w:tab/>
      </w:r>
      <w:r w:rsidRPr="00052241">
        <w:rPr>
          <w:rFonts w:ascii="Garamond" w:eastAsia="MS Mincho" w:hAnsi="Garamond"/>
          <w:sz w:val="24"/>
          <w:szCs w:val="24"/>
        </w:rPr>
        <w:tab/>
      </w:r>
      <w:r w:rsidRPr="00052241">
        <w:rPr>
          <w:rFonts w:ascii="Garamond" w:eastAsia="MS Mincho" w:hAnsi="Garamond"/>
          <w:sz w:val="24"/>
          <w:szCs w:val="24"/>
        </w:rPr>
        <w:tab/>
      </w:r>
      <w:r w:rsidRPr="00052241">
        <w:rPr>
          <w:rFonts w:ascii="Garamond" w:eastAsia="MS Mincho" w:hAnsi="Garamond"/>
          <w:sz w:val="24"/>
          <w:szCs w:val="24"/>
        </w:rPr>
        <w:tab/>
      </w:r>
      <w:r w:rsidRPr="00052241">
        <w:rPr>
          <w:rFonts w:ascii="Garamond" w:eastAsia="MS Mincho" w:hAnsi="Garamond"/>
          <w:sz w:val="24"/>
          <w:szCs w:val="24"/>
        </w:rPr>
        <w:tab/>
      </w:r>
      <w:r w:rsidRPr="00052241">
        <w:rPr>
          <w:rFonts w:ascii="Garamond" w:eastAsia="MS Mincho" w:hAnsi="Garamond"/>
          <w:sz w:val="24"/>
          <w:szCs w:val="24"/>
        </w:rPr>
        <w:tab/>
      </w:r>
      <w:r w:rsidRPr="00052241">
        <w:rPr>
          <w:rFonts w:ascii="Garamond" w:eastAsia="MS Mincho" w:hAnsi="Garamond"/>
          <w:sz w:val="24"/>
          <w:szCs w:val="24"/>
        </w:rPr>
        <w:tab/>
      </w:r>
      <w:r w:rsidRPr="00052241">
        <w:rPr>
          <w:rFonts w:ascii="Garamond" w:eastAsia="MS Mincho" w:hAnsi="Garamond"/>
          <w:sz w:val="24"/>
          <w:szCs w:val="24"/>
        </w:rPr>
        <w:tab/>
      </w:r>
      <w:r w:rsidRPr="00052241">
        <w:rPr>
          <w:rFonts w:ascii="Garamond" w:eastAsia="MS Mincho" w:hAnsi="Garamond"/>
          <w:sz w:val="24"/>
          <w:szCs w:val="24"/>
        </w:rPr>
        <w:tab/>
      </w:r>
      <w:r w:rsidRPr="00052241">
        <w:rPr>
          <w:rFonts w:ascii="Garamond" w:eastAsia="MS Mincho" w:hAnsi="Garamond"/>
          <w:sz w:val="24"/>
          <w:szCs w:val="24"/>
        </w:rPr>
        <w:tab/>
      </w:r>
      <w:r w:rsidR="00905A64">
        <w:rPr>
          <w:rFonts w:ascii="Garamond" w:eastAsia="MS Mincho" w:hAnsi="Garamond"/>
          <w:sz w:val="24"/>
          <w:szCs w:val="24"/>
        </w:rPr>
        <w:t>(5</w:t>
      </w:r>
      <w:r w:rsidRPr="00052241">
        <w:rPr>
          <w:rFonts w:ascii="Garamond" w:eastAsia="MS Mincho" w:hAnsi="Garamond"/>
          <w:sz w:val="24"/>
          <w:szCs w:val="24"/>
        </w:rPr>
        <w:t>)</w:t>
      </w:r>
    </w:p>
    <w:p w14:paraId="2B6FFE93" w14:textId="7209EB00" w:rsidR="00F432C2" w:rsidRPr="00052241" w:rsidRDefault="00F432C2" w:rsidP="00F432C2">
      <w:pPr>
        <w:jc w:val="both"/>
        <w:rPr>
          <w:rFonts w:ascii="Garamond" w:eastAsia="MS Mincho" w:hAnsi="Garamond"/>
          <w:sz w:val="24"/>
          <w:szCs w:val="24"/>
        </w:rPr>
      </w:pPr>
      <w:r w:rsidRPr="00052241">
        <w:rPr>
          <w:rFonts w:ascii="Garamond" w:eastAsia="MS Mincho" w:hAnsi="Garamond"/>
          <w:sz w:val="24"/>
          <w:szCs w:val="24"/>
        </w:rPr>
        <w:t xml:space="preserve">Where </w:t>
      </w:r>
      <w:r w:rsidRPr="00052241">
        <w:rPr>
          <w:rFonts w:ascii="Garamond" w:hAnsi="Garamond"/>
          <w:bCs/>
          <w:position w:val="-12"/>
          <w:sz w:val="24"/>
          <w:szCs w:val="24"/>
        </w:rPr>
        <w:object w:dxaOrig="340" w:dyaOrig="380" w14:anchorId="1C70BFC3">
          <v:shape id="_x0000_i1056" type="#_x0000_t75" style="width:18pt;height:18pt" o:ole="">
            <v:imagedata r:id="rId71" o:title=""/>
          </v:shape>
          <o:OLEObject Type="Embed" ProgID="Equation.3" ShapeID="_x0000_i1056" DrawAspect="Content" ObjectID="_1543827940" r:id="rId72"/>
        </w:object>
      </w:r>
      <w:r w:rsidRPr="00052241">
        <w:rPr>
          <w:rFonts w:ascii="Garamond" w:hAnsi="Garamond"/>
          <w:bCs/>
          <w:sz w:val="24"/>
          <w:szCs w:val="24"/>
        </w:rPr>
        <w:t xml:space="preserve">is the diagonal matrix of conditional variances such as </w:t>
      </w:r>
      <w:r w:rsidRPr="00052241">
        <w:rPr>
          <w:rFonts w:ascii="Garamond" w:hAnsi="Garamond"/>
          <w:bCs/>
          <w:position w:val="-12"/>
          <w:sz w:val="24"/>
          <w:szCs w:val="24"/>
        </w:rPr>
        <w:object w:dxaOrig="340" w:dyaOrig="380" w14:anchorId="2C79645F">
          <v:shape id="_x0000_i1057" type="#_x0000_t75" style="width:18pt;height:18pt" o:ole="">
            <v:imagedata r:id="rId71" o:title=""/>
          </v:shape>
          <o:OLEObject Type="Embed" ProgID="Equation.3" ShapeID="_x0000_i1057" DrawAspect="Content" ObjectID="_1543827941" r:id="rId73"/>
        </w:object>
      </w:r>
      <w:r w:rsidRPr="00052241">
        <w:rPr>
          <w:rFonts w:ascii="Garamond" w:hAnsi="Garamond"/>
          <w:bCs/>
          <w:sz w:val="24"/>
          <w:szCs w:val="24"/>
        </w:rPr>
        <w:t>=</w:t>
      </w:r>
      <w:r w:rsidRPr="00052241">
        <w:rPr>
          <w:rFonts w:ascii="Garamond" w:hAnsi="Garamond"/>
          <w:sz w:val="24"/>
          <w:szCs w:val="24"/>
        </w:rPr>
        <w:t xml:space="preserve">diag </w:t>
      </w:r>
      <w:r w:rsidRPr="00052241">
        <w:rPr>
          <w:rFonts w:ascii="Garamond" w:hAnsi="Garamond"/>
          <w:position w:val="-12"/>
          <w:sz w:val="24"/>
          <w:szCs w:val="24"/>
        </w:rPr>
        <w:object w:dxaOrig="1240" w:dyaOrig="400" w14:anchorId="480C63C2">
          <v:shape id="_x0000_i1058" type="#_x0000_t75" style="width:60pt;height:18pt" o:ole="">
            <v:imagedata r:id="rId74" o:title=""/>
          </v:shape>
          <o:OLEObject Type="Embed" ProgID="Equation.3" ShapeID="_x0000_i1058" DrawAspect="Content" ObjectID="_1543827942" r:id="rId75"/>
        </w:object>
      </w:r>
      <w:r w:rsidRPr="00052241">
        <w:rPr>
          <w:rFonts w:ascii="Garamond" w:hAnsi="Garamond"/>
          <w:bCs/>
          <w:sz w:val="24"/>
          <w:szCs w:val="24"/>
        </w:rPr>
        <w:t>. R</w:t>
      </w:r>
      <w:r w:rsidRPr="00052241">
        <w:rPr>
          <w:rFonts w:ascii="Garamond" w:hAnsi="Garamond"/>
          <w:bCs/>
          <w:sz w:val="24"/>
          <w:szCs w:val="24"/>
          <w:vertAlign w:val="subscript"/>
        </w:rPr>
        <w:t>t</w:t>
      </w:r>
      <w:r w:rsidRPr="00052241">
        <w:rPr>
          <w:rFonts w:ascii="Garamond" w:hAnsi="Garamond"/>
          <w:bCs/>
          <w:sz w:val="24"/>
          <w:szCs w:val="24"/>
        </w:rPr>
        <w:t xml:space="preserve"> is a positive definite N x N </w:t>
      </w:r>
      <w:r w:rsidR="0034121B" w:rsidRPr="00052241">
        <w:rPr>
          <w:rFonts w:ascii="Garamond" w:hAnsi="Garamond"/>
          <w:bCs/>
          <w:sz w:val="24"/>
          <w:szCs w:val="24"/>
        </w:rPr>
        <w:t xml:space="preserve">correlation matrix </w:t>
      </w:r>
      <w:r w:rsidRPr="00052241">
        <w:rPr>
          <w:rFonts w:ascii="Garamond" w:hAnsi="Garamond"/>
          <w:bCs/>
          <w:sz w:val="24"/>
          <w:szCs w:val="24"/>
        </w:rPr>
        <w:t>and is defined as follows:</w:t>
      </w:r>
      <w:r w:rsidRPr="00052241">
        <w:rPr>
          <w:rFonts w:ascii="Garamond" w:eastAsia="MS Mincho" w:hAnsi="Garamond"/>
          <w:sz w:val="24"/>
          <w:szCs w:val="24"/>
        </w:rPr>
        <w:t xml:space="preserve">  </w:t>
      </w:r>
    </w:p>
    <w:p w14:paraId="02861137" w14:textId="77777777" w:rsidR="00F432C2" w:rsidRPr="00052241" w:rsidRDefault="000E72E7" w:rsidP="00F432C2">
      <w:pPr>
        <w:jc w:val="both"/>
        <w:rPr>
          <w:rFonts w:ascii="Garamond" w:eastAsia="MS Mincho" w:hAnsi="Garamond"/>
          <w:sz w:val="24"/>
          <w:szCs w:val="24"/>
        </w:rPr>
      </w:pPr>
      <w:r>
        <w:rPr>
          <w:rFonts w:ascii="Garamond" w:eastAsia="MS Mincho" w:hAnsi="Garamond"/>
          <w:noProof/>
          <w:sz w:val="24"/>
          <w:szCs w:val="24"/>
          <w:lang w:eastAsia="en-ZA"/>
        </w:rPr>
        <w:lastRenderedPageBreak/>
        <w:object w:dxaOrig="1440" w:dyaOrig="1440" w14:anchorId="5B693C0F">
          <v:shape id="_x0000_s1026" type="#_x0000_t75" style="position:absolute;left:0;text-align:left;margin-left:0;margin-top:17.85pt;width:150pt;height:18pt;z-index:251670528">
            <v:imagedata r:id="rId76" o:title=""/>
            <w10:wrap type="square" side="right"/>
          </v:shape>
          <o:OLEObject Type="Embed" ProgID="Equation.3" ShapeID="_x0000_s1026" DrawAspect="Content" ObjectID="_1543827952" r:id="rId77"/>
        </w:object>
      </w:r>
    </w:p>
    <w:p w14:paraId="29B6613F" w14:textId="77777777" w:rsidR="00F14ACC" w:rsidRPr="00052241" w:rsidRDefault="00F14ACC" w:rsidP="00833ABF">
      <w:pPr>
        <w:tabs>
          <w:tab w:val="left" w:pos="6765"/>
        </w:tabs>
        <w:spacing w:line="360" w:lineRule="auto"/>
        <w:jc w:val="both"/>
        <w:rPr>
          <w:rFonts w:ascii="Garamond" w:hAnsi="Garamond" w:cs="AdvOT863180fb"/>
          <w:color w:val="000000"/>
          <w:sz w:val="16"/>
          <w:szCs w:val="16"/>
        </w:rPr>
      </w:pPr>
    </w:p>
    <w:p w14:paraId="71480583" w14:textId="77777777" w:rsidR="003A2D68" w:rsidRPr="00052241" w:rsidRDefault="003A2D68" w:rsidP="003A2D68">
      <w:pPr>
        <w:jc w:val="both"/>
        <w:rPr>
          <w:rFonts w:ascii="Garamond" w:hAnsi="Garamond"/>
          <w:sz w:val="24"/>
          <w:szCs w:val="24"/>
        </w:rPr>
      </w:pPr>
      <w:r w:rsidRPr="00052241">
        <w:rPr>
          <w:rFonts w:ascii="Garamond" w:eastAsia="MS Mincho" w:hAnsi="Garamond"/>
          <w:sz w:val="24"/>
          <w:szCs w:val="24"/>
        </w:rPr>
        <w:t xml:space="preserve">Where a, b &gt;0 and </w:t>
      </w:r>
      <w:r w:rsidRPr="00052241">
        <w:rPr>
          <w:rFonts w:ascii="Garamond" w:eastAsia="MS Mincho" w:hAnsi="Garamond"/>
          <w:position w:val="-10"/>
          <w:sz w:val="24"/>
          <w:szCs w:val="24"/>
        </w:rPr>
        <w:object w:dxaOrig="840" w:dyaOrig="320" w14:anchorId="2CF5F5EF">
          <v:shape id="_x0000_i1060" type="#_x0000_t75" style="width:42.6pt;height:18pt" o:ole="">
            <v:imagedata r:id="rId78" o:title=""/>
          </v:shape>
          <o:OLEObject Type="Embed" ProgID="Equation.3" ShapeID="_x0000_i1060" DrawAspect="Content" ObjectID="_1543827943" r:id="rId79"/>
        </w:object>
      </w:r>
      <w:r w:rsidRPr="00052241">
        <w:rPr>
          <w:rFonts w:ascii="Garamond" w:eastAsia="MS Mincho" w:hAnsi="Garamond"/>
          <w:sz w:val="24"/>
          <w:szCs w:val="24"/>
        </w:rPr>
        <w:t xml:space="preserve">. </w:t>
      </w:r>
      <w:r w:rsidRPr="00052241">
        <w:rPr>
          <w:rFonts w:ascii="Garamond" w:hAnsi="Garamond"/>
          <w:position w:val="-4"/>
          <w:sz w:val="24"/>
          <w:szCs w:val="24"/>
        </w:rPr>
        <w:object w:dxaOrig="240" w:dyaOrig="320" w14:anchorId="72E8987B">
          <v:shape id="_x0000_i1061" type="#_x0000_t75" style="width:12pt;height:18pt" o:ole="">
            <v:imagedata r:id="rId80" o:title=""/>
          </v:shape>
          <o:OLEObject Type="Embed" ProgID="Equation.3" ShapeID="_x0000_i1061" DrawAspect="Content" ObjectID="_1543827944" r:id="rId81"/>
        </w:object>
      </w:r>
      <w:r w:rsidRPr="00052241">
        <w:rPr>
          <w:rFonts w:ascii="Garamond" w:hAnsi="Garamond"/>
          <w:sz w:val="24"/>
          <w:szCs w:val="24"/>
        </w:rPr>
        <w:t xml:space="preserve"> is a scalar for constant conditional correlation in that R= </w:t>
      </w:r>
      <w:r w:rsidRPr="00052241">
        <w:rPr>
          <w:rFonts w:ascii="Garamond" w:hAnsi="Garamond"/>
          <w:position w:val="-4"/>
          <w:sz w:val="24"/>
          <w:szCs w:val="24"/>
        </w:rPr>
        <w:object w:dxaOrig="240" w:dyaOrig="320" w14:anchorId="602E8B89">
          <v:shape id="_x0000_i1062" type="#_x0000_t75" style="width:12pt;height:18pt" o:ole="">
            <v:imagedata r:id="rId82" o:title=""/>
          </v:shape>
          <o:OLEObject Type="Embed" ProgID="Equation.3" ShapeID="_x0000_i1062" DrawAspect="Content" ObjectID="_1543827945" r:id="rId83"/>
        </w:object>
      </w:r>
      <w:r w:rsidRPr="00052241">
        <w:rPr>
          <w:rFonts w:ascii="Garamond" w:hAnsi="Garamond"/>
          <w:sz w:val="24"/>
          <w:szCs w:val="24"/>
        </w:rPr>
        <w:t xml:space="preserve"> if a=b=0. </w:t>
      </w:r>
      <w:r w:rsidRPr="00052241">
        <w:rPr>
          <w:rFonts w:ascii="Garamond" w:hAnsi="Garamond"/>
          <w:position w:val="-12"/>
          <w:sz w:val="24"/>
          <w:szCs w:val="24"/>
        </w:rPr>
        <w:object w:dxaOrig="440" w:dyaOrig="360" w14:anchorId="74ABF37D">
          <v:shape id="_x0000_i1063" type="#_x0000_t75" style="width:23.4pt;height:18pt" o:ole="">
            <v:imagedata r:id="rId84" o:title=""/>
          </v:shape>
          <o:OLEObject Type="Embed" ProgID="Equation.3" ShapeID="_x0000_i1063" DrawAspect="Content" ObjectID="_1543827946" r:id="rId85"/>
        </w:object>
      </w:r>
      <w:r w:rsidRPr="00052241">
        <w:rPr>
          <w:rFonts w:ascii="Garamond" w:hAnsi="Garamond"/>
          <w:sz w:val="24"/>
          <w:szCs w:val="24"/>
        </w:rPr>
        <w:t xml:space="preserve"> is the conditional correlation and is expressed as:</w:t>
      </w:r>
    </w:p>
    <w:p w14:paraId="730858F0" w14:textId="37888924" w:rsidR="003A2D68" w:rsidRPr="00052241" w:rsidRDefault="003A2D68" w:rsidP="003A2D68">
      <w:pPr>
        <w:jc w:val="both"/>
        <w:rPr>
          <w:rFonts w:ascii="Garamond" w:eastAsia="MS Mincho" w:hAnsi="Garamond"/>
          <w:b/>
          <w:sz w:val="24"/>
          <w:szCs w:val="24"/>
        </w:rPr>
      </w:pPr>
      <w:r w:rsidRPr="00052241">
        <w:rPr>
          <w:rFonts w:ascii="Garamond" w:eastAsia="MS Mincho" w:hAnsi="Garamond"/>
          <w:b/>
          <w:position w:val="-58"/>
          <w:sz w:val="24"/>
          <w:szCs w:val="24"/>
        </w:rPr>
        <w:object w:dxaOrig="2760" w:dyaOrig="1200" w14:anchorId="03A8F1C2">
          <v:shape id="_x0000_i1064" type="#_x0000_t75" style="width:137.4pt;height:60pt" o:ole="">
            <v:imagedata r:id="rId86" o:title=""/>
          </v:shape>
          <o:OLEObject Type="Embed" ProgID="Equation.3" ShapeID="_x0000_i1064" DrawAspect="Content" ObjectID="_1543827947" r:id="rId87"/>
        </w:object>
      </w:r>
      <w:r w:rsidRPr="00052241">
        <w:rPr>
          <w:rFonts w:ascii="Garamond" w:eastAsia="MS Mincho" w:hAnsi="Garamond"/>
          <w:b/>
          <w:sz w:val="24"/>
          <w:szCs w:val="24"/>
        </w:rPr>
        <w:tab/>
      </w:r>
      <w:r w:rsidRPr="00052241">
        <w:rPr>
          <w:rFonts w:ascii="Garamond" w:eastAsia="MS Mincho" w:hAnsi="Garamond"/>
          <w:b/>
          <w:sz w:val="24"/>
          <w:szCs w:val="24"/>
        </w:rPr>
        <w:tab/>
      </w:r>
      <w:r w:rsidRPr="00052241">
        <w:rPr>
          <w:rFonts w:ascii="Garamond" w:eastAsia="MS Mincho" w:hAnsi="Garamond"/>
          <w:b/>
          <w:sz w:val="24"/>
          <w:szCs w:val="24"/>
        </w:rPr>
        <w:tab/>
        <w:t xml:space="preserve">for </w:t>
      </w:r>
      <w:r w:rsidRPr="00052241">
        <w:rPr>
          <w:rFonts w:ascii="Garamond" w:eastAsia="MS Mincho" w:hAnsi="Garamond"/>
          <w:b/>
          <w:position w:val="-10"/>
          <w:sz w:val="24"/>
          <w:szCs w:val="24"/>
        </w:rPr>
        <w:object w:dxaOrig="700" w:dyaOrig="320" w14:anchorId="034F4FF6">
          <v:shape id="_x0000_i1065" type="#_x0000_t75" style="width:34.8pt;height:16.2pt" o:ole="">
            <v:imagedata r:id="rId88" o:title=""/>
          </v:shape>
          <o:OLEObject Type="Embed" ProgID="Equation.3" ShapeID="_x0000_i1065" DrawAspect="Content" ObjectID="_1543827948" r:id="rId89"/>
        </w:object>
      </w:r>
      <w:r w:rsidRPr="00052241">
        <w:rPr>
          <w:rFonts w:ascii="Garamond" w:eastAsia="MS Mincho" w:hAnsi="Garamond"/>
          <w:b/>
          <w:sz w:val="24"/>
          <w:szCs w:val="24"/>
        </w:rPr>
        <w:t xml:space="preserve"> and </w:t>
      </w:r>
      <w:r w:rsidRPr="00052241">
        <w:rPr>
          <w:rFonts w:ascii="Garamond" w:eastAsia="MS Mincho" w:hAnsi="Garamond"/>
          <w:b/>
          <w:position w:val="-6"/>
          <w:sz w:val="24"/>
          <w:szCs w:val="24"/>
        </w:rPr>
        <w:object w:dxaOrig="960" w:dyaOrig="279" w14:anchorId="14BB317D">
          <v:shape id="_x0000_i1066" type="#_x0000_t75" style="width:48pt;height:14.4pt" o:ole="">
            <v:imagedata r:id="rId90" o:title=""/>
          </v:shape>
          <o:OLEObject Type="Embed" ProgID="Equation.3" ShapeID="_x0000_i1066" DrawAspect="Content" ObjectID="_1543827949" r:id="rId91"/>
        </w:object>
      </w:r>
      <w:r w:rsidR="00905A64">
        <w:rPr>
          <w:rFonts w:ascii="Garamond" w:eastAsia="MS Mincho" w:hAnsi="Garamond"/>
          <w:b/>
          <w:sz w:val="24"/>
          <w:szCs w:val="24"/>
        </w:rPr>
        <w:tab/>
      </w:r>
      <w:r w:rsidR="00905A64">
        <w:rPr>
          <w:rFonts w:ascii="Garamond" w:eastAsia="MS Mincho" w:hAnsi="Garamond"/>
          <w:b/>
          <w:sz w:val="24"/>
          <w:szCs w:val="24"/>
        </w:rPr>
        <w:tab/>
      </w:r>
      <w:r w:rsidR="00905A64">
        <w:rPr>
          <w:rFonts w:ascii="Garamond" w:eastAsia="MS Mincho" w:hAnsi="Garamond"/>
          <w:b/>
          <w:sz w:val="24"/>
          <w:szCs w:val="24"/>
        </w:rPr>
        <w:tab/>
        <w:t>(6</w:t>
      </w:r>
      <w:r w:rsidRPr="00052241">
        <w:rPr>
          <w:rFonts w:ascii="Garamond" w:eastAsia="MS Mincho" w:hAnsi="Garamond"/>
          <w:b/>
          <w:sz w:val="24"/>
          <w:szCs w:val="24"/>
        </w:rPr>
        <w:t>)</w:t>
      </w:r>
    </w:p>
    <w:p w14:paraId="2248F430" w14:textId="103E2405" w:rsidR="003A2D68" w:rsidRPr="00052241" w:rsidRDefault="003A2D68" w:rsidP="003A2D68">
      <w:pPr>
        <w:tabs>
          <w:tab w:val="left" w:pos="3420"/>
        </w:tabs>
        <w:jc w:val="both"/>
        <w:rPr>
          <w:rFonts w:ascii="Garamond" w:eastAsia="MS Mincho" w:hAnsi="Garamond"/>
          <w:sz w:val="24"/>
          <w:szCs w:val="24"/>
        </w:rPr>
      </w:pPr>
      <w:r w:rsidRPr="00052241">
        <w:rPr>
          <w:rFonts w:ascii="Garamond" w:eastAsia="MS Mincho" w:hAnsi="Garamond"/>
          <w:sz w:val="24"/>
          <w:szCs w:val="24"/>
        </w:rPr>
        <w:t xml:space="preserve">and </w:t>
      </w:r>
      <w:r w:rsidRPr="00052241">
        <w:rPr>
          <w:rFonts w:ascii="Garamond" w:eastAsia="MS Mincho" w:hAnsi="Garamond"/>
          <w:position w:val="-14"/>
          <w:sz w:val="24"/>
          <w:szCs w:val="24"/>
        </w:rPr>
        <w:object w:dxaOrig="1440" w:dyaOrig="420" w14:anchorId="6C6646D3">
          <v:shape id="_x0000_i1067" type="#_x0000_t75" style="width:1in;height:24pt" o:ole="">
            <v:imagedata r:id="rId92" o:title=""/>
          </v:shape>
          <o:OLEObject Type="Embed" ProgID="Equation.3" ShapeID="_x0000_i1067" DrawAspect="Content" ObjectID="_1543827950" r:id="rId93"/>
        </w:object>
      </w:r>
      <w:r w:rsidRPr="00052241">
        <w:rPr>
          <w:rFonts w:ascii="Garamond" w:eastAsia="MS Mincho" w:hAnsi="Garamond"/>
          <w:sz w:val="24"/>
          <w:szCs w:val="24"/>
        </w:rPr>
        <w:tab/>
      </w:r>
      <w:r w:rsidRPr="00052241">
        <w:rPr>
          <w:rFonts w:ascii="Garamond" w:eastAsia="MS Mincho" w:hAnsi="Garamond"/>
          <w:sz w:val="24"/>
          <w:szCs w:val="24"/>
        </w:rPr>
        <w:tab/>
      </w:r>
      <w:r w:rsidRPr="00052241">
        <w:rPr>
          <w:rFonts w:ascii="Garamond" w:eastAsia="MS Mincho" w:hAnsi="Garamond"/>
          <w:sz w:val="24"/>
          <w:szCs w:val="24"/>
        </w:rPr>
        <w:tab/>
      </w:r>
      <w:r w:rsidRPr="00052241">
        <w:rPr>
          <w:rFonts w:ascii="Garamond" w:eastAsia="MS Mincho" w:hAnsi="Garamond"/>
          <w:sz w:val="24"/>
          <w:szCs w:val="24"/>
        </w:rPr>
        <w:tab/>
      </w:r>
      <w:r w:rsidRPr="00052241">
        <w:rPr>
          <w:rFonts w:ascii="Garamond" w:eastAsia="MS Mincho" w:hAnsi="Garamond"/>
          <w:sz w:val="24"/>
          <w:szCs w:val="24"/>
        </w:rPr>
        <w:tab/>
      </w:r>
      <w:r w:rsidRPr="00052241">
        <w:rPr>
          <w:rFonts w:ascii="Garamond" w:eastAsia="MS Mincho" w:hAnsi="Garamond"/>
          <w:sz w:val="24"/>
          <w:szCs w:val="24"/>
        </w:rPr>
        <w:tab/>
      </w:r>
      <w:r w:rsidRPr="00052241">
        <w:rPr>
          <w:rFonts w:ascii="Garamond" w:eastAsia="MS Mincho" w:hAnsi="Garamond"/>
          <w:sz w:val="24"/>
          <w:szCs w:val="24"/>
        </w:rPr>
        <w:tab/>
      </w:r>
      <w:r w:rsidRPr="00052241">
        <w:rPr>
          <w:rFonts w:ascii="Garamond" w:eastAsia="MS Mincho" w:hAnsi="Garamond"/>
          <w:sz w:val="24"/>
          <w:szCs w:val="24"/>
        </w:rPr>
        <w:tab/>
      </w:r>
      <w:r w:rsidRPr="00052241">
        <w:rPr>
          <w:rFonts w:ascii="Garamond" w:eastAsia="MS Mincho" w:hAnsi="Garamond"/>
          <w:sz w:val="24"/>
          <w:szCs w:val="24"/>
        </w:rPr>
        <w:tab/>
      </w:r>
      <w:r w:rsidR="00905A64">
        <w:rPr>
          <w:rFonts w:ascii="Garamond" w:eastAsia="MS Mincho" w:hAnsi="Garamond"/>
          <w:sz w:val="24"/>
          <w:szCs w:val="24"/>
        </w:rPr>
        <w:t>(7</w:t>
      </w:r>
      <w:r w:rsidRPr="00052241">
        <w:rPr>
          <w:rFonts w:ascii="Garamond" w:eastAsia="MS Mincho" w:hAnsi="Garamond"/>
          <w:sz w:val="24"/>
          <w:szCs w:val="24"/>
        </w:rPr>
        <w:t>)</w:t>
      </w:r>
    </w:p>
    <w:p w14:paraId="63CC98CC" w14:textId="77777777" w:rsidR="003A2D68" w:rsidRPr="00052241" w:rsidRDefault="003A2D68" w:rsidP="003A2D68">
      <w:pPr>
        <w:jc w:val="both"/>
        <w:rPr>
          <w:rFonts w:ascii="Garamond" w:eastAsia="MS Mincho" w:hAnsi="Garamond"/>
          <w:sz w:val="24"/>
          <w:szCs w:val="24"/>
        </w:rPr>
      </w:pPr>
      <w:r w:rsidRPr="00052241">
        <w:rPr>
          <w:rFonts w:ascii="Garamond" w:hAnsi="Garamond"/>
          <w:bCs/>
          <w:sz w:val="24"/>
          <w:szCs w:val="24"/>
        </w:rPr>
        <w:t>The logarithm of the likelihood function of the DCC GARCH model is represented as:</w:t>
      </w:r>
    </w:p>
    <w:p w14:paraId="5EC77197" w14:textId="3B0EAF43" w:rsidR="005A5A24" w:rsidRPr="00052241" w:rsidRDefault="003A2D68" w:rsidP="003A2D68">
      <w:pPr>
        <w:tabs>
          <w:tab w:val="left" w:pos="6765"/>
        </w:tabs>
        <w:spacing w:line="360" w:lineRule="auto"/>
        <w:jc w:val="both"/>
        <w:rPr>
          <w:rFonts w:ascii="Garamond" w:hAnsi="Garamond" w:cs="AdvOT863180fb"/>
          <w:color w:val="000000"/>
          <w:sz w:val="16"/>
          <w:szCs w:val="16"/>
        </w:rPr>
      </w:pPr>
      <w:r w:rsidRPr="00052241">
        <w:rPr>
          <w:rFonts w:ascii="Garamond" w:hAnsi="Garamond"/>
          <w:bCs/>
          <w:position w:val="-28"/>
          <w:sz w:val="24"/>
          <w:szCs w:val="24"/>
        </w:rPr>
        <w:object w:dxaOrig="5560" w:dyaOrig="680" w14:anchorId="2AB80942">
          <v:shape id="_x0000_i1068" type="#_x0000_t75" style="width:276pt;height:36.6pt" o:ole="">
            <v:imagedata r:id="rId94" o:title=""/>
          </v:shape>
          <o:OLEObject Type="Embed" ProgID="Equation.3" ShapeID="_x0000_i1068" DrawAspect="Content" ObjectID="_1543827951" r:id="rId95"/>
        </w:object>
      </w:r>
    </w:p>
    <w:p w14:paraId="245DA30C" w14:textId="5C05E8A9" w:rsidR="005A5A24" w:rsidRPr="00052241" w:rsidRDefault="005A5A24" w:rsidP="0034121B">
      <w:pPr>
        <w:tabs>
          <w:tab w:val="left" w:pos="1488"/>
        </w:tabs>
        <w:spacing w:line="360" w:lineRule="auto"/>
        <w:jc w:val="both"/>
        <w:rPr>
          <w:rFonts w:ascii="Garamond" w:hAnsi="Garamond" w:cs="AdvOT863180fb"/>
          <w:color w:val="000000"/>
          <w:sz w:val="16"/>
          <w:szCs w:val="16"/>
        </w:rPr>
      </w:pPr>
    </w:p>
    <w:p w14:paraId="69BB7B60" w14:textId="4DC8B6DD" w:rsidR="00D672A2" w:rsidRPr="00B73DFB" w:rsidRDefault="00D672A2" w:rsidP="00B73DFB">
      <w:pPr>
        <w:pStyle w:val="ListParagraph"/>
        <w:numPr>
          <w:ilvl w:val="0"/>
          <w:numId w:val="2"/>
        </w:numPr>
        <w:tabs>
          <w:tab w:val="left" w:pos="1488"/>
        </w:tabs>
        <w:spacing w:line="360" w:lineRule="auto"/>
        <w:jc w:val="both"/>
        <w:rPr>
          <w:rFonts w:ascii="Garamond" w:hAnsi="Garamond"/>
          <w:b/>
          <w:sz w:val="28"/>
          <w:szCs w:val="28"/>
        </w:rPr>
      </w:pPr>
      <w:r w:rsidRPr="00B73DFB">
        <w:rPr>
          <w:rFonts w:ascii="Garamond" w:hAnsi="Garamond"/>
          <w:b/>
          <w:sz w:val="28"/>
          <w:szCs w:val="28"/>
        </w:rPr>
        <w:t>Data</w:t>
      </w:r>
      <w:r w:rsidR="003F4556" w:rsidRPr="00B73DFB">
        <w:rPr>
          <w:rFonts w:ascii="Garamond" w:hAnsi="Garamond"/>
          <w:b/>
          <w:sz w:val="28"/>
          <w:szCs w:val="28"/>
        </w:rPr>
        <w:t xml:space="preserve">, </w:t>
      </w:r>
      <w:r w:rsidRPr="00B73DFB">
        <w:rPr>
          <w:rFonts w:ascii="Garamond" w:hAnsi="Garamond"/>
          <w:b/>
          <w:sz w:val="28"/>
          <w:szCs w:val="28"/>
        </w:rPr>
        <w:t xml:space="preserve">Empirical </w:t>
      </w:r>
      <w:r w:rsidR="00064978" w:rsidRPr="00B73DFB">
        <w:rPr>
          <w:rFonts w:ascii="Garamond" w:hAnsi="Garamond"/>
          <w:b/>
          <w:sz w:val="28"/>
          <w:szCs w:val="28"/>
        </w:rPr>
        <w:t>E</w:t>
      </w:r>
      <w:r w:rsidR="003F4556" w:rsidRPr="00B73DFB">
        <w:rPr>
          <w:rFonts w:ascii="Garamond" w:hAnsi="Garamond"/>
          <w:b/>
          <w:sz w:val="28"/>
          <w:szCs w:val="28"/>
        </w:rPr>
        <w:t xml:space="preserve">stimation and </w:t>
      </w:r>
      <w:r w:rsidR="00064978" w:rsidRPr="00B73DFB">
        <w:rPr>
          <w:rFonts w:ascii="Garamond" w:hAnsi="Garamond"/>
          <w:b/>
          <w:sz w:val="28"/>
          <w:szCs w:val="28"/>
        </w:rPr>
        <w:t>D</w:t>
      </w:r>
      <w:r w:rsidR="003F4556" w:rsidRPr="00B73DFB">
        <w:rPr>
          <w:rFonts w:ascii="Garamond" w:hAnsi="Garamond"/>
          <w:b/>
          <w:sz w:val="28"/>
          <w:szCs w:val="28"/>
        </w:rPr>
        <w:t xml:space="preserve">iscussion of </w:t>
      </w:r>
      <w:r w:rsidR="00064978" w:rsidRPr="00B73DFB">
        <w:rPr>
          <w:rFonts w:ascii="Garamond" w:hAnsi="Garamond"/>
          <w:b/>
          <w:sz w:val="28"/>
          <w:szCs w:val="28"/>
        </w:rPr>
        <w:t>R</w:t>
      </w:r>
      <w:r w:rsidRPr="00B73DFB">
        <w:rPr>
          <w:rFonts w:ascii="Garamond" w:hAnsi="Garamond"/>
          <w:b/>
          <w:sz w:val="28"/>
          <w:szCs w:val="28"/>
        </w:rPr>
        <w:t>esults</w:t>
      </w:r>
      <w:r w:rsidR="009A1A5C" w:rsidRPr="00B73DFB">
        <w:rPr>
          <w:rFonts w:ascii="Garamond" w:hAnsi="Garamond"/>
          <w:b/>
          <w:sz w:val="28"/>
          <w:szCs w:val="28"/>
        </w:rPr>
        <w:t xml:space="preserve"> </w:t>
      </w:r>
    </w:p>
    <w:p w14:paraId="34CFAF3D" w14:textId="5567DAD6" w:rsidR="00D672A2" w:rsidRPr="00052241" w:rsidRDefault="00D672A2" w:rsidP="0034121B">
      <w:pPr>
        <w:tabs>
          <w:tab w:val="left" w:pos="1488"/>
        </w:tabs>
        <w:spacing w:line="360" w:lineRule="auto"/>
        <w:jc w:val="both"/>
        <w:rPr>
          <w:rFonts w:ascii="Garamond" w:hAnsi="Garamond"/>
          <w:sz w:val="24"/>
          <w:szCs w:val="24"/>
        </w:rPr>
      </w:pPr>
      <w:r w:rsidRPr="00052241">
        <w:rPr>
          <w:rFonts w:ascii="Garamond" w:hAnsi="Garamond"/>
          <w:sz w:val="24"/>
          <w:szCs w:val="24"/>
        </w:rPr>
        <w:t xml:space="preserve">The empirical aspect </w:t>
      </w:r>
      <w:r w:rsidR="00B3508B" w:rsidRPr="00052241">
        <w:rPr>
          <w:rFonts w:ascii="Garamond" w:hAnsi="Garamond"/>
          <w:sz w:val="24"/>
          <w:szCs w:val="24"/>
        </w:rPr>
        <w:t xml:space="preserve">of this paper </w:t>
      </w:r>
      <w:r w:rsidRPr="00052241">
        <w:rPr>
          <w:rFonts w:ascii="Garamond" w:hAnsi="Garamond"/>
          <w:sz w:val="24"/>
          <w:szCs w:val="24"/>
        </w:rPr>
        <w:t>assess</w:t>
      </w:r>
      <w:r w:rsidR="00064978">
        <w:rPr>
          <w:rFonts w:ascii="Garamond" w:hAnsi="Garamond"/>
          <w:sz w:val="24"/>
          <w:szCs w:val="24"/>
        </w:rPr>
        <w:t xml:space="preserve">es the depth of </w:t>
      </w:r>
      <w:r w:rsidRPr="00052241">
        <w:rPr>
          <w:rFonts w:ascii="Garamond" w:hAnsi="Garamond"/>
          <w:sz w:val="24"/>
          <w:szCs w:val="24"/>
        </w:rPr>
        <w:t>financial integrat</w:t>
      </w:r>
      <w:r w:rsidR="00064978">
        <w:rPr>
          <w:rFonts w:ascii="Garamond" w:hAnsi="Garamond"/>
          <w:sz w:val="24"/>
          <w:szCs w:val="24"/>
        </w:rPr>
        <w:t xml:space="preserve">ion of </w:t>
      </w:r>
      <w:r w:rsidRPr="00052241">
        <w:rPr>
          <w:rFonts w:ascii="Garamond" w:hAnsi="Garamond"/>
          <w:sz w:val="24"/>
          <w:szCs w:val="24"/>
        </w:rPr>
        <w:t xml:space="preserve">each </w:t>
      </w:r>
      <w:r w:rsidR="00064978">
        <w:rPr>
          <w:rFonts w:ascii="Garamond" w:hAnsi="Garamond"/>
          <w:sz w:val="24"/>
          <w:szCs w:val="24"/>
        </w:rPr>
        <w:t xml:space="preserve"> member</w:t>
      </w:r>
      <w:r w:rsidRPr="00052241">
        <w:rPr>
          <w:rFonts w:ascii="Garamond" w:hAnsi="Garamond"/>
          <w:sz w:val="24"/>
          <w:szCs w:val="24"/>
        </w:rPr>
        <w:t xml:space="preserve"> country </w:t>
      </w:r>
      <w:r w:rsidR="00064978">
        <w:rPr>
          <w:rFonts w:ascii="Garamond" w:hAnsi="Garamond"/>
          <w:sz w:val="24"/>
          <w:szCs w:val="24"/>
        </w:rPr>
        <w:t xml:space="preserve"> </w:t>
      </w:r>
      <w:r w:rsidRPr="00052241">
        <w:rPr>
          <w:rFonts w:ascii="Garamond" w:hAnsi="Garamond"/>
          <w:sz w:val="24"/>
          <w:szCs w:val="24"/>
        </w:rPr>
        <w:t xml:space="preserve"> of COMESA, SADC and EAC </w:t>
      </w:r>
      <w:r w:rsidR="00064978">
        <w:rPr>
          <w:rFonts w:ascii="Garamond" w:hAnsi="Garamond"/>
          <w:sz w:val="24"/>
          <w:szCs w:val="24"/>
        </w:rPr>
        <w:t>in  the</w:t>
      </w:r>
      <w:r w:rsidRPr="00052241">
        <w:rPr>
          <w:rFonts w:ascii="Garamond" w:hAnsi="Garamond"/>
          <w:sz w:val="24"/>
          <w:szCs w:val="24"/>
        </w:rPr>
        <w:t xml:space="preserve"> respective trading bloc. </w:t>
      </w:r>
      <w:r w:rsidR="0093497B">
        <w:rPr>
          <w:rFonts w:ascii="Garamond" w:hAnsi="Garamond"/>
          <w:sz w:val="24"/>
          <w:szCs w:val="24"/>
        </w:rPr>
        <w:t xml:space="preserve">This is done with respect to the availability of the data. </w:t>
      </w:r>
      <w:r w:rsidR="006F3EA1" w:rsidRPr="00052241">
        <w:rPr>
          <w:rFonts w:ascii="Garamond" w:hAnsi="Garamond"/>
          <w:sz w:val="24"/>
          <w:szCs w:val="24"/>
        </w:rPr>
        <w:t xml:space="preserve">Moreover, the paper </w:t>
      </w:r>
      <w:r w:rsidR="00B3508B" w:rsidRPr="00052241">
        <w:rPr>
          <w:rFonts w:ascii="Garamond" w:hAnsi="Garamond"/>
          <w:sz w:val="24"/>
          <w:szCs w:val="24"/>
        </w:rPr>
        <w:t>evaluate</w:t>
      </w:r>
      <w:r w:rsidR="006F3EA1" w:rsidRPr="00052241">
        <w:rPr>
          <w:rFonts w:ascii="Garamond" w:hAnsi="Garamond"/>
          <w:sz w:val="24"/>
          <w:szCs w:val="24"/>
        </w:rPr>
        <w:t xml:space="preserve">s how the three </w:t>
      </w:r>
      <w:r w:rsidR="00B3508B" w:rsidRPr="00052241">
        <w:rPr>
          <w:rFonts w:ascii="Garamond" w:hAnsi="Garamond"/>
          <w:sz w:val="24"/>
          <w:szCs w:val="24"/>
        </w:rPr>
        <w:t xml:space="preserve">trading blocs are integrated with each other. The proposed measure of integration consists of two steps; firstly, the regional factor namely, COMESA, SADC and EAC factors are estimated with the aid of principal component. Secondly, the DCC GARCH model is used to derive the dynamic conditional correlation between individual countries </w:t>
      </w:r>
      <w:r w:rsidR="00BE246B">
        <w:rPr>
          <w:rFonts w:ascii="Garamond" w:hAnsi="Garamond"/>
          <w:sz w:val="24"/>
          <w:szCs w:val="24"/>
        </w:rPr>
        <w:t xml:space="preserve">stock returns </w:t>
      </w:r>
      <w:r w:rsidR="00B3508B" w:rsidRPr="00052241">
        <w:rPr>
          <w:rFonts w:ascii="Garamond" w:hAnsi="Garamond"/>
          <w:sz w:val="24"/>
          <w:szCs w:val="24"/>
        </w:rPr>
        <w:t>and their respective regional factor to infer their de</w:t>
      </w:r>
      <w:r w:rsidR="00457A03" w:rsidRPr="00052241">
        <w:rPr>
          <w:rFonts w:ascii="Garamond" w:hAnsi="Garamond"/>
          <w:sz w:val="24"/>
          <w:szCs w:val="24"/>
        </w:rPr>
        <w:t xml:space="preserve">gree of integration within the </w:t>
      </w:r>
      <w:r w:rsidR="00064978">
        <w:rPr>
          <w:rFonts w:ascii="Garamond" w:hAnsi="Garamond"/>
          <w:sz w:val="24"/>
          <w:szCs w:val="24"/>
        </w:rPr>
        <w:t xml:space="preserve">relevant </w:t>
      </w:r>
      <w:r w:rsidR="00B3508B" w:rsidRPr="00052241">
        <w:rPr>
          <w:rFonts w:ascii="Garamond" w:hAnsi="Garamond"/>
          <w:sz w:val="24"/>
          <w:szCs w:val="24"/>
        </w:rPr>
        <w:t xml:space="preserve">region. </w:t>
      </w:r>
    </w:p>
    <w:p w14:paraId="0505BFC9" w14:textId="0F3909FB" w:rsidR="005621AC" w:rsidRPr="00052241" w:rsidRDefault="00457A03" w:rsidP="0034121B">
      <w:pPr>
        <w:tabs>
          <w:tab w:val="left" w:pos="1488"/>
        </w:tabs>
        <w:spacing w:line="360" w:lineRule="auto"/>
        <w:jc w:val="both"/>
        <w:rPr>
          <w:rFonts w:ascii="Garamond" w:hAnsi="Garamond"/>
          <w:sz w:val="24"/>
          <w:szCs w:val="24"/>
        </w:rPr>
      </w:pPr>
      <w:r w:rsidRPr="00052241">
        <w:rPr>
          <w:rFonts w:ascii="Garamond" w:hAnsi="Garamond"/>
          <w:sz w:val="24"/>
          <w:szCs w:val="24"/>
        </w:rPr>
        <w:t xml:space="preserve">The paper makes use of stock exchange indices transformed in returns for the following countries: </w:t>
      </w:r>
      <w:r w:rsidR="00EC4DED" w:rsidRPr="00052241">
        <w:rPr>
          <w:rFonts w:ascii="Garamond" w:hAnsi="Garamond"/>
          <w:sz w:val="24"/>
          <w:szCs w:val="24"/>
        </w:rPr>
        <w:t>Egypt, Uganda, Zimbabwe, Kenya, Mauritius and Zambia for COMESA</w:t>
      </w:r>
      <w:r w:rsidR="00BB1AB9">
        <w:rPr>
          <w:rFonts w:ascii="Garamond" w:hAnsi="Garamond"/>
          <w:sz w:val="24"/>
          <w:szCs w:val="24"/>
        </w:rPr>
        <w:t>;</w:t>
      </w:r>
      <w:r w:rsidR="00EC4DED" w:rsidRPr="00052241">
        <w:rPr>
          <w:rFonts w:ascii="Garamond" w:hAnsi="Garamond"/>
          <w:sz w:val="24"/>
          <w:szCs w:val="24"/>
        </w:rPr>
        <w:t xml:space="preserve"> Zimbabw</w:t>
      </w:r>
      <w:r w:rsidR="001930A6" w:rsidRPr="00052241">
        <w:rPr>
          <w:rFonts w:ascii="Garamond" w:hAnsi="Garamond"/>
          <w:sz w:val="24"/>
          <w:szCs w:val="24"/>
        </w:rPr>
        <w:t xml:space="preserve">e, Mauritius, Namibia, </w:t>
      </w:r>
      <w:r w:rsidR="00EC4DED" w:rsidRPr="00052241">
        <w:rPr>
          <w:rFonts w:ascii="Garamond" w:hAnsi="Garamond"/>
          <w:sz w:val="24"/>
          <w:szCs w:val="24"/>
        </w:rPr>
        <w:t>South Africa and Zambia for SADC</w:t>
      </w:r>
      <w:r w:rsidR="00BB1AB9">
        <w:rPr>
          <w:rFonts w:ascii="Garamond" w:hAnsi="Garamond"/>
          <w:sz w:val="24"/>
          <w:szCs w:val="24"/>
        </w:rPr>
        <w:t xml:space="preserve">; </w:t>
      </w:r>
      <w:r w:rsidR="00EC4DED" w:rsidRPr="00052241">
        <w:rPr>
          <w:rFonts w:ascii="Garamond" w:hAnsi="Garamond"/>
          <w:sz w:val="24"/>
          <w:szCs w:val="24"/>
        </w:rPr>
        <w:t>Tanzania, Kenya and Uganda for EAC. Weekly data from June 2009 to May 2016 are collected from Datastream for all the countries.</w:t>
      </w:r>
      <w:r w:rsidR="005621AC" w:rsidRPr="00052241">
        <w:rPr>
          <w:rFonts w:ascii="Garamond" w:hAnsi="Garamond"/>
          <w:sz w:val="24"/>
          <w:szCs w:val="24"/>
        </w:rPr>
        <w:t xml:space="preserve"> The </w:t>
      </w:r>
      <w:r w:rsidR="003A73F0" w:rsidRPr="00052241">
        <w:rPr>
          <w:rFonts w:ascii="Garamond" w:hAnsi="Garamond"/>
          <w:sz w:val="24"/>
          <w:szCs w:val="24"/>
        </w:rPr>
        <w:t xml:space="preserve">sample data is related to the </w:t>
      </w:r>
      <w:r w:rsidR="005621AC" w:rsidRPr="00052241">
        <w:rPr>
          <w:rFonts w:ascii="Garamond" w:hAnsi="Garamond"/>
          <w:sz w:val="24"/>
          <w:szCs w:val="24"/>
        </w:rPr>
        <w:t>availability and synchronisation</w:t>
      </w:r>
      <w:r w:rsidR="003A73F0" w:rsidRPr="00052241">
        <w:rPr>
          <w:rFonts w:ascii="Garamond" w:hAnsi="Garamond"/>
          <w:sz w:val="24"/>
          <w:szCs w:val="24"/>
        </w:rPr>
        <w:t xml:space="preserve"> of data for all the countries</w:t>
      </w:r>
      <w:r w:rsidR="005621AC" w:rsidRPr="00052241">
        <w:rPr>
          <w:rFonts w:ascii="Garamond" w:hAnsi="Garamond"/>
          <w:sz w:val="24"/>
          <w:szCs w:val="24"/>
        </w:rPr>
        <w:t xml:space="preserve">. </w:t>
      </w:r>
    </w:p>
    <w:p w14:paraId="2C5BE85D" w14:textId="7D6C55E0" w:rsidR="004A19E1" w:rsidRPr="00052241" w:rsidRDefault="00F243DA" w:rsidP="0034121B">
      <w:pPr>
        <w:tabs>
          <w:tab w:val="left" w:pos="1488"/>
        </w:tabs>
        <w:spacing w:line="360" w:lineRule="auto"/>
        <w:jc w:val="both"/>
        <w:rPr>
          <w:rFonts w:ascii="Garamond" w:hAnsi="Garamond"/>
          <w:sz w:val="24"/>
          <w:szCs w:val="24"/>
        </w:rPr>
      </w:pPr>
      <w:r w:rsidRPr="00052241">
        <w:rPr>
          <w:rFonts w:ascii="Garamond" w:hAnsi="Garamond"/>
          <w:sz w:val="24"/>
          <w:szCs w:val="24"/>
        </w:rPr>
        <w:t>In the first step</w:t>
      </w:r>
      <w:r w:rsidR="004A19E1" w:rsidRPr="00052241">
        <w:rPr>
          <w:rFonts w:ascii="Garamond" w:hAnsi="Garamond"/>
          <w:sz w:val="24"/>
          <w:szCs w:val="24"/>
        </w:rPr>
        <w:t xml:space="preserve"> of the proposed financial integration measur</w:t>
      </w:r>
      <w:r w:rsidR="004C1339" w:rsidRPr="00052241">
        <w:rPr>
          <w:rFonts w:ascii="Garamond" w:hAnsi="Garamond"/>
          <w:sz w:val="24"/>
          <w:szCs w:val="24"/>
        </w:rPr>
        <w:t>e</w:t>
      </w:r>
      <w:r w:rsidR="004A19E1" w:rsidRPr="00052241">
        <w:rPr>
          <w:rFonts w:ascii="Garamond" w:hAnsi="Garamond"/>
          <w:sz w:val="24"/>
          <w:szCs w:val="24"/>
        </w:rPr>
        <w:t>ment</w:t>
      </w:r>
      <w:r w:rsidRPr="00052241">
        <w:rPr>
          <w:rFonts w:ascii="Garamond" w:hAnsi="Garamond"/>
          <w:sz w:val="24"/>
          <w:szCs w:val="24"/>
        </w:rPr>
        <w:t>,</w:t>
      </w:r>
      <w:r w:rsidR="00EC4DED" w:rsidRPr="00052241">
        <w:rPr>
          <w:rFonts w:ascii="Garamond" w:hAnsi="Garamond"/>
          <w:sz w:val="24"/>
          <w:szCs w:val="24"/>
        </w:rPr>
        <w:t xml:space="preserve"> </w:t>
      </w:r>
      <w:r w:rsidRPr="00052241">
        <w:rPr>
          <w:rFonts w:ascii="Garamond" w:hAnsi="Garamond"/>
          <w:sz w:val="24"/>
          <w:szCs w:val="24"/>
        </w:rPr>
        <w:t>the eigenvalue criteria suggests three factors for COMESA and SADC and two factors for EAC. To carry on with the second step, we ha</w:t>
      </w:r>
      <w:r w:rsidR="00BB1AB9">
        <w:rPr>
          <w:rFonts w:ascii="Garamond" w:hAnsi="Garamond"/>
          <w:sz w:val="24"/>
          <w:szCs w:val="24"/>
        </w:rPr>
        <w:t>ve</w:t>
      </w:r>
      <w:r w:rsidRPr="00052241">
        <w:rPr>
          <w:rFonts w:ascii="Garamond" w:hAnsi="Garamond"/>
          <w:sz w:val="24"/>
          <w:szCs w:val="24"/>
        </w:rPr>
        <w:t xml:space="preserve"> a choice between </w:t>
      </w:r>
      <w:r w:rsidR="004C1339" w:rsidRPr="00052241">
        <w:rPr>
          <w:rFonts w:ascii="Garamond" w:hAnsi="Garamond"/>
          <w:sz w:val="24"/>
          <w:szCs w:val="24"/>
        </w:rPr>
        <w:t>using</w:t>
      </w:r>
      <w:r w:rsidR="001851C4" w:rsidRPr="00052241">
        <w:rPr>
          <w:rFonts w:ascii="Garamond" w:hAnsi="Garamond"/>
          <w:sz w:val="24"/>
          <w:szCs w:val="24"/>
        </w:rPr>
        <w:t xml:space="preserve"> </w:t>
      </w:r>
      <w:r w:rsidRPr="00052241">
        <w:rPr>
          <w:rFonts w:ascii="Garamond" w:hAnsi="Garamond"/>
          <w:sz w:val="24"/>
          <w:szCs w:val="24"/>
        </w:rPr>
        <w:t>a weig</w:t>
      </w:r>
      <w:r w:rsidR="003A73F0" w:rsidRPr="00052241">
        <w:rPr>
          <w:rFonts w:ascii="Garamond" w:hAnsi="Garamond"/>
          <w:sz w:val="24"/>
          <w:szCs w:val="24"/>
        </w:rPr>
        <w:t>ht</w:t>
      </w:r>
      <w:r w:rsidRPr="00052241">
        <w:rPr>
          <w:rFonts w:ascii="Garamond" w:hAnsi="Garamond"/>
          <w:sz w:val="24"/>
          <w:szCs w:val="24"/>
        </w:rPr>
        <w:t>ed average of the</w:t>
      </w:r>
      <w:r w:rsidR="004C1339" w:rsidRPr="00052241">
        <w:rPr>
          <w:rFonts w:ascii="Garamond" w:hAnsi="Garamond"/>
          <w:sz w:val="24"/>
          <w:szCs w:val="24"/>
        </w:rPr>
        <w:t xml:space="preserve"> estimated factors</w:t>
      </w:r>
      <w:r w:rsidRPr="00052241">
        <w:rPr>
          <w:rFonts w:ascii="Garamond" w:hAnsi="Garamond"/>
          <w:sz w:val="24"/>
          <w:szCs w:val="24"/>
        </w:rPr>
        <w:t xml:space="preserve"> or</w:t>
      </w:r>
      <w:r w:rsidR="00486300">
        <w:rPr>
          <w:rFonts w:ascii="Garamond" w:hAnsi="Garamond"/>
          <w:sz w:val="24"/>
          <w:szCs w:val="24"/>
        </w:rPr>
        <w:t xml:space="preserve"> </w:t>
      </w:r>
      <w:r w:rsidRPr="00052241">
        <w:rPr>
          <w:rFonts w:ascii="Garamond" w:hAnsi="Garamond"/>
          <w:sz w:val="24"/>
          <w:szCs w:val="24"/>
        </w:rPr>
        <w:t>simply considering the first factor for each of th</w:t>
      </w:r>
      <w:r w:rsidR="006F3EA1" w:rsidRPr="00052241">
        <w:rPr>
          <w:rFonts w:ascii="Garamond" w:hAnsi="Garamond"/>
          <w:sz w:val="24"/>
          <w:szCs w:val="24"/>
        </w:rPr>
        <w:t>e region</w:t>
      </w:r>
      <w:r w:rsidR="004A19E1" w:rsidRPr="00052241">
        <w:rPr>
          <w:rFonts w:ascii="Garamond" w:hAnsi="Garamond"/>
          <w:sz w:val="24"/>
          <w:szCs w:val="24"/>
        </w:rPr>
        <w:t xml:space="preserve">, </w:t>
      </w:r>
      <w:r w:rsidR="006F3EA1" w:rsidRPr="00052241">
        <w:rPr>
          <w:rFonts w:ascii="Garamond" w:hAnsi="Garamond"/>
          <w:sz w:val="24"/>
          <w:szCs w:val="24"/>
        </w:rPr>
        <w:t>given their high eigen</w:t>
      </w:r>
      <w:r w:rsidRPr="00052241">
        <w:rPr>
          <w:rFonts w:ascii="Garamond" w:hAnsi="Garamond"/>
          <w:sz w:val="24"/>
          <w:szCs w:val="24"/>
        </w:rPr>
        <w:t xml:space="preserve">value. </w:t>
      </w:r>
      <w:r w:rsidR="004C1339" w:rsidRPr="00052241">
        <w:rPr>
          <w:rFonts w:ascii="Garamond" w:hAnsi="Garamond"/>
          <w:sz w:val="24"/>
          <w:szCs w:val="24"/>
        </w:rPr>
        <w:t xml:space="preserve">For reason explained </w:t>
      </w:r>
      <w:r w:rsidR="004C1339" w:rsidRPr="00052241">
        <w:rPr>
          <w:rFonts w:ascii="Garamond" w:hAnsi="Garamond"/>
          <w:sz w:val="24"/>
          <w:szCs w:val="24"/>
        </w:rPr>
        <w:lastRenderedPageBreak/>
        <w:t>above, we</w:t>
      </w:r>
      <w:r w:rsidRPr="00052241">
        <w:rPr>
          <w:rFonts w:ascii="Garamond" w:hAnsi="Garamond"/>
          <w:sz w:val="24"/>
          <w:szCs w:val="24"/>
        </w:rPr>
        <w:t xml:space="preserve"> proceed by considering the </w:t>
      </w:r>
      <w:r w:rsidR="004A19E1" w:rsidRPr="00052241">
        <w:rPr>
          <w:rFonts w:ascii="Garamond" w:hAnsi="Garamond"/>
          <w:sz w:val="24"/>
          <w:szCs w:val="24"/>
        </w:rPr>
        <w:t>weighted average</w:t>
      </w:r>
      <w:r w:rsidRPr="00052241">
        <w:rPr>
          <w:rFonts w:ascii="Garamond" w:hAnsi="Garamond"/>
          <w:sz w:val="24"/>
          <w:szCs w:val="24"/>
        </w:rPr>
        <w:t xml:space="preserve"> factor for each region</w:t>
      </w:r>
      <w:r w:rsidR="004A19E1" w:rsidRPr="00052241">
        <w:rPr>
          <w:rFonts w:ascii="Garamond" w:hAnsi="Garamond"/>
          <w:sz w:val="24"/>
          <w:szCs w:val="24"/>
        </w:rPr>
        <w:t>, with the weight constitu</w:t>
      </w:r>
      <w:r w:rsidR="003A73F0" w:rsidRPr="00052241">
        <w:rPr>
          <w:rFonts w:ascii="Garamond" w:hAnsi="Garamond"/>
          <w:sz w:val="24"/>
          <w:szCs w:val="24"/>
        </w:rPr>
        <w:t>ted of the marginal proportion</w:t>
      </w:r>
      <w:r w:rsidR="004A19E1" w:rsidRPr="00052241">
        <w:rPr>
          <w:rFonts w:ascii="Garamond" w:hAnsi="Garamond"/>
          <w:sz w:val="24"/>
          <w:szCs w:val="24"/>
        </w:rPr>
        <w:t xml:space="preserve"> of factors</w:t>
      </w:r>
      <w:r w:rsidR="00BE246B">
        <w:rPr>
          <w:rFonts w:ascii="Garamond" w:hAnsi="Garamond"/>
          <w:sz w:val="24"/>
          <w:szCs w:val="24"/>
        </w:rPr>
        <w:t xml:space="preserve"> </w:t>
      </w:r>
      <w:r w:rsidR="00C76251" w:rsidRPr="00052241">
        <w:rPr>
          <w:rFonts w:ascii="Garamond" w:hAnsi="Garamond"/>
          <w:sz w:val="24"/>
          <w:szCs w:val="24"/>
        </w:rPr>
        <w:t>in the</w:t>
      </w:r>
      <w:r w:rsidR="004A19E1" w:rsidRPr="00052241">
        <w:rPr>
          <w:rFonts w:ascii="Garamond" w:hAnsi="Garamond"/>
          <w:sz w:val="24"/>
          <w:szCs w:val="24"/>
        </w:rPr>
        <w:t xml:space="preserve"> cumulative contribution of factors</w:t>
      </w:r>
      <w:r w:rsidRPr="00052241">
        <w:rPr>
          <w:rFonts w:ascii="Garamond" w:hAnsi="Garamond"/>
          <w:sz w:val="24"/>
          <w:szCs w:val="24"/>
        </w:rPr>
        <w:t>.</w:t>
      </w:r>
      <w:r w:rsidR="006F3EA1" w:rsidRPr="00052241">
        <w:rPr>
          <w:rFonts w:ascii="Garamond" w:hAnsi="Garamond"/>
          <w:sz w:val="24"/>
          <w:szCs w:val="24"/>
        </w:rPr>
        <w:t xml:space="preserve"> </w:t>
      </w:r>
    </w:p>
    <w:p w14:paraId="0088268B" w14:textId="7CB1DD97" w:rsidR="00F53187" w:rsidRPr="00052241" w:rsidRDefault="00BE246B" w:rsidP="0034121B">
      <w:pPr>
        <w:tabs>
          <w:tab w:val="left" w:pos="1488"/>
        </w:tabs>
        <w:spacing w:line="360" w:lineRule="auto"/>
        <w:jc w:val="both"/>
        <w:rPr>
          <w:rFonts w:ascii="Garamond" w:hAnsi="Garamond"/>
          <w:sz w:val="24"/>
          <w:szCs w:val="24"/>
        </w:rPr>
      </w:pPr>
      <w:r>
        <w:rPr>
          <w:rFonts w:ascii="Garamond" w:hAnsi="Garamond"/>
          <w:sz w:val="24"/>
          <w:szCs w:val="24"/>
        </w:rPr>
        <w:t xml:space="preserve">First, we report the results of the </w:t>
      </w:r>
      <w:r w:rsidR="004C1339" w:rsidRPr="00052241">
        <w:rPr>
          <w:rFonts w:ascii="Garamond" w:hAnsi="Garamond"/>
          <w:sz w:val="24"/>
          <w:szCs w:val="24"/>
        </w:rPr>
        <w:t>simple</w:t>
      </w:r>
      <w:r w:rsidR="006F3EA1" w:rsidRPr="00052241">
        <w:rPr>
          <w:rFonts w:ascii="Garamond" w:hAnsi="Garamond"/>
          <w:sz w:val="24"/>
          <w:szCs w:val="24"/>
        </w:rPr>
        <w:t xml:space="preserve"> correlation between indi</w:t>
      </w:r>
      <w:r w:rsidR="00DA48A0" w:rsidRPr="00052241">
        <w:rPr>
          <w:rFonts w:ascii="Garamond" w:hAnsi="Garamond"/>
          <w:sz w:val="24"/>
          <w:szCs w:val="24"/>
        </w:rPr>
        <w:t>vidual country’s stock returns and their respective regional common factors</w:t>
      </w:r>
      <w:r>
        <w:rPr>
          <w:rFonts w:ascii="Garamond" w:hAnsi="Garamond"/>
          <w:sz w:val="24"/>
          <w:szCs w:val="24"/>
        </w:rPr>
        <w:t xml:space="preserve"> before reporting the results of the dynamic conditional correlation obtained from the VAR-DCC GARCH. These results are reported in </w:t>
      </w:r>
      <w:r w:rsidRPr="00052241">
        <w:rPr>
          <w:rFonts w:ascii="Garamond" w:hAnsi="Garamond"/>
          <w:sz w:val="24"/>
          <w:szCs w:val="24"/>
        </w:rPr>
        <w:t>Tables</w:t>
      </w:r>
      <w:r>
        <w:rPr>
          <w:rFonts w:ascii="Garamond" w:hAnsi="Garamond"/>
          <w:sz w:val="24"/>
          <w:szCs w:val="24"/>
        </w:rPr>
        <w:t xml:space="preserve"> 1, 2 and 3</w:t>
      </w:r>
      <w:r w:rsidR="00DA48A0" w:rsidRPr="00052241">
        <w:rPr>
          <w:rFonts w:ascii="Garamond" w:hAnsi="Garamond"/>
          <w:sz w:val="24"/>
          <w:szCs w:val="24"/>
        </w:rPr>
        <w:t xml:space="preserve">. The results reported in Table 1 </w:t>
      </w:r>
      <w:r w:rsidR="00701E44" w:rsidRPr="00052241">
        <w:rPr>
          <w:rFonts w:ascii="Garamond" w:hAnsi="Garamond"/>
          <w:sz w:val="24"/>
          <w:szCs w:val="24"/>
        </w:rPr>
        <w:t>show a high correlat</w:t>
      </w:r>
      <w:r w:rsidR="00F53187" w:rsidRPr="00052241">
        <w:rPr>
          <w:rFonts w:ascii="Garamond" w:hAnsi="Garamond"/>
          <w:sz w:val="24"/>
          <w:szCs w:val="24"/>
        </w:rPr>
        <w:t>ion between Zimbabwe and the COMESA factor as well as Egypt</w:t>
      </w:r>
      <w:r w:rsidR="00701E44" w:rsidRPr="00052241">
        <w:rPr>
          <w:rFonts w:ascii="Garamond" w:hAnsi="Garamond"/>
          <w:sz w:val="24"/>
          <w:szCs w:val="24"/>
        </w:rPr>
        <w:t xml:space="preserve"> and the </w:t>
      </w:r>
      <w:r w:rsidR="00F53187" w:rsidRPr="00052241">
        <w:rPr>
          <w:rFonts w:ascii="Garamond" w:hAnsi="Garamond"/>
          <w:sz w:val="24"/>
          <w:szCs w:val="24"/>
        </w:rPr>
        <w:t>COMESA factor. This indicates that the stock exchanges</w:t>
      </w:r>
      <w:r w:rsidR="00701E44" w:rsidRPr="00052241">
        <w:rPr>
          <w:rFonts w:ascii="Garamond" w:hAnsi="Garamond"/>
          <w:sz w:val="24"/>
          <w:szCs w:val="24"/>
        </w:rPr>
        <w:t xml:space="preserve"> of the two countries </w:t>
      </w:r>
      <w:r w:rsidR="00F53187" w:rsidRPr="00052241">
        <w:rPr>
          <w:rFonts w:ascii="Garamond" w:hAnsi="Garamond"/>
          <w:sz w:val="24"/>
          <w:szCs w:val="24"/>
        </w:rPr>
        <w:t>drive the COMESA</w:t>
      </w:r>
      <w:r w:rsidR="00701E44" w:rsidRPr="00052241">
        <w:rPr>
          <w:rFonts w:ascii="Garamond" w:hAnsi="Garamond"/>
          <w:sz w:val="24"/>
          <w:szCs w:val="24"/>
        </w:rPr>
        <w:t xml:space="preserve"> factor. </w:t>
      </w:r>
      <w:r w:rsidR="00B311A1" w:rsidRPr="00052241">
        <w:rPr>
          <w:rFonts w:ascii="Garamond" w:hAnsi="Garamond"/>
          <w:sz w:val="24"/>
          <w:szCs w:val="24"/>
        </w:rPr>
        <w:t>This is due to the relatively high market capitalisation of the two stock exchanges compared to other COMESA countries during the sample period of this study.</w:t>
      </w:r>
    </w:p>
    <w:p w14:paraId="34E9EC66" w14:textId="3C123FFD" w:rsidR="004C1339" w:rsidRPr="00052241" w:rsidRDefault="00701E44" w:rsidP="0034121B">
      <w:pPr>
        <w:tabs>
          <w:tab w:val="left" w:pos="1488"/>
        </w:tabs>
        <w:spacing w:line="360" w:lineRule="auto"/>
        <w:jc w:val="both"/>
        <w:rPr>
          <w:rFonts w:ascii="Garamond" w:hAnsi="Garamond"/>
          <w:sz w:val="24"/>
          <w:szCs w:val="24"/>
        </w:rPr>
      </w:pPr>
      <w:r w:rsidRPr="00052241">
        <w:rPr>
          <w:rFonts w:ascii="Garamond" w:hAnsi="Garamond"/>
          <w:sz w:val="24"/>
          <w:szCs w:val="24"/>
        </w:rPr>
        <w:t>The results of the simple correlation between SADC countries an</w:t>
      </w:r>
      <w:r w:rsidR="00E864A1" w:rsidRPr="00052241">
        <w:rPr>
          <w:rFonts w:ascii="Garamond" w:hAnsi="Garamond"/>
          <w:sz w:val="24"/>
          <w:szCs w:val="24"/>
        </w:rPr>
        <w:t xml:space="preserve">d their common factor reported in Table 2 show the relative dominance of South Africa </w:t>
      </w:r>
      <w:r w:rsidR="004A12BC">
        <w:rPr>
          <w:rFonts w:ascii="Garamond" w:hAnsi="Garamond"/>
          <w:sz w:val="24"/>
          <w:szCs w:val="24"/>
        </w:rPr>
        <w:t xml:space="preserve">in </w:t>
      </w:r>
      <w:r w:rsidR="00E864A1" w:rsidRPr="00052241">
        <w:rPr>
          <w:rFonts w:ascii="Garamond" w:hAnsi="Garamond"/>
          <w:sz w:val="24"/>
          <w:szCs w:val="24"/>
        </w:rPr>
        <w:t>driving the SADC common factor.</w:t>
      </w:r>
      <w:r w:rsidR="00B311A1" w:rsidRPr="00052241">
        <w:rPr>
          <w:rFonts w:ascii="Garamond" w:hAnsi="Garamond"/>
          <w:sz w:val="24"/>
          <w:szCs w:val="24"/>
        </w:rPr>
        <w:t xml:space="preserve"> The Johannesburg Stock exchange, the South African stock exchange is the most capitalised stock exchange in Africa. </w:t>
      </w:r>
      <w:r w:rsidR="00627FDB" w:rsidRPr="00052241">
        <w:rPr>
          <w:rFonts w:ascii="Garamond" w:hAnsi="Garamond"/>
          <w:sz w:val="24"/>
          <w:szCs w:val="24"/>
        </w:rPr>
        <w:t>Table 3 show that Kenya and Ta</w:t>
      </w:r>
      <w:r w:rsidR="00B311A1" w:rsidRPr="00052241">
        <w:rPr>
          <w:rFonts w:ascii="Garamond" w:hAnsi="Garamond"/>
          <w:sz w:val="24"/>
          <w:szCs w:val="24"/>
        </w:rPr>
        <w:t>n</w:t>
      </w:r>
      <w:r w:rsidR="00627FDB" w:rsidRPr="00052241">
        <w:rPr>
          <w:rFonts w:ascii="Garamond" w:hAnsi="Garamond"/>
          <w:sz w:val="24"/>
          <w:szCs w:val="24"/>
        </w:rPr>
        <w:t>zania drive the EAC common factor.</w:t>
      </w:r>
      <w:r w:rsidR="004C1339" w:rsidRPr="00052241">
        <w:rPr>
          <w:rFonts w:ascii="Garamond" w:hAnsi="Garamond"/>
          <w:sz w:val="24"/>
          <w:szCs w:val="24"/>
        </w:rPr>
        <w:t xml:space="preserve"> However, caution should be exercised as simple correlation do not account for heteroscedasticity. </w:t>
      </w:r>
    </w:p>
    <w:p w14:paraId="6AEC7DE3" w14:textId="77777777" w:rsidR="00B73DFB" w:rsidRDefault="00B73DFB" w:rsidP="00B73DFB">
      <w:pPr>
        <w:rPr>
          <w:rFonts w:ascii="Garamond" w:hAnsi="Garamond"/>
          <w:b/>
          <w:sz w:val="24"/>
          <w:szCs w:val="24"/>
        </w:rPr>
      </w:pPr>
    </w:p>
    <w:p w14:paraId="23F1F8DD" w14:textId="3E234A77" w:rsidR="001930A6" w:rsidRPr="00052241" w:rsidRDefault="001930A6" w:rsidP="00B73DFB">
      <w:pPr>
        <w:rPr>
          <w:rFonts w:ascii="Garamond" w:hAnsi="Garamond"/>
          <w:b/>
          <w:sz w:val="24"/>
          <w:szCs w:val="24"/>
        </w:rPr>
      </w:pPr>
      <w:r w:rsidRPr="00052241">
        <w:rPr>
          <w:rFonts w:ascii="Garamond" w:hAnsi="Garamond"/>
          <w:b/>
          <w:sz w:val="24"/>
          <w:szCs w:val="24"/>
        </w:rPr>
        <w:t>Table 1 Si</w:t>
      </w:r>
      <w:r w:rsidR="00D107DF" w:rsidRPr="00052241">
        <w:rPr>
          <w:rFonts w:ascii="Garamond" w:hAnsi="Garamond"/>
          <w:b/>
          <w:sz w:val="24"/>
          <w:szCs w:val="24"/>
        </w:rPr>
        <w:t xml:space="preserve">mple correlation between the </w:t>
      </w:r>
      <w:r w:rsidRPr="00052241">
        <w:rPr>
          <w:rFonts w:ascii="Garamond" w:hAnsi="Garamond"/>
          <w:b/>
          <w:sz w:val="24"/>
          <w:szCs w:val="24"/>
        </w:rPr>
        <w:t>common factor and COMESA countries stock exchange returns</w:t>
      </w:r>
    </w:p>
    <w:tbl>
      <w:tblPr>
        <w:tblW w:w="7460" w:type="dxa"/>
        <w:tblLook w:val="04A0" w:firstRow="1" w:lastRow="0" w:firstColumn="1" w:lastColumn="0" w:noHBand="0" w:noVBand="1"/>
      </w:tblPr>
      <w:tblGrid>
        <w:gridCol w:w="4380"/>
        <w:gridCol w:w="3080"/>
      </w:tblGrid>
      <w:tr w:rsidR="001930A6" w:rsidRPr="00052241" w14:paraId="3B719444" w14:textId="77777777" w:rsidTr="001930A6">
        <w:trPr>
          <w:trHeight w:val="300"/>
        </w:trPr>
        <w:tc>
          <w:tcPr>
            <w:tcW w:w="4380" w:type="dxa"/>
            <w:tcBorders>
              <w:top w:val="single" w:sz="4" w:space="0" w:color="auto"/>
              <w:left w:val="nil"/>
              <w:bottom w:val="double" w:sz="6" w:space="0" w:color="auto"/>
              <w:right w:val="nil"/>
            </w:tcBorders>
            <w:shd w:val="clear" w:color="auto" w:fill="auto"/>
            <w:noWrap/>
            <w:vAlign w:val="bottom"/>
            <w:hideMark/>
          </w:tcPr>
          <w:p w14:paraId="41F71744" w14:textId="77777777" w:rsidR="001930A6" w:rsidRPr="00052241" w:rsidRDefault="001930A6" w:rsidP="001930A6">
            <w:pPr>
              <w:spacing w:after="0" w:line="240" w:lineRule="auto"/>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 </w:t>
            </w:r>
          </w:p>
        </w:tc>
        <w:tc>
          <w:tcPr>
            <w:tcW w:w="3080" w:type="dxa"/>
            <w:tcBorders>
              <w:top w:val="single" w:sz="4" w:space="0" w:color="auto"/>
              <w:left w:val="nil"/>
              <w:bottom w:val="double" w:sz="6" w:space="0" w:color="auto"/>
              <w:right w:val="nil"/>
            </w:tcBorders>
            <w:shd w:val="clear" w:color="auto" w:fill="auto"/>
            <w:noWrap/>
            <w:vAlign w:val="bottom"/>
            <w:hideMark/>
          </w:tcPr>
          <w:p w14:paraId="3F4454AF" w14:textId="77777777" w:rsidR="001930A6" w:rsidRPr="00052241" w:rsidRDefault="001930A6" w:rsidP="001930A6">
            <w:pPr>
              <w:spacing w:after="0" w:line="240" w:lineRule="auto"/>
              <w:jc w:val="center"/>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COMESA factor</w:t>
            </w:r>
          </w:p>
        </w:tc>
      </w:tr>
      <w:tr w:rsidR="001930A6" w:rsidRPr="00052241" w14:paraId="7788D827" w14:textId="77777777" w:rsidTr="001930A6">
        <w:trPr>
          <w:trHeight w:val="300"/>
        </w:trPr>
        <w:tc>
          <w:tcPr>
            <w:tcW w:w="4380" w:type="dxa"/>
            <w:tcBorders>
              <w:top w:val="nil"/>
              <w:left w:val="nil"/>
              <w:bottom w:val="nil"/>
              <w:right w:val="nil"/>
            </w:tcBorders>
            <w:shd w:val="clear" w:color="auto" w:fill="auto"/>
            <w:noWrap/>
            <w:vAlign w:val="bottom"/>
            <w:hideMark/>
          </w:tcPr>
          <w:p w14:paraId="0F51D49D" w14:textId="77777777" w:rsidR="001930A6" w:rsidRPr="00052241" w:rsidRDefault="001930A6" w:rsidP="001930A6">
            <w:pPr>
              <w:spacing w:after="0" w:line="240" w:lineRule="auto"/>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Egypt</w:t>
            </w:r>
          </w:p>
        </w:tc>
        <w:tc>
          <w:tcPr>
            <w:tcW w:w="3080" w:type="dxa"/>
            <w:tcBorders>
              <w:top w:val="nil"/>
              <w:left w:val="nil"/>
              <w:bottom w:val="nil"/>
              <w:right w:val="nil"/>
            </w:tcBorders>
            <w:shd w:val="clear" w:color="auto" w:fill="auto"/>
            <w:noWrap/>
            <w:vAlign w:val="bottom"/>
            <w:hideMark/>
          </w:tcPr>
          <w:p w14:paraId="515651B1" w14:textId="12BCE637" w:rsidR="001930A6" w:rsidRPr="00052241" w:rsidRDefault="00E91E76" w:rsidP="001930A6">
            <w:pPr>
              <w:spacing w:after="0" w:line="240" w:lineRule="auto"/>
              <w:jc w:val="center"/>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0.659</w:t>
            </w:r>
          </w:p>
        </w:tc>
      </w:tr>
      <w:tr w:rsidR="001930A6" w:rsidRPr="00052241" w14:paraId="359E4AFB" w14:textId="77777777" w:rsidTr="001930A6">
        <w:trPr>
          <w:trHeight w:val="288"/>
        </w:trPr>
        <w:tc>
          <w:tcPr>
            <w:tcW w:w="4380" w:type="dxa"/>
            <w:tcBorders>
              <w:top w:val="nil"/>
              <w:left w:val="nil"/>
              <w:bottom w:val="nil"/>
              <w:right w:val="nil"/>
            </w:tcBorders>
            <w:shd w:val="clear" w:color="auto" w:fill="auto"/>
            <w:noWrap/>
            <w:vAlign w:val="bottom"/>
            <w:hideMark/>
          </w:tcPr>
          <w:p w14:paraId="57D93CBD" w14:textId="77777777" w:rsidR="001930A6" w:rsidRPr="00052241" w:rsidRDefault="001930A6" w:rsidP="001930A6">
            <w:pPr>
              <w:spacing w:after="0" w:line="240" w:lineRule="auto"/>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Uganda</w:t>
            </w:r>
          </w:p>
        </w:tc>
        <w:tc>
          <w:tcPr>
            <w:tcW w:w="3080" w:type="dxa"/>
            <w:tcBorders>
              <w:top w:val="nil"/>
              <w:left w:val="nil"/>
              <w:bottom w:val="nil"/>
              <w:right w:val="nil"/>
            </w:tcBorders>
            <w:shd w:val="clear" w:color="auto" w:fill="auto"/>
            <w:noWrap/>
            <w:vAlign w:val="bottom"/>
            <w:hideMark/>
          </w:tcPr>
          <w:p w14:paraId="43FC0024" w14:textId="5B7B55D4" w:rsidR="001930A6" w:rsidRPr="00052241" w:rsidRDefault="00E91E76" w:rsidP="001930A6">
            <w:pPr>
              <w:spacing w:after="0" w:line="240" w:lineRule="auto"/>
              <w:jc w:val="center"/>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0.320</w:t>
            </w:r>
          </w:p>
        </w:tc>
      </w:tr>
      <w:tr w:rsidR="001930A6" w:rsidRPr="00052241" w14:paraId="761B7ED5" w14:textId="77777777" w:rsidTr="001930A6">
        <w:trPr>
          <w:trHeight w:val="288"/>
        </w:trPr>
        <w:tc>
          <w:tcPr>
            <w:tcW w:w="4380" w:type="dxa"/>
            <w:tcBorders>
              <w:top w:val="nil"/>
              <w:left w:val="nil"/>
              <w:bottom w:val="nil"/>
              <w:right w:val="nil"/>
            </w:tcBorders>
            <w:shd w:val="clear" w:color="auto" w:fill="auto"/>
            <w:noWrap/>
            <w:vAlign w:val="bottom"/>
            <w:hideMark/>
          </w:tcPr>
          <w:p w14:paraId="14AF5A39" w14:textId="77777777" w:rsidR="001930A6" w:rsidRPr="00052241" w:rsidRDefault="001930A6" w:rsidP="001930A6">
            <w:pPr>
              <w:spacing w:after="0" w:line="240" w:lineRule="auto"/>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Zimbabwe</w:t>
            </w:r>
          </w:p>
        </w:tc>
        <w:tc>
          <w:tcPr>
            <w:tcW w:w="3080" w:type="dxa"/>
            <w:tcBorders>
              <w:top w:val="nil"/>
              <w:left w:val="nil"/>
              <w:bottom w:val="nil"/>
              <w:right w:val="nil"/>
            </w:tcBorders>
            <w:shd w:val="clear" w:color="auto" w:fill="auto"/>
            <w:noWrap/>
            <w:vAlign w:val="bottom"/>
            <w:hideMark/>
          </w:tcPr>
          <w:p w14:paraId="26250AC9" w14:textId="5CB4DDC3" w:rsidR="001930A6" w:rsidRPr="00052241" w:rsidRDefault="00E91E76" w:rsidP="001930A6">
            <w:pPr>
              <w:spacing w:after="0" w:line="240" w:lineRule="auto"/>
              <w:jc w:val="center"/>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0.678</w:t>
            </w:r>
          </w:p>
        </w:tc>
      </w:tr>
      <w:tr w:rsidR="001930A6" w:rsidRPr="00052241" w14:paraId="5789F610" w14:textId="77777777" w:rsidTr="001930A6">
        <w:trPr>
          <w:trHeight w:val="288"/>
        </w:trPr>
        <w:tc>
          <w:tcPr>
            <w:tcW w:w="4380" w:type="dxa"/>
            <w:tcBorders>
              <w:top w:val="nil"/>
              <w:left w:val="nil"/>
              <w:bottom w:val="nil"/>
              <w:right w:val="nil"/>
            </w:tcBorders>
            <w:shd w:val="clear" w:color="auto" w:fill="auto"/>
            <w:noWrap/>
            <w:vAlign w:val="bottom"/>
            <w:hideMark/>
          </w:tcPr>
          <w:p w14:paraId="17DDABF7" w14:textId="77777777" w:rsidR="001930A6" w:rsidRPr="00052241" w:rsidRDefault="001930A6" w:rsidP="001930A6">
            <w:pPr>
              <w:spacing w:after="0" w:line="240" w:lineRule="auto"/>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Kenya</w:t>
            </w:r>
          </w:p>
        </w:tc>
        <w:tc>
          <w:tcPr>
            <w:tcW w:w="3080" w:type="dxa"/>
            <w:tcBorders>
              <w:top w:val="nil"/>
              <w:left w:val="nil"/>
              <w:bottom w:val="nil"/>
              <w:right w:val="nil"/>
            </w:tcBorders>
            <w:shd w:val="clear" w:color="auto" w:fill="auto"/>
            <w:noWrap/>
            <w:vAlign w:val="bottom"/>
            <w:hideMark/>
          </w:tcPr>
          <w:p w14:paraId="2E1ADC80" w14:textId="25D5F978" w:rsidR="001930A6" w:rsidRPr="00052241" w:rsidRDefault="00E91E76" w:rsidP="001930A6">
            <w:pPr>
              <w:spacing w:after="0" w:line="240" w:lineRule="auto"/>
              <w:jc w:val="center"/>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0.320</w:t>
            </w:r>
          </w:p>
        </w:tc>
      </w:tr>
      <w:tr w:rsidR="001930A6" w:rsidRPr="00052241" w14:paraId="16532DF7" w14:textId="77777777" w:rsidTr="001930A6">
        <w:trPr>
          <w:trHeight w:val="288"/>
        </w:trPr>
        <w:tc>
          <w:tcPr>
            <w:tcW w:w="4380" w:type="dxa"/>
            <w:tcBorders>
              <w:top w:val="nil"/>
              <w:left w:val="nil"/>
              <w:bottom w:val="nil"/>
              <w:right w:val="nil"/>
            </w:tcBorders>
            <w:shd w:val="clear" w:color="auto" w:fill="auto"/>
            <w:noWrap/>
            <w:vAlign w:val="bottom"/>
            <w:hideMark/>
          </w:tcPr>
          <w:p w14:paraId="62B19C4D" w14:textId="77777777" w:rsidR="001930A6" w:rsidRPr="00052241" w:rsidRDefault="001930A6" w:rsidP="001930A6">
            <w:pPr>
              <w:spacing w:after="0" w:line="240" w:lineRule="auto"/>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Mauritius</w:t>
            </w:r>
          </w:p>
        </w:tc>
        <w:tc>
          <w:tcPr>
            <w:tcW w:w="3080" w:type="dxa"/>
            <w:tcBorders>
              <w:top w:val="nil"/>
              <w:left w:val="nil"/>
              <w:bottom w:val="nil"/>
              <w:right w:val="nil"/>
            </w:tcBorders>
            <w:shd w:val="clear" w:color="auto" w:fill="auto"/>
            <w:noWrap/>
            <w:vAlign w:val="bottom"/>
            <w:hideMark/>
          </w:tcPr>
          <w:p w14:paraId="52C623AB" w14:textId="37A4373A" w:rsidR="001930A6" w:rsidRPr="00052241" w:rsidRDefault="00E91E76" w:rsidP="001930A6">
            <w:pPr>
              <w:spacing w:after="0" w:line="240" w:lineRule="auto"/>
              <w:jc w:val="center"/>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0.519</w:t>
            </w:r>
          </w:p>
        </w:tc>
      </w:tr>
      <w:tr w:rsidR="001930A6" w:rsidRPr="00052241" w14:paraId="22E2D84C" w14:textId="77777777" w:rsidTr="001930A6">
        <w:trPr>
          <w:trHeight w:val="288"/>
        </w:trPr>
        <w:tc>
          <w:tcPr>
            <w:tcW w:w="4380" w:type="dxa"/>
            <w:tcBorders>
              <w:top w:val="nil"/>
              <w:left w:val="nil"/>
              <w:bottom w:val="single" w:sz="4" w:space="0" w:color="auto"/>
              <w:right w:val="nil"/>
            </w:tcBorders>
            <w:shd w:val="clear" w:color="auto" w:fill="auto"/>
            <w:noWrap/>
            <w:vAlign w:val="bottom"/>
            <w:hideMark/>
          </w:tcPr>
          <w:p w14:paraId="10172437" w14:textId="77777777" w:rsidR="001930A6" w:rsidRPr="00052241" w:rsidRDefault="001930A6" w:rsidP="001930A6">
            <w:pPr>
              <w:spacing w:after="0" w:line="240" w:lineRule="auto"/>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Zambia</w:t>
            </w:r>
          </w:p>
        </w:tc>
        <w:tc>
          <w:tcPr>
            <w:tcW w:w="3080" w:type="dxa"/>
            <w:tcBorders>
              <w:top w:val="nil"/>
              <w:left w:val="nil"/>
              <w:bottom w:val="single" w:sz="4" w:space="0" w:color="auto"/>
              <w:right w:val="nil"/>
            </w:tcBorders>
            <w:shd w:val="clear" w:color="auto" w:fill="auto"/>
            <w:noWrap/>
            <w:vAlign w:val="bottom"/>
            <w:hideMark/>
          </w:tcPr>
          <w:p w14:paraId="62D51065" w14:textId="4BE513A3" w:rsidR="001930A6" w:rsidRPr="00052241" w:rsidRDefault="00E91E76" w:rsidP="001930A6">
            <w:pPr>
              <w:spacing w:after="0" w:line="240" w:lineRule="auto"/>
              <w:jc w:val="center"/>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-0.044</w:t>
            </w:r>
          </w:p>
        </w:tc>
      </w:tr>
    </w:tbl>
    <w:p w14:paraId="2F8F10FE" w14:textId="77777777" w:rsidR="001930A6" w:rsidRPr="00052241" w:rsidRDefault="001930A6" w:rsidP="0034121B">
      <w:pPr>
        <w:tabs>
          <w:tab w:val="left" w:pos="1488"/>
        </w:tabs>
        <w:spacing w:line="360" w:lineRule="auto"/>
        <w:jc w:val="both"/>
        <w:rPr>
          <w:rFonts w:ascii="Garamond" w:hAnsi="Garamond" w:cs="AdvOT863180fb"/>
          <w:color w:val="000000"/>
          <w:sz w:val="16"/>
          <w:szCs w:val="16"/>
        </w:rPr>
      </w:pPr>
    </w:p>
    <w:p w14:paraId="065EA5E5" w14:textId="038A838D" w:rsidR="00627FDB" w:rsidRPr="00052241" w:rsidRDefault="001930A6" w:rsidP="0034121B">
      <w:pPr>
        <w:tabs>
          <w:tab w:val="left" w:pos="1488"/>
        </w:tabs>
        <w:spacing w:line="360" w:lineRule="auto"/>
        <w:jc w:val="both"/>
        <w:rPr>
          <w:rFonts w:ascii="Garamond" w:hAnsi="Garamond" w:cs="AdvOT863180fb"/>
          <w:b/>
          <w:color w:val="000000"/>
          <w:sz w:val="24"/>
          <w:szCs w:val="24"/>
        </w:rPr>
      </w:pPr>
      <w:r w:rsidRPr="00052241">
        <w:rPr>
          <w:rFonts w:ascii="Garamond" w:hAnsi="Garamond" w:cs="AdvOT863180fb"/>
          <w:b/>
          <w:color w:val="000000"/>
          <w:sz w:val="24"/>
          <w:szCs w:val="24"/>
        </w:rPr>
        <w:t>Table 2</w:t>
      </w:r>
      <w:r w:rsidR="00627FDB" w:rsidRPr="00052241">
        <w:rPr>
          <w:rFonts w:ascii="Garamond" w:hAnsi="Garamond" w:cs="AdvOT863180fb"/>
          <w:b/>
          <w:color w:val="000000"/>
          <w:sz w:val="24"/>
          <w:szCs w:val="24"/>
        </w:rPr>
        <w:t xml:space="preserve"> Simple correlation between the common factor and SADC countries’ stock exchange returns</w:t>
      </w:r>
    </w:p>
    <w:tbl>
      <w:tblPr>
        <w:tblW w:w="7460" w:type="dxa"/>
        <w:tblLook w:val="04A0" w:firstRow="1" w:lastRow="0" w:firstColumn="1" w:lastColumn="0" w:noHBand="0" w:noVBand="1"/>
      </w:tblPr>
      <w:tblGrid>
        <w:gridCol w:w="4380"/>
        <w:gridCol w:w="3080"/>
      </w:tblGrid>
      <w:tr w:rsidR="00270FC3" w:rsidRPr="00052241" w14:paraId="2B6C59C9" w14:textId="77777777" w:rsidTr="002E6AB8">
        <w:trPr>
          <w:trHeight w:val="300"/>
        </w:trPr>
        <w:tc>
          <w:tcPr>
            <w:tcW w:w="4380" w:type="dxa"/>
            <w:tcBorders>
              <w:top w:val="single" w:sz="4" w:space="0" w:color="auto"/>
              <w:left w:val="nil"/>
              <w:bottom w:val="double" w:sz="6" w:space="0" w:color="auto"/>
              <w:right w:val="nil"/>
            </w:tcBorders>
            <w:shd w:val="clear" w:color="auto" w:fill="auto"/>
            <w:noWrap/>
            <w:vAlign w:val="bottom"/>
            <w:hideMark/>
          </w:tcPr>
          <w:p w14:paraId="407BE511" w14:textId="77777777" w:rsidR="00270FC3" w:rsidRPr="00052241" w:rsidRDefault="00270FC3" w:rsidP="002E6AB8">
            <w:pPr>
              <w:spacing w:after="0" w:line="240" w:lineRule="auto"/>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 </w:t>
            </w:r>
          </w:p>
        </w:tc>
        <w:tc>
          <w:tcPr>
            <w:tcW w:w="3080" w:type="dxa"/>
            <w:tcBorders>
              <w:top w:val="single" w:sz="4" w:space="0" w:color="auto"/>
              <w:left w:val="nil"/>
              <w:bottom w:val="double" w:sz="6" w:space="0" w:color="auto"/>
              <w:right w:val="nil"/>
            </w:tcBorders>
            <w:shd w:val="clear" w:color="auto" w:fill="auto"/>
            <w:noWrap/>
            <w:vAlign w:val="bottom"/>
            <w:hideMark/>
          </w:tcPr>
          <w:p w14:paraId="6C0F8BA0" w14:textId="7A1841FD" w:rsidR="00270FC3" w:rsidRPr="00052241" w:rsidRDefault="00015EBF" w:rsidP="002E6AB8">
            <w:pPr>
              <w:spacing w:after="0" w:line="240" w:lineRule="auto"/>
              <w:jc w:val="center"/>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SADC</w:t>
            </w:r>
            <w:r w:rsidR="00270FC3" w:rsidRPr="00052241">
              <w:rPr>
                <w:rFonts w:ascii="Garamond" w:eastAsia="Times New Roman" w:hAnsi="Garamond" w:cs="Times New Roman"/>
                <w:color w:val="000000"/>
                <w:lang w:eastAsia="en-ZA"/>
              </w:rPr>
              <w:t xml:space="preserve"> factor</w:t>
            </w:r>
          </w:p>
        </w:tc>
      </w:tr>
      <w:tr w:rsidR="00270FC3" w:rsidRPr="00052241" w14:paraId="4E5E28CF" w14:textId="77777777" w:rsidTr="002E6AB8">
        <w:trPr>
          <w:trHeight w:val="300"/>
        </w:trPr>
        <w:tc>
          <w:tcPr>
            <w:tcW w:w="4380" w:type="dxa"/>
            <w:tcBorders>
              <w:top w:val="nil"/>
              <w:left w:val="nil"/>
              <w:bottom w:val="nil"/>
              <w:right w:val="nil"/>
            </w:tcBorders>
            <w:shd w:val="clear" w:color="auto" w:fill="auto"/>
            <w:noWrap/>
            <w:vAlign w:val="bottom"/>
            <w:hideMark/>
          </w:tcPr>
          <w:p w14:paraId="76BD33C8" w14:textId="7CA1AC47" w:rsidR="00270FC3" w:rsidRPr="00052241" w:rsidRDefault="00270FC3" w:rsidP="002E6AB8">
            <w:pPr>
              <w:spacing w:after="0" w:line="240" w:lineRule="auto"/>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Botswana</w:t>
            </w:r>
          </w:p>
        </w:tc>
        <w:tc>
          <w:tcPr>
            <w:tcW w:w="3080" w:type="dxa"/>
            <w:tcBorders>
              <w:top w:val="nil"/>
              <w:left w:val="nil"/>
              <w:bottom w:val="nil"/>
              <w:right w:val="nil"/>
            </w:tcBorders>
            <w:shd w:val="clear" w:color="auto" w:fill="auto"/>
            <w:noWrap/>
            <w:vAlign w:val="bottom"/>
            <w:hideMark/>
          </w:tcPr>
          <w:p w14:paraId="53786F99" w14:textId="69D5C01F" w:rsidR="00270FC3" w:rsidRPr="00052241" w:rsidRDefault="00270FC3" w:rsidP="002E6AB8">
            <w:pPr>
              <w:spacing w:after="0" w:line="240" w:lineRule="auto"/>
              <w:jc w:val="center"/>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-0.1389</w:t>
            </w:r>
          </w:p>
        </w:tc>
      </w:tr>
      <w:tr w:rsidR="00270FC3" w:rsidRPr="00052241" w14:paraId="32E846A4" w14:textId="77777777" w:rsidTr="002E6AB8">
        <w:trPr>
          <w:trHeight w:val="288"/>
        </w:trPr>
        <w:tc>
          <w:tcPr>
            <w:tcW w:w="4380" w:type="dxa"/>
            <w:tcBorders>
              <w:top w:val="nil"/>
              <w:left w:val="nil"/>
              <w:bottom w:val="nil"/>
              <w:right w:val="nil"/>
            </w:tcBorders>
            <w:shd w:val="clear" w:color="auto" w:fill="auto"/>
            <w:noWrap/>
            <w:vAlign w:val="bottom"/>
            <w:hideMark/>
          </w:tcPr>
          <w:p w14:paraId="0D505A14" w14:textId="470AB149" w:rsidR="00270FC3" w:rsidRPr="00052241" w:rsidRDefault="00270FC3" w:rsidP="002E6AB8">
            <w:pPr>
              <w:spacing w:after="0" w:line="240" w:lineRule="auto"/>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Mauritius</w:t>
            </w:r>
          </w:p>
        </w:tc>
        <w:tc>
          <w:tcPr>
            <w:tcW w:w="3080" w:type="dxa"/>
            <w:tcBorders>
              <w:top w:val="nil"/>
              <w:left w:val="nil"/>
              <w:bottom w:val="nil"/>
              <w:right w:val="nil"/>
            </w:tcBorders>
            <w:shd w:val="clear" w:color="auto" w:fill="auto"/>
            <w:noWrap/>
            <w:vAlign w:val="bottom"/>
            <w:hideMark/>
          </w:tcPr>
          <w:p w14:paraId="5E9C72AD" w14:textId="765E2CD4" w:rsidR="00270FC3" w:rsidRPr="00052241" w:rsidRDefault="00270FC3" w:rsidP="002E6AB8">
            <w:pPr>
              <w:spacing w:after="0" w:line="240" w:lineRule="auto"/>
              <w:jc w:val="center"/>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-0.705</w:t>
            </w:r>
          </w:p>
        </w:tc>
      </w:tr>
      <w:tr w:rsidR="00270FC3" w:rsidRPr="00052241" w14:paraId="62277A72" w14:textId="77777777" w:rsidTr="002E6AB8">
        <w:trPr>
          <w:trHeight w:val="288"/>
        </w:trPr>
        <w:tc>
          <w:tcPr>
            <w:tcW w:w="4380" w:type="dxa"/>
            <w:tcBorders>
              <w:top w:val="nil"/>
              <w:left w:val="nil"/>
              <w:bottom w:val="nil"/>
              <w:right w:val="nil"/>
            </w:tcBorders>
            <w:shd w:val="clear" w:color="auto" w:fill="auto"/>
            <w:noWrap/>
            <w:vAlign w:val="bottom"/>
            <w:hideMark/>
          </w:tcPr>
          <w:p w14:paraId="13EADBB8" w14:textId="35D940DD" w:rsidR="00270FC3" w:rsidRPr="00052241" w:rsidRDefault="00270FC3" w:rsidP="002E6AB8">
            <w:pPr>
              <w:spacing w:after="0" w:line="240" w:lineRule="auto"/>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Namibia</w:t>
            </w:r>
          </w:p>
        </w:tc>
        <w:tc>
          <w:tcPr>
            <w:tcW w:w="3080" w:type="dxa"/>
            <w:tcBorders>
              <w:top w:val="nil"/>
              <w:left w:val="nil"/>
              <w:bottom w:val="nil"/>
              <w:right w:val="nil"/>
            </w:tcBorders>
            <w:shd w:val="clear" w:color="auto" w:fill="auto"/>
            <w:noWrap/>
            <w:vAlign w:val="bottom"/>
            <w:hideMark/>
          </w:tcPr>
          <w:p w14:paraId="33FBE907" w14:textId="6457EAF7" w:rsidR="00270FC3" w:rsidRPr="00052241" w:rsidRDefault="00270FC3" w:rsidP="00270FC3">
            <w:pPr>
              <w:spacing w:after="0" w:line="240" w:lineRule="auto"/>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 xml:space="preserve">                       -0.454</w:t>
            </w:r>
          </w:p>
        </w:tc>
      </w:tr>
      <w:tr w:rsidR="00270FC3" w:rsidRPr="00052241" w14:paraId="363EB6B1" w14:textId="77777777" w:rsidTr="002E6AB8">
        <w:trPr>
          <w:trHeight w:val="288"/>
        </w:trPr>
        <w:tc>
          <w:tcPr>
            <w:tcW w:w="4380" w:type="dxa"/>
            <w:tcBorders>
              <w:top w:val="nil"/>
              <w:left w:val="nil"/>
              <w:bottom w:val="nil"/>
              <w:right w:val="nil"/>
            </w:tcBorders>
            <w:shd w:val="clear" w:color="auto" w:fill="auto"/>
            <w:noWrap/>
            <w:vAlign w:val="bottom"/>
            <w:hideMark/>
          </w:tcPr>
          <w:p w14:paraId="1F915D81" w14:textId="33D424DB" w:rsidR="00270FC3" w:rsidRPr="00052241" w:rsidRDefault="00270FC3" w:rsidP="002E6AB8">
            <w:pPr>
              <w:spacing w:after="0" w:line="240" w:lineRule="auto"/>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South Africa</w:t>
            </w:r>
          </w:p>
        </w:tc>
        <w:tc>
          <w:tcPr>
            <w:tcW w:w="3080" w:type="dxa"/>
            <w:tcBorders>
              <w:top w:val="nil"/>
              <w:left w:val="nil"/>
              <w:bottom w:val="nil"/>
              <w:right w:val="nil"/>
            </w:tcBorders>
            <w:shd w:val="clear" w:color="auto" w:fill="auto"/>
            <w:noWrap/>
            <w:vAlign w:val="bottom"/>
            <w:hideMark/>
          </w:tcPr>
          <w:p w14:paraId="26BCDB88" w14:textId="601BCC13" w:rsidR="00270FC3" w:rsidRPr="00052241" w:rsidRDefault="00270FC3" w:rsidP="002E6AB8">
            <w:pPr>
              <w:spacing w:after="0" w:line="240" w:lineRule="auto"/>
              <w:jc w:val="center"/>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0.11</w:t>
            </w:r>
          </w:p>
        </w:tc>
      </w:tr>
      <w:tr w:rsidR="00270FC3" w:rsidRPr="00052241" w14:paraId="3C87A1E9" w14:textId="77777777" w:rsidTr="002E6AB8">
        <w:trPr>
          <w:trHeight w:val="288"/>
        </w:trPr>
        <w:tc>
          <w:tcPr>
            <w:tcW w:w="4380" w:type="dxa"/>
            <w:tcBorders>
              <w:top w:val="nil"/>
              <w:left w:val="nil"/>
              <w:bottom w:val="nil"/>
              <w:right w:val="nil"/>
            </w:tcBorders>
            <w:shd w:val="clear" w:color="auto" w:fill="auto"/>
            <w:noWrap/>
            <w:vAlign w:val="bottom"/>
            <w:hideMark/>
          </w:tcPr>
          <w:p w14:paraId="1EF36651" w14:textId="35605731" w:rsidR="00270FC3" w:rsidRPr="00052241" w:rsidRDefault="00270FC3" w:rsidP="002E6AB8">
            <w:pPr>
              <w:spacing w:after="0" w:line="240" w:lineRule="auto"/>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Zambia</w:t>
            </w:r>
          </w:p>
        </w:tc>
        <w:tc>
          <w:tcPr>
            <w:tcW w:w="3080" w:type="dxa"/>
            <w:tcBorders>
              <w:top w:val="nil"/>
              <w:left w:val="nil"/>
              <w:bottom w:val="nil"/>
              <w:right w:val="nil"/>
            </w:tcBorders>
            <w:shd w:val="clear" w:color="auto" w:fill="auto"/>
            <w:noWrap/>
            <w:vAlign w:val="bottom"/>
            <w:hideMark/>
          </w:tcPr>
          <w:p w14:paraId="7AA8E5DF" w14:textId="453EFF07" w:rsidR="00270FC3" w:rsidRPr="00052241" w:rsidRDefault="00270FC3" w:rsidP="002E6AB8">
            <w:pPr>
              <w:spacing w:after="0" w:line="240" w:lineRule="auto"/>
              <w:jc w:val="center"/>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-0.371</w:t>
            </w:r>
          </w:p>
        </w:tc>
      </w:tr>
      <w:tr w:rsidR="00270FC3" w:rsidRPr="00052241" w14:paraId="352179FA" w14:textId="77777777" w:rsidTr="002E6AB8">
        <w:trPr>
          <w:trHeight w:val="288"/>
        </w:trPr>
        <w:tc>
          <w:tcPr>
            <w:tcW w:w="4380" w:type="dxa"/>
            <w:tcBorders>
              <w:top w:val="nil"/>
              <w:left w:val="nil"/>
              <w:bottom w:val="single" w:sz="4" w:space="0" w:color="auto"/>
              <w:right w:val="nil"/>
            </w:tcBorders>
            <w:shd w:val="clear" w:color="auto" w:fill="auto"/>
            <w:noWrap/>
            <w:vAlign w:val="bottom"/>
            <w:hideMark/>
          </w:tcPr>
          <w:p w14:paraId="3A5B31E6" w14:textId="45C2D2B2" w:rsidR="00270FC3" w:rsidRPr="00052241" w:rsidRDefault="00270FC3" w:rsidP="002E6AB8">
            <w:pPr>
              <w:spacing w:after="0" w:line="240" w:lineRule="auto"/>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Zimbabwe</w:t>
            </w:r>
          </w:p>
        </w:tc>
        <w:tc>
          <w:tcPr>
            <w:tcW w:w="3080" w:type="dxa"/>
            <w:tcBorders>
              <w:top w:val="nil"/>
              <w:left w:val="nil"/>
              <w:bottom w:val="single" w:sz="4" w:space="0" w:color="auto"/>
              <w:right w:val="nil"/>
            </w:tcBorders>
            <w:shd w:val="clear" w:color="auto" w:fill="auto"/>
            <w:noWrap/>
            <w:vAlign w:val="bottom"/>
            <w:hideMark/>
          </w:tcPr>
          <w:p w14:paraId="57961E9E" w14:textId="0DE8083B" w:rsidR="00270FC3" w:rsidRPr="00052241" w:rsidRDefault="00270FC3" w:rsidP="002E6AB8">
            <w:pPr>
              <w:spacing w:after="0" w:line="240" w:lineRule="auto"/>
              <w:jc w:val="center"/>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-0.471</w:t>
            </w:r>
          </w:p>
        </w:tc>
      </w:tr>
    </w:tbl>
    <w:p w14:paraId="73E5585D" w14:textId="77777777" w:rsidR="00270FC3" w:rsidRPr="00052241" w:rsidRDefault="00270FC3" w:rsidP="0034121B">
      <w:pPr>
        <w:tabs>
          <w:tab w:val="left" w:pos="1488"/>
        </w:tabs>
        <w:spacing w:line="360" w:lineRule="auto"/>
        <w:jc w:val="both"/>
        <w:rPr>
          <w:rFonts w:ascii="Garamond" w:hAnsi="Garamond" w:cs="AdvOT863180fb"/>
          <w:color w:val="000000"/>
          <w:sz w:val="16"/>
          <w:szCs w:val="16"/>
        </w:rPr>
      </w:pPr>
    </w:p>
    <w:p w14:paraId="7C3780EE" w14:textId="5F4350E6" w:rsidR="001930A6" w:rsidRPr="00052241" w:rsidRDefault="006421F4" w:rsidP="001930A6">
      <w:pPr>
        <w:tabs>
          <w:tab w:val="left" w:pos="1488"/>
        </w:tabs>
        <w:spacing w:line="360" w:lineRule="auto"/>
        <w:jc w:val="both"/>
        <w:rPr>
          <w:rFonts w:ascii="Garamond" w:hAnsi="Garamond" w:cs="AdvOT863180fb"/>
          <w:b/>
          <w:color w:val="000000"/>
          <w:sz w:val="24"/>
          <w:szCs w:val="24"/>
        </w:rPr>
      </w:pPr>
      <w:r w:rsidRPr="00052241">
        <w:rPr>
          <w:rFonts w:ascii="Garamond" w:hAnsi="Garamond" w:cs="AdvOT863180fb"/>
          <w:b/>
          <w:color w:val="000000"/>
          <w:sz w:val="24"/>
          <w:szCs w:val="24"/>
        </w:rPr>
        <w:lastRenderedPageBreak/>
        <w:t>Table 3</w:t>
      </w:r>
      <w:r w:rsidR="001930A6" w:rsidRPr="00052241">
        <w:rPr>
          <w:rFonts w:ascii="Garamond" w:hAnsi="Garamond" w:cs="AdvOT863180fb"/>
          <w:b/>
          <w:color w:val="000000"/>
          <w:sz w:val="24"/>
          <w:szCs w:val="24"/>
        </w:rPr>
        <w:t xml:space="preserve"> Simple correlation be</w:t>
      </w:r>
      <w:r w:rsidRPr="00052241">
        <w:rPr>
          <w:rFonts w:ascii="Garamond" w:hAnsi="Garamond" w:cs="AdvOT863180fb"/>
          <w:b/>
          <w:color w:val="000000"/>
          <w:sz w:val="24"/>
          <w:szCs w:val="24"/>
        </w:rPr>
        <w:t>tween the common factor and EAC</w:t>
      </w:r>
      <w:r w:rsidR="001930A6" w:rsidRPr="00052241">
        <w:rPr>
          <w:rFonts w:ascii="Garamond" w:hAnsi="Garamond" w:cs="AdvOT863180fb"/>
          <w:b/>
          <w:color w:val="000000"/>
          <w:sz w:val="24"/>
          <w:szCs w:val="24"/>
        </w:rPr>
        <w:t xml:space="preserve"> countries’ stock exchange returns</w:t>
      </w:r>
    </w:p>
    <w:tbl>
      <w:tblPr>
        <w:tblW w:w="7460" w:type="dxa"/>
        <w:tblLook w:val="04A0" w:firstRow="1" w:lastRow="0" w:firstColumn="1" w:lastColumn="0" w:noHBand="0" w:noVBand="1"/>
      </w:tblPr>
      <w:tblGrid>
        <w:gridCol w:w="4380"/>
        <w:gridCol w:w="3080"/>
      </w:tblGrid>
      <w:tr w:rsidR="001930A6" w:rsidRPr="00052241" w14:paraId="5BA9A043" w14:textId="77777777" w:rsidTr="001930A6">
        <w:trPr>
          <w:trHeight w:val="300"/>
        </w:trPr>
        <w:tc>
          <w:tcPr>
            <w:tcW w:w="4380" w:type="dxa"/>
            <w:tcBorders>
              <w:top w:val="single" w:sz="4" w:space="0" w:color="auto"/>
              <w:left w:val="nil"/>
              <w:bottom w:val="double" w:sz="6" w:space="0" w:color="auto"/>
              <w:right w:val="nil"/>
            </w:tcBorders>
            <w:shd w:val="clear" w:color="auto" w:fill="auto"/>
            <w:noWrap/>
            <w:vAlign w:val="bottom"/>
            <w:hideMark/>
          </w:tcPr>
          <w:p w14:paraId="626984AC" w14:textId="77777777" w:rsidR="001930A6" w:rsidRPr="00052241" w:rsidRDefault="001930A6" w:rsidP="001930A6">
            <w:pPr>
              <w:spacing w:after="0" w:line="240" w:lineRule="auto"/>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 </w:t>
            </w:r>
          </w:p>
        </w:tc>
        <w:tc>
          <w:tcPr>
            <w:tcW w:w="3080" w:type="dxa"/>
            <w:tcBorders>
              <w:top w:val="single" w:sz="4" w:space="0" w:color="auto"/>
              <w:left w:val="nil"/>
              <w:bottom w:val="double" w:sz="6" w:space="0" w:color="auto"/>
              <w:right w:val="nil"/>
            </w:tcBorders>
            <w:shd w:val="clear" w:color="auto" w:fill="auto"/>
            <w:noWrap/>
            <w:vAlign w:val="bottom"/>
            <w:hideMark/>
          </w:tcPr>
          <w:p w14:paraId="0513978D" w14:textId="60A46559" w:rsidR="001930A6" w:rsidRPr="00052241" w:rsidRDefault="00015EBF" w:rsidP="001930A6">
            <w:pPr>
              <w:spacing w:after="0" w:line="240" w:lineRule="auto"/>
              <w:jc w:val="center"/>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EAC</w:t>
            </w:r>
            <w:r w:rsidR="001930A6" w:rsidRPr="00052241">
              <w:rPr>
                <w:rFonts w:ascii="Garamond" w:eastAsia="Times New Roman" w:hAnsi="Garamond" w:cs="Times New Roman"/>
                <w:color w:val="000000"/>
                <w:lang w:eastAsia="en-ZA"/>
              </w:rPr>
              <w:t xml:space="preserve"> factor</w:t>
            </w:r>
          </w:p>
        </w:tc>
      </w:tr>
      <w:tr w:rsidR="001930A6" w:rsidRPr="00052241" w14:paraId="3EE1F854" w14:textId="77777777" w:rsidTr="001930A6">
        <w:trPr>
          <w:trHeight w:val="300"/>
        </w:trPr>
        <w:tc>
          <w:tcPr>
            <w:tcW w:w="4380" w:type="dxa"/>
            <w:tcBorders>
              <w:top w:val="nil"/>
              <w:left w:val="nil"/>
              <w:bottom w:val="nil"/>
              <w:right w:val="nil"/>
            </w:tcBorders>
            <w:shd w:val="clear" w:color="auto" w:fill="auto"/>
            <w:noWrap/>
            <w:vAlign w:val="bottom"/>
            <w:hideMark/>
          </w:tcPr>
          <w:p w14:paraId="15761258" w14:textId="77777777" w:rsidR="001930A6" w:rsidRPr="00052241" w:rsidRDefault="001930A6" w:rsidP="001930A6">
            <w:pPr>
              <w:spacing w:after="0" w:line="240" w:lineRule="auto"/>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Kenya</w:t>
            </w:r>
          </w:p>
        </w:tc>
        <w:tc>
          <w:tcPr>
            <w:tcW w:w="3080" w:type="dxa"/>
            <w:tcBorders>
              <w:top w:val="nil"/>
              <w:left w:val="nil"/>
              <w:bottom w:val="nil"/>
              <w:right w:val="nil"/>
            </w:tcBorders>
            <w:shd w:val="clear" w:color="auto" w:fill="auto"/>
            <w:noWrap/>
            <w:vAlign w:val="bottom"/>
            <w:hideMark/>
          </w:tcPr>
          <w:p w14:paraId="6DAA71F0" w14:textId="77777777" w:rsidR="001930A6" w:rsidRPr="00052241" w:rsidRDefault="001930A6" w:rsidP="001930A6">
            <w:pPr>
              <w:spacing w:after="0" w:line="240" w:lineRule="auto"/>
              <w:jc w:val="center"/>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0.782</w:t>
            </w:r>
          </w:p>
        </w:tc>
      </w:tr>
      <w:tr w:rsidR="001930A6" w:rsidRPr="00052241" w14:paraId="3BFFD4D7" w14:textId="77777777" w:rsidTr="001930A6">
        <w:trPr>
          <w:trHeight w:val="288"/>
        </w:trPr>
        <w:tc>
          <w:tcPr>
            <w:tcW w:w="4380" w:type="dxa"/>
            <w:tcBorders>
              <w:top w:val="nil"/>
              <w:left w:val="nil"/>
              <w:bottom w:val="nil"/>
              <w:right w:val="nil"/>
            </w:tcBorders>
            <w:shd w:val="clear" w:color="auto" w:fill="auto"/>
            <w:noWrap/>
            <w:vAlign w:val="bottom"/>
            <w:hideMark/>
          </w:tcPr>
          <w:p w14:paraId="7E0076F8" w14:textId="77777777" w:rsidR="001930A6" w:rsidRPr="00052241" w:rsidRDefault="001930A6" w:rsidP="001930A6">
            <w:pPr>
              <w:spacing w:after="0" w:line="240" w:lineRule="auto"/>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Tanzania</w:t>
            </w:r>
          </w:p>
        </w:tc>
        <w:tc>
          <w:tcPr>
            <w:tcW w:w="3080" w:type="dxa"/>
            <w:tcBorders>
              <w:top w:val="nil"/>
              <w:left w:val="nil"/>
              <w:bottom w:val="nil"/>
              <w:right w:val="nil"/>
            </w:tcBorders>
            <w:shd w:val="clear" w:color="auto" w:fill="auto"/>
            <w:noWrap/>
            <w:vAlign w:val="bottom"/>
            <w:hideMark/>
          </w:tcPr>
          <w:p w14:paraId="72E0FABB" w14:textId="77777777" w:rsidR="001930A6" w:rsidRPr="00052241" w:rsidRDefault="001930A6" w:rsidP="001930A6">
            <w:pPr>
              <w:spacing w:after="0" w:line="240" w:lineRule="auto"/>
              <w:jc w:val="center"/>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0.789</w:t>
            </w:r>
          </w:p>
        </w:tc>
      </w:tr>
      <w:tr w:rsidR="001930A6" w:rsidRPr="00052241" w14:paraId="09096D42" w14:textId="77777777" w:rsidTr="001930A6">
        <w:trPr>
          <w:trHeight w:val="288"/>
        </w:trPr>
        <w:tc>
          <w:tcPr>
            <w:tcW w:w="4380" w:type="dxa"/>
            <w:tcBorders>
              <w:top w:val="nil"/>
              <w:left w:val="nil"/>
              <w:bottom w:val="single" w:sz="4" w:space="0" w:color="auto"/>
              <w:right w:val="nil"/>
            </w:tcBorders>
            <w:shd w:val="clear" w:color="auto" w:fill="auto"/>
            <w:noWrap/>
            <w:vAlign w:val="bottom"/>
            <w:hideMark/>
          </w:tcPr>
          <w:p w14:paraId="60950E26" w14:textId="77777777" w:rsidR="001930A6" w:rsidRPr="00052241" w:rsidRDefault="001930A6" w:rsidP="001930A6">
            <w:pPr>
              <w:spacing w:after="0" w:line="240" w:lineRule="auto"/>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Uganda</w:t>
            </w:r>
          </w:p>
        </w:tc>
        <w:tc>
          <w:tcPr>
            <w:tcW w:w="3080" w:type="dxa"/>
            <w:tcBorders>
              <w:top w:val="nil"/>
              <w:left w:val="nil"/>
              <w:bottom w:val="single" w:sz="4" w:space="0" w:color="auto"/>
              <w:right w:val="nil"/>
            </w:tcBorders>
            <w:shd w:val="clear" w:color="auto" w:fill="auto"/>
            <w:noWrap/>
            <w:vAlign w:val="bottom"/>
            <w:hideMark/>
          </w:tcPr>
          <w:p w14:paraId="514CC409" w14:textId="77777777" w:rsidR="001930A6" w:rsidRPr="00052241" w:rsidRDefault="001930A6" w:rsidP="001930A6">
            <w:pPr>
              <w:spacing w:after="0" w:line="240" w:lineRule="auto"/>
              <w:jc w:val="center"/>
              <w:rPr>
                <w:rFonts w:ascii="Garamond" w:eastAsia="Times New Roman" w:hAnsi="Garamond" w:cs="Times New Roman"/>
                <w:color w:val="000000"/>
                <w:lang w:eastAsia="en-ZA"/>
              </w:rPr>
            </w:pPr>
            <w:r w:rsidRPr="00052241">
              <w:rPr>
                <w:rFonts w:ascii="Garamond" w:eastAsia="Times New Roman" w:hAnsi="Garamond" w:cs="Times New Roman"/>
                <w:color w:val="000000"/>
                <w:lang w:eastAsia="en-ZA"/>
              </w:rPr>
              <w:t>-0.034</w:t>
            </w:r>
          </w:p>
        </w:tc>
      </w:tr>
    </w:tbl>
    <w:p w14:paraId="3ADCDE9F" w14:textId="77777777" w:rsidR="006F3EA1" w:rsidRPr="00052241" w:rsidRDefault="006F3EA1" w:rsidP="0034121B">
      <w:pPr>
        <w:tabs>
          <w:tab w:val="left" w:pos="1488"/>
        </w:tabs>
        <w:spacing w:line="360" w:lineRule="auto"/>
        <w:jc w:val="both"/>
        <w:rPr>
          <w:rFonts w:ascii="Garamond" w:hAnsi="Garamond" w:cs="AdvOT863180fb"/>
          <w:color w:val="000000"/>
          <w:sz w:val="16"/>
          <w:szCs w:val="16"/>
        </w:rPr>
      </w:pPr>
    </w:p>
    <w:p w14:paraId="03F8C4E5" w14:textId="3EE1BEC3" w:rsidR="00D107DF" w:rsidRPr="00B73DFB" w:rsidRDefault="006F3EA1" w:rsidP="00B73DFB">
      <w:pPr>
        <w:spacing w:before="100" w:beforeAutospacing="1" w:after="120" w:line="360" w:lineRule="auto"/>
        <w:jc w:val="both"/>
        <w:rPr>
          <w:rFonts w:ascii="Garamond" w:eastAsia="Calibri" w:hAnsi="Garamond" w:cs="Times New Roman"/>
          <w:sz w:val="24"/>
          <w:szCs w:val="24"/>
        </w:rPr>
        <w:sectPr w:rsidR="00D107DF" w:rsidRPr="00B73DFB">
          <w:pgSz w:w="11906" w:h="16838"/>
          <w:pgMar w:top="1440" w:right="1440" w:bottom="1440" w:left="1440" w:header="708" w:footer="708" w:gutter="0"/>
          <w:cols w:space="708"/>
          <w:docGrid w:linePitch="360"/>
        </w:sectPr>
      </w:pPr>
      <w:r w:rsidRPr="00052241">
        <w:rPr>
          <w:rFonts w:ascii="Garamond" w:hAnsi="Garamond"/>
          <w:sz w:val="24"/>
          <w:szCs w:val="24"/>
        </w:rPr>
        <w:t>Then</w:t>
      </w:r>
      <w:r w:rsidR="004A12BC">
        <w:rPr>
          <w:rFonts w:ascii="Garamond" w:hAnsi="Garamond"/>
          <w:sz w:val="24"/>
          <w:szCs w:val="24"/>
        </w:rPr>
        <w:t>,</w:t>
      </w:r>
      <w:r w:rsidRPr="00052241">
        <w:rPr>
          <w:rFonts w:ascii="Garamond" w:hAnsi="Garamond"/>
          <w:sz w:val="24"/>
          <w:szCs w:val="24"/>
        </w:rPr>
        <w:t xml:space="preserve"> </w:t>
      </w:r>
      <w:r w:rsidR="00E6496A" w:rsidRPr="00052241">
        <w:rPr>
          <w:rFonts w:ascii="Garamond" w:hAnsi="Garamond"/>
          <w:sz w:val="24"/>
          <w:szCs w:val="24"/>
        </w:rPr>
        <w:t xml:space="preserve">we proceed in the second step to estimate a VAR-DCC GARCH model between </w:t>
      </w:r>
      <w:r w:rsidR="000B38DE">
        <w:rPr>
          <w:rFonts w:ascii="Garamond" w:hAnsi="Garamond"/>
          <w:sz w:val="24"/>
          <w:szCs w:val="24"/>
        </w:rPr>
        <w:t xml:space="preserve">each country’s stock return and </w:t>
      </w:r>
      <w:r w:rsidR="00E6496A" w:rsidRPr="00052241">
        <w:rPr>
          <w:rFonts w:ascii="Garamond" w:hAnsi="Garamond"/>
          <w:sz w:val="24"/>
          <w:szCs w:val="24"/>
        </w:rPr>
        <w:t>the</w:t>
      </w:r>
      <w:r w:rsidR="000B38DE">
        <w:rPr>
          <w:rFonts w:ascii="Garamond" w:hAnsi="Garamond"/>
          <w:sz w:val="24"/>
          <w:szCs w:val="24"/>
        </w:rPr>
        <w:t>ir respective</w:t>
      </w:r>
      <w:r w:rsidR="00E6496A" w:rsidRPr="00052241">
        <w:rPr>
          <w:rFonts w:ascii="Garamond" w:hAnsi="Garamond"/>
          <w:sz w:val="24"/>
          <w:szCs w:val="24"/>
        </w:rPr>
        <w:t xml:space="preserve"> regional factor </w:t>
      </w:r>
      <w:r w:rsidR="000B38DE">
        <w:rPr>
          <w:rFonts w:ascii="Garamond" w:hAnsi="Garamond"/>
          <w:sz w:val="24"/>
          <w:szCs w:val="24"/>
        </w:rPr>
        <w:t>for COMESA, SADC and EAC</w:t>
      </w:r>
      <w:r w:rsidR="00E6496A" w:rsidRPr="00052241">
        <w:rPr>
          <w:rFonts w:ascii="Garamond" w:hAnsi="Garamond"/>
          <w:sz w:val="24"/>
          <w:szCs w:val="24"/>
        </w:rPr>
        <w:t>. In this step,</w:t>
      </w:r>
      <w:r w:rsidR="00A90A0A" w:rsidRPr="00052241">
        <w:rPr>
          <w:rFonts w:ascii="Garamond" w:hAnsi="Garamond"/>
          <w:sz w:val="24"/>
          <w:szCs w:val="24"/>
        </w:rPr>
        <w:t xml:space="preserve"> we make use of the VAR model in the mean equation </w:t>
      </w:r>
      <w:r w:rsidR="00671FB5" w:rsidRPr="00052241">
        <w:rPr>
          <w:rFonts w:ascii="Garamond" w:hAnsi="Garamond"/>
          <w:sz w:val="24"/>
          <w:szCs w:val="24"/>
        </w:rPr>
        <w:t>in order t</w:t>
      </w:r>
      <w:r w:rsidR="000B38DE">
        <w:rPr>
          <w:rFonts w:ascii="Garamond" w:hAnsi="Garamond"/>
          <w:sz w:val="24"/>
          <w:szCs w:val="24"/>
        </w:rPr>
        <w:t>o account for the interaction between</w:t>
      </w:r>
      <w:r w:rsidR="00671FB5" w:rsidRPr="00052241">
        <w:rPr>
          <w:rFonts w:ascii="Garamond" w:hAnsi="Garamond"/>
          <w:sz w:val="24"/>
          <w:szCs w:val="24"/>
        </w:rPr>
        <w:t xml:space="preserve"> the individual stock exchange</w:t>
      </w:r>
      <w:r w:rsidR="000B38DE">
        <w:rPr>
          <w:rFonts w:ascii="Garamond" w:hAnsi="Garamond"/>
          <w:sz w:val="24"/>
          <w:szCs w:val="24"/>
        </w:rPr>
        <w:t>s</w:t>
      </w:r>
      <w:r w:rsidR="00671FB5" w:rsidRPr="00052241">
        <w:rPr>
          <w:rFonts w:ascii="Garamond" w:hAnsi="Garamond"/>
          <w:sz w:val="24"/>
          <w:szCs w:val="24"/>
        </w:rPr>
        <w:t xml:space="preserve"> within </w:t>
      </w:r>
      <w:r w:rsidR="000B38DE">
        <w:rPr>
          <w:rFonts w:ascii="Garamond" w:hAnsi="Garamond"/>
          <w:sz w:val="24"/>
          <w:szCs w:val="24"/>
        </w:rPr>
        <w:t>each</w:t>
      </w:r>
      <w:r w:rsidR="00671FB5" w:rsidRPr="00052241">
        <w:rPr>
          <w:rFonts w:ascii="Garamond" w:hAnsi="Garamond"/>
          <w:sz w:val="24"/>
          <w:szCs w:val="24"/>
        </w:rPr>
        <w:t xml:space="preserve"> region</w:t>
      </w:r>
      <w:r w:rsidR="000B38DE">
        <w:rPr>
          <w:rFonts w:ascii="Garamond" w:hAnsi="Garamond"/>
          <w:sz w:val="24"/>
          <w:szCs w:val="24"/>
        </w:rPr>
        <w:t>. Also, we</w:t>
      </w:r>
      <w:r w:rsidR="00671FB5" w:rsidRPr="00052241">
        <w:rPr>
          <w:rFonts w:ascii="Garamond" w:hAnsi="Garamond"/>
          <w:sz w:val="24"/>
          <w:szCs w:val="24"/>
        </w:rPr>
        <w:t xml:space="preserve"> control </w:t>
      </w:r>
      <w:r w:rsidR="00A90A0A" w:rsidRPr="00052241">
        <w:rPr>
          <w:rFonts w:ascii="Garamond" w:hAnsi="Garamond"/>
          <w:sz w:val="24"/>
          <w:szCs w:val="24"/>
        </w:rPr>
        <w:t>for the exogenous effect of the S&amp;P500</w:t>
      </w:r>
      <w:r w:rsidR="00E6496A" w:rsidRPr="00052241">
        <w:rPr>
          <w:rFonts w:ascii="Garamond" w:hAnsi="Garamond"/>
          <w:sz w:val="24"/>
          <w:szCs w:val="24"/>
        </w:rPr>
        <w:t xml:space="preserve"> in each region</w:t>
      </w:r>
      <w:r w:rsidR="00A90A0A" w:rsidRPr="00052241">
        <w:rPr>
          <w:rFonts w:ascii="Garamond" w:hAnsi="Garamond"/>
          <w:sz w:val="24"/>
          <w:szCs w:val="24"/>
        </w:rPr>
        <w:t>. For the variance equation in the DCC GARCH, univariate GJR-GARCH(1,1) is used to account for asymmetric beha</w:t>
      </w:r>
      <w:r w:rsidR="00E6496A" w:rsidRPr="00052241">
        <w:rPr>
          <w:rFonts w:ascii="Garamond" w:hAnsi="Garamond"/>
          <w:sz w:val="24"/>
          <w:szCs w:val="24"/>
        </w:rPr>
        <w:t xml:space="preserve">viour and leverage effect in respective </w:t>
      </w:r>
      <w:r w:rsidR="00A90A0A" w:rsidRPr="00052241">
        <w:rPr>
          <w:rFonts w:ascii="Garamond" w:hAnsi="Garamond"/>
          <w:sz w:val="24"/>
          <w:szCs w:val="24"/>
        </w:rPr>
        <w:t xml:space="preserve"> stock exchange</w:t>
      </w:r>
      <w:r w:rsidR="00E6496A" w:rsidRPr="00052241">
        <w:rPr>
          <w:rFonts w:ascii="Garamond" w:hAnsi="Garamond"/>
          <w:sz w:val="24"/>
          <w:szCs w:val="24"/>
        </w:rPr>
        <w:t>s</w:t>
      </w:r>
      <w:r w:rsidR="00A90A0A" w:rsidRPr="00052241">
        <w:rPr>
          <w:rFonts w:ascii="Garamond" w:hAnsi="Garamond"/>
          <w:sz w:val="24"/>
          <w:szCs w:val="24"/>
        </w:rPr>
        <w:t xml:space="preserve">. </w:t>
      </w:r>
      <w:r w:rsidR="004C1339" w:rsidRPr="00052241">
        <w:rPr>
          <w:rFonts w:ascii="Garamond" w:hAnsi="Garamond"/>
          <w:sz w:val="24"/>
          <w:szCs w:val="24"/>
        </w:rPr>
        <w:t>Figures 1 to 3 display the dynamic conditional correlation obtained from the estimation of the VAR-DCC GARCH model</w:t>
      </w:r>
      <w:r w:rsidR="004C1339" w:rsidRPr="00052241">
        <w:rPr>
          <w:rStyle w:val="FootnoteReference"/>
          <w:rFonts w:ascii="Garamond" w:hAnsi="Garamond"/>
          <w:sz w:val="24"/>
          <w:szCs w:val="24"/>
        </w:rPr>
        <w:footnoteReference w:id="4"/>
      </w:r>
      <w:r w:rsidR="000B38DE">
        <w:rPr>
          <w:rFonts w:ascii="Garamond" w:hAnsi="Garamond"/>
          <w:sz w:val="24"/>
          <w:szCs w:val="24"/>
        </w:rPr>
        <w:t xml:space="preserve"> in each region</w:t>
      </w:r>
      <w:r w:rsidR="00E32096" w:rsidRPr="00052241">
        <w:rPr>
          <w:rFonts w:ascii="Garamond" w:hAnsi="Garamond"/>
          <w:sz w:val="24"/>
          <w:szCs w:val="24"/>
        </w:rPr>
        <w:t>.</w:t>
      </w:r>
      <w:r w:rsidR="00A954D7" w:rsidRPr="00052241">
        <w:rPr>
          <w:rFonts w:ascii="Garamond" w:hAnsi="Garamond"/>
          <w:sz w:val="24"/>
          <w:szCs w:val="24"/>
        </w:rPr>
        <w:t xml:space="preserve"> </w:t>
      </w:r>
      <w:r w:rsidR="00E6496A" w:rsidRPr="00052241">
        <w:rPr>
          <w:rFonts w:ascii="Garamond" w:hAnsi="Garamond"/>
          <w:sz w:val="24"/>
          <w:szCs w:val="24"/>
        </w:rPr>
        <w:t xml:space="preserve">Figure 1 </w:t>
      </w:r>
      <w:r w:rsidR="000D3340" w:rsidRPr="00052241">
        <w:rPr>
          <w:rFonts w:ascii="Garamond" w:hAnsi="Garamond"/>
          <w:sz w:val="24"/>
          <w:szCs w:val="24"/>
        </w:rPr>
        <w:t>present</w:t>
      </w:r>
      <w:r w:rsidR="00A954D7" w:rsidRPr="00052241">
        <w:rPr>
          <w:rFonts w:ascii="Garamond" w:hAnsi="Garamond"/>
          <w:sz w:val="24"/>
          <w:szCs w:val="24"/>
        </w:rPr>
        <w:t>s</w:t>
      </w:r>
      <w:r w:rsidR="000D3340" w:rsidRPr="00052241">
        <w:rPr>
          <w:rFonts w:ascii="Garamond" w:hAnsi="Garamond"/>
          <w:sz w:val="24"/>
          <w:szCs w:val="24"/>
        </w:rPr>
        <w:t xml:space="preserve"> the dynamic conditional cor</w:t>
      </w:r>
      <w:r w:rsidR="00E32096" w:rsidRPr="00052241">
        <w:rPr>
          <w:rFonts w:ascii="Garamond" w:hAnsi="Garamond"/>
          <w:sz w:val="24"/>
          <w:szCs w:val="24"/>
        </w:rPr>
        <w:t>r</w:t>
      </w:r>
      <w:r w:rsidR="000D3340" w:rsidRPr="00052241">
        <w:rPr>
          <w:rFonts w:ascii="Garamond" w:hAnsi="Garamond"/>
          <w:sz w:val="24"/>
          <w:szCs w:val="24"/>
        </w:rPr>
        <w:t xml:space="preserve">elation between </w:t>
      </w:r>
      <w:r w:rsidR="00D32F62" w:rsidRPr="00052241">
        <w:rPr>
          <w:rFonts w:ascii="Garamond" w:hAnsi="Garamond"/>
          <w:sz w:val="24"/>
          <w:szCs w:val="24"/>
        </w:rPr>
        <w:t xml:space="preserve">each </w:t>
      </w:r>
      <w:r w:rsidR="000D3340" w:rsidRPr="00052241">
        <w:rPr>
          <w:rFonts w:ascii="Garamond" w:hAnsi="Garamond"/>
          <w:sz w:val="24"/>
          <w:szCs w:val="24"/>
        </w:rPr>
        <w:t>COMESA</w:t>
      </w:r>
      <w:r w:rsidR="00D32F62" w:rsidRPr="00052241">
        <w:rPr>
          <w:rFonts w:ascii="Garamond" w:hAnsi="Garamond"/>
          <w:sz w:val="24"/>
          <w:szCs w:val="24"/>
        </w:rPr>
        <w:t>’s country stock exchange</w:t>
      </w:r>
      <w:r w:rsidR="00A954D7" w:rsidRPr="00052241">
        <w:rPr>
          <w:rFonts w:ascii="Garamond" w:hAnsi="Garamond"/>
          <w:sz w:val="24"/>
          <w:szCs w:val="24"/>
        </w:rPr>
        <w:t xml:space="preserve"> returns</w:t>
      </w:r>
      <w:r w:rsidR="00D32F62" w:rsidRPr="00052241">
        <w:rPr>
          <w:rFonts w:ascii="Garamond" w:hAnsi="Garamond"/>
          <w:sz w:val="24"/>
          <w:szCs w:val="24"/>
        </w:rPr>
        <w:t xml:space="preserve"> and the </w:t>
      </w:r>
      <w:r w:rsidR="000D3340" w:rsidRPr="00052241">
        <w:rPr>
          <w:rFonts w:ascii="Garamond" w:hAnsi="Garamond"/>
          <w:sz w:val="24"/>
          <w:szCs w:val="24"/>
        </w:rPr>
        <w:t>common factor</w:t>
      </w:r>
      <w:r w:rsidR="00D32F62" w:rsidRPr="00052241">
        <w:rPr>
          <w:rFonts w:ascii="Garamond" w:hAnsi="Garamond"/>
          <w:sz w:val="24"/>
          <w:szCs w:val="24"/>
        </w:rPr>
        <w:t xml:space="preserve"> (COMESA factor). </w:t>
      </w:r>
      <w:r w:rsidR="000D3340" w:rsidRPr="00052241">
        <w:rPr>
          <w:rFonts w:ascii="Garamond" w:hAnsi="Garamond"/>
          <w:sz w:val="24"/>
          <w:szCs w:val="24"/>
        </w:rPr>
        <w:t xml:space="preserve"> </w:t>
      </w:r>
      <w:r w:rsidR="00F503B2" w:rsidRPr="00052241">
        <w:rPr>
          <w:rFonts w:ascii="Garamond" w:hAnsi="Garamond"/>
          <w:sz w:val="24"/>
          <w:szCs w:val="24"/>
        </w:rPr>
        <w:t xml:space="preserve">It is clear from the figure that Egypt, Mauritius, Kenya and Zimbabwe are positively correlated to the COMESA factor during the sample period June 2009 to May 2016. However, Uganda and Zambia “decouple” from COMESA during some periods. </w:t>
      </w:r>
      <w:r w:rsidR="00980A63" w:rsidRPr="00052241">
        <w:rPr>
          <w:rFonts w:ascii="Garamond" w:hAnsi="Garamond"/>
          <w:sz w:val="24"/>
          <w:szCs w:val="24"/>
        </w:rPr>
        <w:t>This</w:t>
      </w:r>
      <w:r w:rsidR="00F503B2" w:rsidRPr="00052241">
        <w:rPr>
          <w:rFonts w:ascii="Garamond" w:hAnsi="Garamond"/>
          <w:sz w:val="24"/>
          <w:szCs w:val="24"/>
        </w:rPr>
        <w:t xml:space="preserve"> reality shows that not all countries within COMESA grouping are financially integrated </w:t>
      </w:r>
      <w:r w:rsidR="004A12BC">
        <w:rPr>
          <w:rFonts w:ascii="Garamond" w:hAnsi="Garamond"/>
          <w:sz w:val="24"/>
          <w:szCs w:val="24"/>
        </w:rPr>
        <w:t>in</w:t>
      </w:r>
      <w:r w:rsidR="00F503B2" w:rsidRPr="00052241">
        <w:rPr>
          <w:rFonts w:ascii="Garamond" w:hAnsi="Garamond"/>
          <w:sz w:val="24"/>
          <w:szCs w:val="24"/>
        </w:rPr>
        <w:t>to the group</w:t>
      </w:r>
      <w:r w:rsidR="004A12BC">
        <w:rPr>
          <w:rFonts w:ascii="Garamond" w:hAnsi="Garamond"/>
          <w:sz w:val="24"/>
          <w:szCs w:val="24"/>
        </w:rPr>
        <w:t>ing</w:t>
      </w:r>
      <w:r w:rsidR="00F503B2" w:rsidRPr="00052241">
        <w:rPr>
          <w:rFonts w:ascii="Garamond" w:hAnsi="Garamond"/>
          <w:sz w:val="24"/>
          <w:szCs w:val="24"/>
        </w:rPr>
        <w:t xml:space="preserve">. Another very important observation </w:t>
      </w:r>
      <w:r w:rsidR="00980A63" w:rsidRPr="00052241">
        <w:rPr>
          <w:rFonts w:ascii="Garamond" w:hAnsi="Garamond"/>
          <w:sz w:val="24"/>
          <w:szCs w:val="24"/>
        </w:rPr>
        <w:t xml:space="preserve">from figure 1 </w:t>
      </w:r>
      <w:r w:rsidR="00F503B2" w:rsidRPr="00052241">
        <w:rPr>
          <w:rFonts w:ascii="Garamond" w:hAnsi="Garamond"/>
          <w:sz w:val="24"/>
          <w:szCs w:val="24"/>
        </w:rPr>
        <w:t>is that</w:t>
      </w:r>
      <w:r w:rsidR="003A2A03" w:rsidRPr="00052241">
        <w:rPr>
          <w:rFonts w:ascii="Garamond" w:hAnsi="Garamond"/>
          <w:sz w:val="24"/>
          <w:szCs w:val="24"/>
        </w:rPr>
        <w:t xml:space="preserve"> during the crisis periods, such as the 2009 global financial crisis, there is a high correlation between COMESA countries and the common factor.</w:t>
      </w:r>
      <w:r w:rsidR="004A12BC">
        <w:rPr>
          <w:rFonts w:ascii="Garamond" w:hAnsi="Garamond"/>
          <w:sz w:val="24"/>
          <w:szCs w:val="24"/>
        </w:rPr>
        <w:t xml:space="preserve"> </w:t>
      </w:r>
      <w:r w:rsidR="003A2A03" w:rsidRPr="00052241">
        <w:rPr>
          <w:rFonts w:ascii="Garamond" w:hAnsi="Garamond"/>
          <w:sz w:val="24"/>
          <w:szCs w:val="24"/>
        </w:rPr>
        <w:t xml:space="preserve">This reality should </w:t>
      </w:r>
      <w:r w:rsidR="000B38DE">
        <w:rPr>
          <w:rFonts w:ascii="Garamond" w:hAnsi="Garamond"/>
          <w:sz w:val="24"/>
          <w:szCs w:val="24"/>
        </w:rPr>
        <w:t xml:space="preserve">indicate the </w:t>
      </w:r>
      <w:r w:rsidR="004A12BC">
        <w:rPr>
          <w:rFonts w:ascii="Garamond" w:hAnsi="Garamond"/>
          <w:sz w:val="24"/>
          <w:szCs w:val="24"/>
        </w:rPr>
        <w:t xml:space="preserve">susceptibility </w:t>
      </w:r>
      <w:r w:rsidR="000B38DE">
        <w:rPr>
          <w:rFonts w:ascii="Garamond" w:hAnsi="Garamond"/>
          <w:sz w:val="24"/>
          <w:szCs w:val="24"/>
        </w:rPr>
        <w:t xml:space="preserve"> of </w:t>
      </w:r>
      <w:r w:rsidR="003A2A03" w:rsidRPr="00052241">
        <w:rPr>
          <w:rFonts w:ascii="Garamond" w:hAnsi="Garamond"/>
          <w:sz w:val="24"/>
          <w:szCs w:val="24"/>
        </w:rPr>
        <w:t xml:space="preserve">COMESA countries to global shocks. </w:t>
      </w:r>
      <w:r w:rsidR="003A2A03" w:rsidRPr="00052241">
        <w:rPr>
          <w:rFonts w:ascii="Garamond" w:eastAsia="Calibri" w:hAnsi="Garamond" w:cs="Times New Roman"/>
          <w:sz w:val="24"/>
          <w:szCs w:val="24"/>
        </w:rPr>
        <w:t xml:space="preserve">The fact that markets are highly correlated during the period of major economic events is well documented (see Volosovych, 2013). </w:t>
      </w:r>
      <w:r w:rsidR="00A954D7" w:rsidRPr="00052241">
        <w:rPr>
          <w:rFonts w:ascii="Garamond" w:eastAsia="Calibri" w:hAnsi="Garamond" w:cs="Times New Roman"/>
          <w:sz w:val="24"/>
          <w:szCs w:val="24"/>
        </w:rPr>
        <w:t>The poor financial integration of Uganda and Zambia to the COMESA factor should be justified by the small market capitalisation of their stock exchange and lower number of companies listed in the stock exchange. As in 2013, Zambia’s stock market capitalisation was $US10.2 billion and had only 22 companies listed in the stock exchange. In the same year, Uganda’s stock market capitalisation was $US8.3 billion with 15 companies listed in the stock exchange</w:t>
      </w:r>
      <w:r w:rsidR="00A954D7" w:rsidRPr="00052241">
        <w:rPr>
          <w:rStyle w:val="FootnoteReference"/>
          <w:rFonts w:ascii="Garamond" w:eastAsia="Calibri" w:hAnsi="Garamond" w:cs="Times New Roman"/>
          <w:sz w:val="24"/>
          <w:szCs w:val="24"/>
        </w:rPr>
        <w:footnoteReference w:id="5"/>
      </w:r>
      <w:r w:rsidR="00B73DFB">
        <w:rPr>
          <w:rFonts w:ascii="Garamond" w:eastAsia="Calibri" w:hAnsi="Garamond" w:cs="Times New Roman"/>
          <w:sz w:val="24"/>
          <w:szCs w:val="24"/>
        </w:rPr>
        <w:t>.</w:t>
      </w:r>
    </w:p>
    <w:p w14:paraId="26539189" w14:textId="24C9C7F9" w:rsidR="00F503B2" w:rsidRPr="00052241" w:rsidRDefault="00F503B2" w:rsidP="00F503B2">
      <w:pPr>
        <w:rPr>
          <w:rFonts w:ascii="Garamond" w:hAnsi="Garamond"/>
          <w:sz w:val="24"/>
          <w:szCs w:val="24"/>
        </w:rPr>
      </w:pPr>
      <w:r w:rsidRPr="00052241">
        <w:rPr>
          <w:rFonts w:ascii="Garamond" w:hAnsi="Garamond"/>
          <w:sz w:val="24"/>
          <w:szCs w:val="24"/>
        </w:rPr>
        <w:lastRenderedPageBreak/>
        <w:t>Figure 1. conditional correlation between COMESA’s countries and COMESA factor</w:t>
      </w:r>
    </w:p>
    <w:p w14:paraId="09B0D124" w14:textId="65CDF127" w:rsidR="00D107DF" w:rsidRPr="00052241" w:rsidRDefault="00E862A8" w:rsidP="00D107DF">
      <w:pPr>
        <w:ind w:firstLine="720"/>
        <w:rPr>
          <w:rFonts w:ascii="Garamond" w:hAnsi="Garamond"/>
          <w:sz w:val="24"/>
          <w:szCs w:val="24"/>
        </w:rPr>
      </w:pPr>
      <w:r w:rsidRPr="00052241">
        <w:rPr>
          <w:rFonts w:ascii="Garamond" w:hAnsi="Garamond"/>
          <w:noProof/>
          <w:sz w:val="24"/>
          <w:szCs w:val="24"/>
          <w:lang w:eastAsia="en-ZA"/>
        </w:rPr>
        <mc:AlternateContent>
          <mc:Choice Requires="wps">
            <w:drawing>
              <wp:anchor distT="0" distB="0" distL="114300" distR="114300" simplePos="0" relativeHeight="251652096" behindDoc="0" locked="0" layoutInCell="1" allowOverlap="1" wp14:anchorId="09EBEFA2" wp14:editId="2E8BBF68">
                <wp:simplePos x="0" y="0"/>
                <wp:positionH relativeFrom="column">
                  <wp:posOffset>-807720</wp:posOffset>
                </wp:positionH>
                <wp:positionV relativeFrom="paragraph">
                  <wp:posOffset>241300</wp:posOffset>
                </wp:positionV>
                <wp:extent cx="9372600" cy="5305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9372600" cy="5305425"/>
                        </a:xfrm>
                        <a:prstGeom prst="rect">
                          <a:avLst/>
                        </a:prstGeom>
                        <a:solidFill>
                          <a:sysClr val="window" lastClr="FFFFFF"/>
                        </a:solidFill>
                        <a:ln w="6350">
                          <a:solidFill>
                            <a:prstClr val="black"/>
                          </a:solidFill>
                        </a:ln>
                        <a:effectLst/>
                      </wps:spPr>
                      <wps:txbx>
                        <w:txbxContent>
                          <w:p w14:paraId="5BCDCE2B" w14:textId="77777777" w:rsidR="00437613" w:rsidRDefault="00437613" w:rsidP="00F503B2"/>
                          <w:p w14:paraId="684B201D" w14:textId="77777777" w:rsidR="00437613" w:rsidRDefault="004376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BEFA2" id="_x0000_t202" coordsize="21600,21600" o:spt="202" path="m,l,21600r21600,l21600,xe">
                <v:stroke joinstyle="miter"/>
                <v:path gradientshapeok="t" o:connecttype="rect"/>
              </v:shapetype>
              <v:shape id="Text Box 1" o:spid="_x0000_s1026" type="#_x0000_t202" style="position:absolute;left:0;text-align:left;margin-left:-63.6pt;margin-top:19pt;width:738pt;height:41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" fillcolor="window" strokeweight=".5pt">
                <v:textbox>
                  <w:txbxContent>
                    <w:p w14:paraId="5BCDCE2B" w14:textId="77777777" w:rsidR="00437613" w:rsidRDefault="00437613" w:rsidP="00F503B2"/>
                    <w:p w14:paraId="684B201D" w14:textId="77777777" w:rsidR="00437613" w:rsidRDefault="00437613"/>
                  </w:txbxContent>
                </v:textbox>
              </v:shape>
            </w:pict>
          </mc:Fallback>
        </mc:AlternateContent>
      </w:r>
    </w:p>
    <w:p w14:paraId="60B52254" w14:textId="5BA2A408" w:rsidR="00F503B2" w:rsidRPr="00052241" w:rsidRDefault="00E862A8" w:rsidP="00D107DF">
      <w:pPr>
        <w:ind w:firstLine="720"/>
        <w:rPr>
          <w:rFonts w:ascii="Garamond" w:hAnsi="Garamond"/>
          <w:sz w:val="24"/>
          <w:szCs w:val="24"/>
        </w:rPr>
      </w:pPr>
      <w:r w:rsidRPr="00052241">
        <w:rPr>
          <w:rFonts w:ascii="Garamond" w:hAnsi="Garamond"/>
          <w:noProof/>
          <w:sz w:val="24"/>
          <w:szCs w:val="24"/>
          <w:lang w:eastAsia="en-ZA"/>
        </w:rPr>
        <w:drawing>
          <wp:anchor distT="0" distB="0" distL="114300" distR="114300" simplePos="0" relativeHeight="251654144" behindDoc="0" locked="0" layoutInCell="1" allowOverlap="1" wp14:anchorId="13594D30" wp14:editId="186BD943">
            <wp:simplePos x="0" y="0"/>
            <wp:positionH relativeFrom="column">
              <wp:posOffset>3968750</wp:posOffset>
            </wp:positionH>
            <wp:positionV relativeFrom="paragraph">
              <wp:posOffset>115595</wp:posOffset>
            </wp:positionV>
            <wp:extent cx="4519050" cy="1620000"/>
            <wp:effectExtent l="0" t="0" r="0" b="0"/>
            <wp:wrapNone/>
            <wp:docPr id="21" name="Content Placeholder 5"/>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1" name="Content Placeholder 5"/>
                    <pic:cNvPicPr>
                      <a:picLocks noGrp="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519050" cy="1620000"/>
                    </a:xfrm>
                    <a:prstGeom prst="rect">
                      <a:avLst/>
                    </a:prstGeom>
                    <a:noFill/>
                    <a:ln>
                      <a:noFill/>
                    </a:ln>
                  </pic:spPr>
                </pic:pic>
              </a:graphicData>
            </a:graphic>
          </wp:anchor>
        </w:drawing>
      </w:r>
      <w:r w:rsidRPr="00052241">
        <w:rPr>
          <w:rFonts w:ascii="Garamond" w:hAnsi="Garamond"/>
          <w:noProof/>
          <w:sz w:val="24"/>
          <w:szCs w:val="24"/>
          <w:lang w:eastAsia="en-ZA"/>
        </w:rPr>
        <w:drawing>
          <wp:anchor distT="0" distB="0" distL="114300" distR="114300" simplePos="0" relativeHeight="251653120" behindDoc="0" locked="0" layoutInCell="1" allowOverlap="1" wp14:anchorId="3E7E5664" wp14:editId="7FA86926">
            <wp:simplePos x="0" y="0"/>
            <wp:positionH relativeFrom="column">
              <wp:posOffset>-480060</wp:posOffset>
            </wp:positionH>
            <wp:positionV relativeFrom="paragraph">
              <wp:posOffset>148680</wp:posOffset>
            </wp:positionV>
            <wp:extent cx="4521771" cy="1620000"/>
            <wp:effectExtent l="0" t="0" r="0" b="0"/>
            <wp:wrapNone/>
            <wp:docPr id="20"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0" name="Content Placeholder 4"/>
                    <pic:cNvPicPr>
                      <a:picLocks noGrp="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521771" cy="1620000"/>
                    </a:xfrm>
                    <a:prstGeom prst="rect">
                      <a:avLst/>
                    </a:prstGeom>
                    <a:noFill/>
                    <a:ln>
                      <a:noFill/>
                    </a:ln>
                  </pic:spPr>
                </pic:pic>
              </a:graphicData>
            </a:graphic>
          </wp:anchor>
        </w:drawing>
      </w:r>
    </w:p>
    <w:p w14:paraId="416F098A" w14:textId="77777777" w:rsidR="00F503B2" w:rsidRPr="00052241" w:rsidRDefault="00F503B2" w:rsidP="00D107DF">
      <w:pPr>
        <w:ind w:firstLine="720"/>
        <w:rPr>
          <w:rFonts w:ascii="Garamond" w:hAnsi="Garamond"/>
          <w:sz w:val="24"/>
          <w:szCs w:val="24"/>
        </w:rPr>
      </w:pPr>
    </w:p>
    <w:p w14:paraId="5FB1BA30" w14:textId="097BAA91" w:rsidR="00D107DF" w:rsidRPr="00052241" w:rsidRDefault="00E862A8">
      <w:pPr>
        <w:rPr>
          <w:rFonts w:ascii="Garamond" w:hAnsi="Garamond"/>
          <w:sz w:val="24"/>
          <w:szCs w:val="24"/>
        </w:rPr>
        <w:sectPr w:rsidR="00D107DF" w:rsidRPr="00052241" w:rsidSect="00D107DF">
          <w:pgSz w:w="16838" w:h="11906" w:orient="landscape" w:code="9"/>
          <w:pgMar w:top="1440" w:right="1440" w:bottom="1440" w:left="1440" w:header="709" w:footer="709" w:gutter="0"/>
          <w:cols w:space="708"/>
          <w:docGrid w:linePitch="360"/>
        </w:sectPr>
      </w:pPr>
      <w:r w:rsidRPr="00052241">
        <w:rPr>
          <w:rFonts w:ascii="Garamond" w:hAnsi="Garamond"/>
          <w:noProof/>
          <w:sz w:val="24"/>
          <w:szCs w:val="24"/>
          <w:lang w:eastAsia="en-ZA"/>
        </w:rPr>
        <w:drawing>
          <wp:anchor distT="0" distB="0" distL="114300" distR="114300" simplePos="0" relativeHeight="251658240" behindDoc="0" locked="0" layoutInCell="1" allowOverlap="1" wp14:anchorId="55A930E5" wp14:editId="41E0F539">
            <wp:simplePos x="0" y="0"/>
            <wp:positionH relativeFrom="column">
              <wp:posOffset>4070350</wp:posOffset>
            </wp:positionH>
            <wp:positionV relativeFrom="paragraph">
              <wp:posOffset>2616835</wp:posOffset>
            </wp:positionV>
            <wp:extent cx="4519050" cy="1620000"/>
            <wp:effectExtent l="0" t="0" r="0" b="0"/>
            <wp:wrapNone/>
            <wp:docPr id="25" name="Content Placeholder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Content Placeholder 5"/>
                    <pic:cNvPicPr>
                      <a:picLocks/>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519050" cy="1620000"/>
                    </a:xfrm>
                    <a:prstGeom prst="rect">
                      <a:avLst/>
                    </a:prstGeom>
                    <a:noFill/>
                    <a:ln>
                      <a:noFill/>
                    </a:ln>
                  </pic:spPr>
                </pic:pic>
              </a:graphicData>
            </a:graphic>
          </wp:anchor>
        </w:drawing>
      </w:r>
      <w:r w:rsidRPr="00052241">
        <w:rPr>
          <w:rFonts w:ascii="Garamond" w:hAnsi="Garamond"/>
          <w:noProof/>
          <w:sz w:val="24"/>
          <w:szCs w:val="24"/>
          <w:lang w:eastAsia="en-ZA"/>
        </w:rPr>
        <w:drawing>
          <wp:anchor distT="0" distB="0" distL="114300" distR="114300" simplePos="0" relativeHeight="251657216" behindDoc="0" locked="0" layoutInCell="1" allowOverlap="1" wp14:anchorId="62700365" wp14:editId="68CD0498">
            <wp:simplePos x="0" y="0"/>
            <wp:positionH relativeFrom="column">
              <wp:posOffset>-426720</wp:posOffset>
            </wp:positionH>
            <wp:positionV relativeFrom="paragraph">
              <wp:posOffset>2632710</wp:posOffset>
            </wp:positionV>
            <wp:extent cx="4521771" cy="1620000"/>
            <wp:effectExtent l="0" t="0" r="0" b="0"/>
            <wp:wrapNone/>
            <wp:docPr id="24" name="Content Placeholder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Content Placeholder 4"/>
                    <pic:cNvPicPr>
                      <a:picLocks/>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521771" cy="1620000"/>
                    </a:xfrm>
                    <a:prstGeom prst="rect">
                      <a:avLst/>
                    </a:prstGeom>
                    <a:noFill/>
                    <a:ln>
                      <a:noFill/>
                    </a:ln>
                  </pic:spPr>
                </pic:pic>
              </a:graphicData>
            </a:graphic>
          </wp:anchor>
        </w:drawing>
      </w:r>
      <w:r w:rsidRPr="00052241">
        <w:rPr>
          <w:rFonts w:ascii="Garamond" w:hAnsi="Garamond"/>
          <w:noProof/>
          <w:sz w:val="24"/>
          <w:szCs w:val="24"/>
          <w:lang w:eastAsia="en-ZA"/>
        </w:rPr>
        <w:drawing>
          <wp:anchor distT="0" distB="0" distL="114300" distR="114300" simplePos="0" relativeHeight="251656192" behindDoc="0" locked="0" layoutInCell="1" allowOverlap="1" wp14:anchorId="74CEA160" wp14:editId="22E21197">
            <wp:simplePos x="0" y="0"/>
            <wp:positionH relativeFrom="column">
              <wp:posOffset>3969385</wp:posOffset>
            </wp:positionH>
            <wp:positionV relativeFrom="paragraph">
              <wp:posOffset>1126490</wp:posOffset>
            </wp:positionV>
            <wp:extent cx="4519050" cy="1620000"/>
            <wp:effectExtent l="0" t="0" r="0" b="0"/>
            <wp:wrapNone/>
            <wp:docPr id="23" name="Picture 22"/>
            <wp:cNvGraphicFramePr/>
            <a:graphic xmlns:a="http://schemas.openxmlformats.org/drawingml/2006/main">
              <a:graphicData uri="http://schemas.openxmlformats.org/drawingml/2006/picture">
                <pic:pic xmlns:pic="http://schemas.openxmlformats.org/drawingml/2006/picture">
                  <pic:nvPicPr>
                    <pic:cNvPr id="23" name="Picture 22"/>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519050" cy="1620000"/>
                    </a:xfrm>
                    <a:prstGeom prst="rect">
                      <a:avLst/>
                    </a:prstGeom>
                    <a:noFill/>
                    <a:ln>
                      <a:noFill/>
                    </a:ln>
                  </pic:spPr>
                </pic:pic>
              </a:graphicData>
            </a:graphic>
          </wp:anchor>
        </w:drawing>
      </w:r>
      <w:r w:rsidRPr="00052241">
        <w:rPr>
          <w:rFonts w:ascii="Garamond" w:hAnsi="Garamond"/>
          <w:noProof/>
          <w:sz w:val="24"/>
          <w:szCs w:val="24"/>
          <w:lang w:eastAsia="en-ZA"/>
        </w:rPr>
        <w:drawing>
          <wp:anchor distT="0" distB="0" distL="114300" distR="114300" simplePos="0" relativeHeight="251655168" behindDoc="0" locked="0" layoutInCell="1" allowOverlap="1" wp14:anchorId="79E16D07" wp14:editId="09D195DF">
            <wp:simplePos x="0" y="0"/>
            <wp:positionH relativeFrom="column">
              <wp:posOffset>-495300</wp:posOffset>
            </wp:positionH>
            <wp:positionV relativeFrom="paragraph">
              <wp:posOffset>1111885</wp:posOffset>
            </wp:positionV>
            <wp:extent cx="4521771" cy="1620000"/>
            <wp:effectExtent l="0" t="0" r="0" b="0"/>
            <wp:wrapNone/>
            <wp:docPr id="22" name="Picture 21"/>
            <wp:cNvGraphicFramePr/>
            <a:graphic xmlns:a="http://schemas.openxmlformats.org/drawingml/2006/main">
              <a:graphicData uri="http://schemas.openxmlformats.org/drawingml/2006/picture">
                <pic:pic xmlns:pic="http://schemas.openxmlformats.org/drawingml/2006/picture">
                  <pic:nvPicPr>
                    <pic:cNvPr id="22" name="Picture 2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521771" cy="1620000"/>
                    </a:xfrm>
                    <a:prstGeom prst="rect">
                      <a:avLst/>
                    </a:prstGeom>
                    <a:noFill/>
                    <a:ln>
                      <a:noFill/>
                    </a:ln>
                  </pic:spPr>
                </pic:pic>
              </a:graphicData>
            </a:graphic>
          </wp:anchor>
        </w:drawing>
      </w:r>
      <w:r w:rsidR="00D32F62" w:rsidRPr="00052241">
        <w:rPr>
          <w:rFonts w:ascii="Garamond" w:hAnsi="Garamond"/>
          <w:sz w:val="24"/>
          <w:szCs w:val="24"/>
        </w:rPr>
        <w:br w:type="page"/>
      </w:r>
    </w:p>
    <w:p w14:paraId="50947C99" w14:textId="77777777" w:rsidR="00980A63" w:rsidRPr="00052241" w:rsidRDefault="00980A63" w:rsidP="007A2275">
      <w:pPr>
        <w:spacing w:before="100" w:beforeAutospacing="1" w:after="120" w:line="360" w:lineRule="auto"/>
        <w:jc w:val="both"/>
        <w:rPr>
          <w:rFonts w:ascii="Garamond" w:eastAsia="Calibri" w:hAnsi="Garamond" w:cs="Times New Roman"/>
          <w:sz w:val="24"/>
          <w:szCs w:val="24"/>
        </w:rPr>
      </w:pPr>
    </w:p>
    <w:p w14:paraId="333491BF" w14:textId="5856A04A" w:rsidR="00A516DD" w:rsidRPr="00052241" w:rsidRDefault="00466492" w:rsidP="006D2C77">
      <w:pPr>
        <w:spacing w:line="360" w:lineRule="auto"/>
        <w:rPr>
          <w:rFonts w:ascii="Garamond" w:eastAsia="Calibri" w:hAnsi="Garamond" w:cs="Times New Roman"/>
          <w:sz w:val="24"/>
          <w:szCs w:val="24"/>
        </w:rPr>
      </w:pPr>
      <w:r w:rsidRPr="00052241">
        <w:rPr>
          <w:rFonts w:ascii="Garamond" w:eastAsia="Calibri" w:hAnsi="Garamond" w:cs="Times New Roman"/>
          <w:sz w:val="24"/>
          <w:szCs w:val="24"/>
        </w:rPr>
        <w:t xml:space="preserve">Figure </w:t>
      </w:r>
      <w:r w:rsidR="000D3732" w:rsidRPr="00052241">
        <w:rPr>
          <w:rFonts w:ascii="Garamond" w:eastAsia="Calibri" w:hAnsi="Garamond" w:cs="Times New Roman"/>
          <w:sz w:val="24"/>
          <w:szCs w:val="24"/>
        </w:rPr>
        <w:t>2 presents the conditional correlation between SADC countries</w:t>
      </w:r>
      <w:r w:rsidR="00E862A8">
        <w:rPr>
          <w:rFonts w:ascii="Garamond" w:eastAsia="Calibri" w:hAnsi="Garamond" w:cs="Times New Roman"/>
          <w:sz w:val="24"/>
          <w:szCs w:val="24"/>
        </w:rPr>
        <w:t xml:space="preserve">’ stock exchange returns </w:t>
      </w:r>
      <w:r w:rsidR="000D3732" w:rsidRPr="00052241">
        <w:rPr>
          <w:rFonts w:ascii="Garamond" w:eastAsia="Calibri" w:hAnsi="Garamond" w:cs="Times New Roman"/>
          <w:sz w:val="24"/>
          <w:szCs w:val="24"/>
        </w:rPr>
        <w:t>and the SADC factor. Besides Mauritius and Botswana that have shown a positive correlation with the SADC factors during the s</w:t>
      </w:r>
      <w:r w:rsidR="006421F4" w:rsidRPr="00052241">
        <w:rPr>
          <w:rFonts w:ascii="Garamond" w:eastAsia="Calibri" w:hAnsi="Garamond" w:cs="Times New Roman"/>
          <w:sz w:val="24"/>
          <w:szCs w:val="24"/>
        </w:rPr>
        <w:t>ample period June 2009 to May 2016</w:t>
      </w:r>
      <w:r w:rsidR="000D3732" w:rsidRPr="00052241">
        <w:rPr>
          <w:rFonts w:ascii="Garamond" w:eastAsia="Calibri" w:hAnsi="Garamond" w:cs="Times New Roman"/>
          <w:sz w:val="24"/>
          <w:szCs w:val="24"/>
        </w:rPr>
        <w:t xml:space="preserve">, other </w:t>
      </w:r>
      <w:r w:rsidR="006421F4" w:rsidRPr="00052241">
        <w:rPr>
          <w:rFonts w:ascii="Garamond" w:eastAsia="Calibri" w:hAnsi="Garamond" w:cs="Times New Roman"/>
          <w:sz w:val="24"/>
          <w:szCs w:val="24"/>
        </w:rPr>
        <w:t xml:space="preserve">SADC </w:t>
      </w:r>
      <w:r w:rsidR="000D3732" w:rsidRPr="00052241">
        <w:rPr>
          <w:rFonts w:ascii="Garamond" w:eastAsia="Calibri" w:hAnsi="Garamond" w:cs="Times New Roman"/>
          <w:sz w:val="24"/>
          <w:szCs w:val="24"/>
        </w:rPr>
        <w:t xml:space="preserve">countries have shown either partial or total decoupling with the SADC factor. </w:t>
      </w:r>
      <w:r w:rsidR="006421F4" w:rsidRPr="00052241">
        <w:rPr>
          <w:rFonts w:ascii="Garamond" w:eastAsia="Calibri" w:hAnsi="Garamond" w:cs="Times New Roman"/>
          <w:sz w:val="24"/>
          <w:szCs w:val="24"/>
        </w:rPr>
        <w:t xml:space="preserve">An interesting </w:t>
      </w:r>
      <w:r w:rsidR="0050056B" w:rsidRPr="00052241">
        <w:rPr>
          <w:rFonts w:ascii="Garamond" w:eastAsia="Calibri" w:hAnsi="Garamond" w:cs="Times New Roman"/>
          <w:sz w:val="24"/>
          <w:szCs w:val="24"/>
        </w:rPr>
        <w:t xml:space="preserve">observation </w:t>
      </w:r>
      <w:r w:rsidR="004A12BC">
        <w:rPr>
          <w:rFonts w:ascii="Garamond" w:eastAsia="Calibri" w:hAnsi="Garamond" w:cs="Times New Roman"/>
          <w:sz w:val="24"/>
          <w:szCs w:val="24"/>
        </w:rPr>
        <w:t>in</w:t>
      </w:r>
      <w:r w:rsidR="0050056B" w:rsidRPr="00052241">
        <w:rPr>
          <w:rFonts w:ascii="Garamond" w:eastAsia="Calibri" w:hAnsi="Garamond" w:cs="Times New Roman"/>
          <w:sz w:val="24"/>
          <w:szCs w:val="24"/>
        </w:rPr>
        <w:t xml:space="preserve"> Figure 2 </w:t>
      </w:r>
      <w:r w:rsidR="006421F4" w:rsidRPr="00052241">
        <w:rPr>
          <w:rFonts w:ascii="Garamond" w:eastAsia="Calibri" w:hAnsi="Garamond" w:cs="Times New Roman"/>
          <w:sz w:val="24"/>
          <w:szCs w:val="24"/>
        </w:rPr>
        <w:t>is that although South Africa relatively drive</w:t>
      </w:r>
      <w:r w:rsidR="004A12BC">
        <w:rPr>
          <w:rFonts w:ascii="Garamond" w:eastAsia="Calibri" w:hAnsi="Garamond" w:cs="Times New Roman"/>
          <w:sz w:val="24"/>
          <w:szCs w:val="24"/>
        </w:rPr>
        <w:t>s</w:t>
      </w:r>
      <w:r w:rsidR="006421F4" w:rsidRPr="00052241">
        <w:rPr>
          <w:rFonts w:ascii="Garamond" w:eastAsia="Calibri" w:hAnsi="Garamond" w:cs="Times New Roman"/>
          <w:sz w:val="24"/>
          <w:szCs w:val="24"/>
        </w:rPr>
        <w:t xml:space="preserve"> the SADC factor, as reported in Table 2, there a</w:t>
      </w:r>
      <w:r w:rsidR="00D6617C" w:rsidRPr="00052241">
        <w:rPr>
          <w:rFonts w:ascii="Garamond" w:eastAsia="Calibri" w:hAnsi="Garamond" w:cs="Times New Roman"/>
          <w:sz w:val="24"/>
          <w:szCs w:val="24"/>
        </w:rPr>
        <w:t>re</w:t>
      </w:r>
      <w:r w:rsidR="006421F4" w:rsidRPr="00052241">
        <w:rPr>
          <w:rFonts w:ascii="Garamond" w:eastAsia="Calibri" w:hAnsi="Garamond" w:cs="Times New Roman"/>
          <w:sz w:val="24"/>
          <w:szCs w:val="24"/>
        </w:rPr>
        <w:t xml:space="preserve"> times when </w:t>
      </w:r>
      <w:r w:rsidR="004A12BC" w:rsidRPr="00052241">
        <w:rPr>
          <w:rFonts w:ascii="Garamond" w:eastAsia="Calibri" w:hAnsi="Garamond" w:cs="Times New Roman"/>
          <w:sz w:val="24"/>
          <w:szCs w:val="24"/>
        </w:rPr>
        <w:t>South</w:t>
      </w:r>
      <w:r w:rsidR="006421F4" w:rsidRPr="00052241">
        <w:rPr>
          <w:rFonts w:ascii="Garamond" w:eastAsia="Calibri" w:hAnsi="Garamond" w:cs="Times New Roman"/>
          <w:sz w:val="24"/>
          <w:szCs w:val="24"/>
        </w:rPr>
        <w:t xml:space="preserve"> Africa decouples with SADC. </w:t>
      </w:r>
      <w:r w:rsidR="0050056B" w:rsidRPr="00052241">
        <w:rPr>
          <w:rFonts w:ascii="Garamond" w:eastAsia="Calibri" w:hAnsi="Garamond" w:cs="Times New Roman"/>
          <w:sz w:val="24"/>
          <w:szCs w:val="24"/>
        </w:rPr>
        <w:t>The rationale behind this finding should be that the South African financial cycle co-move with most developed economies (</w:t>
      </w:r>
      <w:r w:rsidR="00314053">
        <w:rPr>
          <w:rFonts w:ascii="Garamond" w:eastAsia="Calibri" w:hAnsi="Garamond" w:cs="Times New Roman"/>
          <w:sz w:val="24"/>
          <w:szCs w:val="24"/>
        </w:rPr>
        <w:t xml:space="preserve">Mustafa and </w:t>
      </w:r>
      <w:r w:rsidR="0050056B" w:rsidRPr="00052241">
        <w:rPr>
          <w:rFonts w:ascii="Garamond" w:eastAsia="Calibri" w:hAnsi="Garamond" w:cs="Times New Roman"/>
          <w:sz w:val="24"/>
          <w:szCs w:val="24"/>
        </w:rPr>
        <w:t xml:space="preserve">Kabundi, 2009). This occurrence is attributed to the developed nature of its financial market. The consequence of this co-movement is that shocks to developed economies affect South Africa </w:t>
      </w:r>
      <w:r w:rsidR="004A12BC">
        <w:rPr>
          <w:rFonts w:ascii="Garamond" w:eastAsia="Calibri" w:hAnsi="Garamond" w:cs="Times New Roman"/>
          <w:sz w:val="24"/>
          <w:szCs w:val="24"/>
        </w:rPr>
        <w:t xml:space="preserve">more </w:t>
      </w:r>
      <w:r w:rsidR="0050056B" w:rsidRPr="00052241">
        <w:rPr>
          <w:rFonts w:ascii="Garamond" w:eastAsia="Calibri" w:hAnsi="Garamond" w:cs="Times New Roman"/>
          <w:sz w:val="24"/>
          <w:szCs w:val="24"/>
        </w:rPr>
        <w:t>than other African countries</w:t>
      </w:r>
      <w:r w:rsidR="004A12BC">
        <w:rPr>
          <w:rFonts w:ascii="Garamond" w:eastAsia="Calibri" w:hAnsi="Garamond" w:cs="Times New Roman"/>
          <w:sz w:val="24"/>
          <w:szCs w:val="24"/>
        </w:rPr>
        <w:t xml:space="preserve"> at</w:t>
      </w:r>
      <w:r w:rsidR="0050056B" w:rsidRPr="00052241">
        <w:rPr>
          <w:rFonts w:ascii="Garamond" w:eastAsia="Calibri" w:hAnsi="Garamond" w:cs="Times New Roman"/>
          <w:sz w:val="24"/>
          <w:szCs w:val="24"/>
        </w:rPr>
        <w:t xml:space="preserve"> large and SADC countries in particular. The fact that South Africa decouples from SADC during period</w:t>
      </w:r>
      <w:r w:rsidR="009052D5">
        <w:rPr>
          <w:rFonts w:ascii="Garamond" w:eastAsia="Calibri" w:hAnsi="Garamond" w:cs="Times New Roman"/>
          <w:sz w:val="24"/>
          <w:szCs w:val="24"/>
        </w:rPr>
        <w:t>s</w:t>
      </w:r>
      <w:r w:rsidR="0050056B" w:rsidRPr="00052241">
        <w:rPr>
          <w:rFonts w:ascii="Garamond" w:eastAsia="Calibri" w:hAnsi="Garamond" w:cs="Times New Roman"/>
          <w:sz w:val="24"/>
          <w:szCs w:val="24"/>
        </w:rPr>
        <w:t xml:space="preserve"> of financial crises in developed economies, such as the 2009 global financial </w:t>
      </w:r>
      <w:r w:rsidR="00370146" w:rsidRPr="00052241">
        <w:rPr>
          <w:rFonts w:ascii="Garamond" w:eastAsia="Calibri" w:hAnsi="Garamond" w:cs="Times New Roman"/>
          <w:sz w:val="24"/>
          <w:szCs w:val="24"/>
        </w:rPr>
        <w:t xml:space="preserve">crises and the </w:t>
      </w:r>
      <w:r w:rsidR="00052FF6" w:rsidRPr="00052241">
        <w:rPr>
          <w:rFonts w:ascii="Garamond" w:eastAsia="Calibri" w:hAnsi="Garamond" w:cs="Times New Roman"/>
          <w:sz w:val="24"/>
          <w:szCs w:val="24"/>
        </w:rPr>
        <w:t xml:space="preserve">2010-2012 European debt crises </w:t>
      </w:r>
      <w:r w:rsidR="00370146" w:rsidRPr="00052241">
        <w:rPr>
          <w:rFonts w:ascii="Garamond" w:eastAsia="Calibri" w:hAnsi="Garamond" w:cs="Times New Roman"/>
          <w:sz w:val="24"/>
          <w:szCs w:val="24"/>
        </w:rPr>
        <w:t xml:space="preserve">confirm the dependence of South Africa </w:t>
      </w:r>
      <w:r w:rsidR="009052D5">
        <w:rPr>
          <w:rFonts w:ascii="Garamond" w:eastAsia="Calibri" w:hAnsi="Garamond" w:cs="Times New Roman"/>
          <w:sz w:val="24"/>
          <w:szCs w:val="24"/>
        </w:rPr>
        <w:t>on</w:t>
      </w:r>
      <w:r w:rsidR="00370146" w:rsidRPr="00052241">
        <w:rPr>
          <w:rFonts w:ascii="Garamond" w:eastAsia="Calibri" w:hAnsi="Garamond" w:cs="Times New Roman"/>
          <w:sz w:val="24"/>
          <w:szCs w:val="24"/>
        </w:rPr>
        <w:t xml:space="preserve"> developed economies rather than African economies. </w:t>
      </w:r>
      <w:r w:rsidR="00052FF6" w:rsidRPr="00052241">
        <w:rPr>
          <w:rFonts w:ascii="Garamond" w:eastAsia="Calibri" w:hAnsi="Garamond" w:cs="Times New Roman"/>
          <w:sz w:val="24"/>
          <w:szCs w:val="24"/>
        </w:rPr>
        <w:t>Just like COMESA countries, SADC countries are not all financially integrated to the SADC factors.</w:t>
      </w:r>
    </w:p>
    <w:p w14:paraId="24D396B6" w14:textId="64498F0B" w:rsidR="00D70FC9" w:rsidRPr="00052241" w:rsidRDefault="00D70FC9">
      <w:pPr>
        <w:rPr>
          <w:rFonts w:ascii="Garamond" w:eastAsia="Calibri" w:hAnsi="Garamond" w:cs="Times New Roman"/>
          <w:sz w:val="24"/>
          <w:szCs w:val="24"/>
        </w:rPr>
      </w:pPr>
    </w:p>
    <w:p w14:paraId="11AE22CF" w14:textId="29344589" w:rsidR="00D70FC9" w:rsidRPr="00052241" w:rsidRDefault="00D70FC9" w:rsidP="00D70FC9">
      <w:pPr>
        <w:autoSpaceDE w:val="0"/>
        <w:autoSpaceDN w:val="0"/>
        <w:adjustRightInd w:val="0"/>
        <w:spacing w:after="0" w:line="360" w:lineRule="auto"/>
        <w:jc w:val="both"/>
        <w:rPr>
          <w:rFonts w:ascii="Garamond" w:eastAsia="Calibri" w:hAnsi="Garamond" w:cs="Times New Roman"/>
          <w:sz w:val="24"/>
          <w:szCs w:val="24"/>
          <w:lang w:val="en-US"/>
        </w:rPr>
      </w:pPr>
      <w:r w:rsidRPr="00052241">
        <w:rPr>
          <w:rFonts w:ascii="Garamond" w:eastAsia="Calibri" w:hAnsi="Garamond" w:cs="Times New Roman"/>
          <w:sz w:val="24"/>
          <w:szCs w:val="24"/>
        </w:rPr>
        <w:t>Figure 3 report</w:t>
      </w:r>
      <w:r w:rsidR="009052D5">
        <w:rPr>
          <w:rFonts w:ascii="Garamond" w:eastAsia="Calibri" w:hAnsi="Garamond" w:cs="Times New Roman"/>
          <w:sz w:val="24"/>
          <w:szCs w:val="24"/>
        </w:rPr>
        <w:t>s</w:t>
      </w:r>
      <w:r w:rsidRPr="00052241">
        <w:rPr>
          <w:rFonts w:ascii="Garamond" w:eastAsia="Calibri" w:hAnsi="Garamond" w:cs="Times New Roman"/>
          <w:sz w:val="24"/>
          <w:szCs w:val="24"/>
        </w:rPr>
        <w:t xml:space="preserve"> the results of the dynamic correlation between EAC countries and the EAC factor. </w:t>
      </w:r>
      <w:r w:rsidRPr="00052241">
        <w:rPr>
          <w:rFonts w:ascii="Garamond" w:eastAsia="Calibri" w:hAnsi="Garamond" w:cs="Times New Roman"/>
          <w:sz w:val="24"/>
          <w:szCs w:val="24"/>
          <w:lang w:val="en-US"/>
        </w:rPr>
        <w:t>Kenya</w:t>
      </w:r>
      <w:r w:rsidR="00CC6AAB" w:rsidRPr="00052241">
        <w:rPr>
          <w:rFonts w:ascii="Garamond" w:eastAsia="Calibri" w:hAnsi="Garamond" w:cs="Times New Roman"/>
          <w:sz w:val="24"/>
          <w:szCs w:val="24"/>
          <w:lang w:val="en-US"/>
        </w:rPr>
        <w:t xml:space="preserve"> and Tanzania are correlated with the EAC</w:t>
      </w:r>
      <w:r w:rsidRPr="00052241">
        <w:rPr>
          <w:rFonts w:ascii="Garamond" w:eastAsia="Calibri" w:hAnsi="Garamond" w:cs="Times New Roman"/>
          <w:sz w:val="24"/>
          <w:szCs w:val="24"/>
          <w:lang w:val="en-US"/>
        </w:rPr>
        <w:t xml:space="preserve"> factor, </w:t>
      </w:r>
      <w:r w:rsidR="00CC6AAB" w:rsidRPr="00052241">
        <w:rPr>
          <w:rFonts w:ascii="Garamond" w:eastAsia="Calibri" w:hAnsi="Garamond" w:cs="Times New Roman"/>
          <w:sz w:val="24"/>
          <w:szCs w:val="24"/>
          <w:lang w:val="en-US"/>
        </w:rPr>
        <w:t>supporting the finding reported in Table 3 that the two countries drive the EAC factor. This is no surprise, especially for Kenya being</w:t>
      </w:r>
      <w:r w:rsidRPr="00052241">
        <w:rPr>
          <w:rFonts w:ascii="Garamond" w:eastAsia="Calibri" w:hAnsi="Garamond" w:cs="Times New Roman"/>
          <w:sz w:val="24"/>
          <w:szCs w:val="24"/>
          <w:lang w:val="en-US"/>
        </w:rPr>
        <w:t xml:space="preserve"> the largest economy within the </w:t>
      </w:r>
      <w:r w:rsidR="00CC6AAB" w:rsidRPr="00052241">
        <w:rPr>
          <w:rFonts w:ascii="Garamond" w:eastAsia="Calibri" w:hAnsi="Garamond" w:cs="Times New Roman"/>
          <w:sz w:val="24"/>
          <w:szCs w:val="24"/>
          <w:lang w:val="en-US"/>
        </w:rPr>
        <w:t>EAC region. The</w:t>
      </w:r>
      <w:r w:rsidRPr="00052241">
        <w:rPr>
          <w:rFonts w:ascii="Garamond" w:eastAsia="Calibri" w:hAnsi="Garamond" w:cs="Times New Roman"/>
          <w:sz w:val="24"/>
          <w:szCs w:val="24"/>
          <w:lang w:val="en-US"/>
        </w:rPr>
        <w:t xml:space="preserve"> Nairobi Stock Exchange</w:t>
      </w:r>
      <w:r w:rsidR="00CC6AAB" w:rsidRPr="00052241">
        <w:rPr>
          <w:rFonts w:ascii="Garamond" w:eastAsia="Calibri" w:hAnsi="Garamond" w:cs="Times New Roman"/>
          <w:sz w:val="24"/>
          <w:szCs w:val="24"/>
          <w:lang w:val="en-US"/>
        </w:rPr>
        <w:t xml:space="preserve">, Kenya’s stock exchange, </w:t>
      </w:r>
      <w:r w:rsidRPr="00052241">
        <w:rPr>
          <w:rFonts w:ascii="Garamond" w:eastAsia="Calibri" w:hAnsi="Garamond" w:cs="Times New Roman"/>
          <w:sz w:val="24"/>
          <w:szCs w:val="24"/>
          <w:lang w:val="en-US"/>
        </w:rPr>
        <w:t>has a long standing history and relatively more sophisticated than th</w:t>
      </w:r>
      <w:r w:rsidR="00CC6AAB" w:rsidRPr="00052241">
        <w:rPr>
          <w:rFonts w:ascii="Garamond" w:eastAsia="Calibri" w:hAnsi="Garamond" w:cs="Times New Roman"/>
          <w:sz w:val="24"/>
          <w:szCs w:val="24"/>
          <w:lang w:val="en-US"/>
        </w:rPr>
        <w:t xml:space="preserve">at of its EAC counterparts. Its market capitalization is the </w:t>
      </w:r>
      <w:r w:rsidR="009052D5">
        <w:rPr>
          <w:rFonts w:ascii="Garamond" w:eastAsia="Calibri" w:hAnsi="Garamond" w:cs="Times New Roman"/>
          <w:sz w:val="24"/>
          <w:szCs w:val="24"/>
          <w:lang w:val="en-US"/>
        </w:rPr>
        <w:t xml:space="preserve">biggest </w:t>
      </w:r>
      <w:r w:rsidR="003827D6" w:rsidRPr="00052241">
        <w:rPr>
          <w:rFonts w:ascii="Garamond" w:eastAsia="Calibri" w:hAnsi="Garamond" w:cs="Times New Roman"/>
          <w:sz w:val="24"/>
          <w:szCs w:val="24"/>
          <w:lang w:val="en-US"/>
        </w:rPr>
        <w:t xml:space="preserve"> in the EAC region (Davoodi, 2012).</w:t>
      </w:r>
    </w:p>
    <w:p w14:paraId="607A2674" w14:textId="77777777" w:rsidR="00D70FC9" w:rsidRPr="00052241" w:rsidRDefault="00D70FC9" w:rsidP="00D70FC9">
      <w:pPr>
        <w:autoSpaceDE w:val="0"/>
        <w:autoSpaceDN w:val="0"/>
        <w:adjustRightInd w:val="0"/>
        <w:spacing w:after="0" w:line="360" w:lineRule="auto"/>
        <w:jc w:val="both"/>
        <w:rPr>
          <w:rFonts w:ascii="Garamond" w:eastAsia="Calibri" w:hAnsi="Garamond" w:cs="Times New Roman"/>
          <w:sz w:val="24"/>
          <w:szCs w:val="24"/>
          <w:lang w:val="en-US"/>
        </w:rPr>
      </w:pPr>
    </w:p>
    <w:p w14:paraId="02016B6B" w14:textId="2ED0C60E" w:rsidR="001554E1" w:rsidRPr="00052241" w:rsidRDefault="001554E1" w:rsidP="003827D6">
      <w:pPr>
        <w:pStyle w:val="Title"/>
        <w:rPr>
          <w:rFonts w:ascii="Garamond" w:hAnsi="Garamond"/>
        </w:rPr>
        <w:sectPr w:rsidR="001554E1" w:rsidRPr="00052241" w:rsidSect="00D107DF">
          <w:pgSz w:w="11906" w:h="16838" w:code="9"/>
          <w:pgMar w:top="1440" w:right="1440" w:bottom="1440" w:left="1440" w:header="709" w:footer="709" w:gutter="0"/>
          <w:cols w:space="708"/>
          <w:docGrid w:linePitch="360"/>
        </w:sectPr>
      </w:pPr>
    </w:p>
    <w:p w14:paraId="128A72FA" w14:textId="6268160B" w:rsidR="00D32F62" w:rsidRPr="00052241" w:rsidRDefault="000D3732" w:rsidP="00D32F62">
      <w:pPr>
        <w:rPr>
          <w:rFonts w:ascii="Garamond" w:hAnsi="Garamond"/>
          <w:sz w:val="24"/>
          <w:szCs w:val="24"/>
        </w:rPr>
      </w:pPr>
      <w:r w:rsidRPr="00052241">
        <w:rPr>
          <w:rFonts w:ascii="Garamond" w:hAnsi="Garamond"/>
          <w:sz w:val="24"/>
          <w:szCs w:val="24"/>
        </w:rPr>
        <w:lastRenderedPageBreak/>
        <w:t>Figure 2</w:t>
      </w:r>
      <w:r w:rsidR="00D32F62" w:rsidRPr="00052241">
        <w:rPr>
          <w:rFonts w:ascii="Garamond" w:hAnsi="Garamond"/>
          <w:sz w:val="24"/>
          <w:szCs w:val="24"/>
        </w:rPr>
        <w:t xml:space="preserve">. conditional correlation between </w:t>
      </w:r>
      <w:r w:rsidRPr="00052241">
        <w:rPr>
          <w:rFonts w:ascii="Garamond" w:hAnsi="Garamond"/>
          <w:sz w:val="24"/>
          <w:szCs w:val="24"/>
        </w:rPr>
        <w:t>SADC’s countries and SADC</w:t>
      </w:r>
      <w:r w:rsidR="00D32F62" w:rsidRPr="00052241">
        <w:rPr>
          <w:rFonts w:ascii="Garamond" w:hAnsi="Garamond"/>
          <w:sz w:val="24"/>
          <w:szCs w:val="24"/>
        </w:rPr>
        <w:t xml:space="preserve"> factor</w:t>
      </w:r>
    </w:p>
    <w:p w14:paraId="4E7C36D0" w14:textId="2AFE0E4B" w:rsidR="001554E1" w:rsidRPr="00052241" w:rsidRDefault="001554E1" w:rsidP="001554E1">
      <w:pPr>
        <w:rPr>
          <w:rFonts w:ascii="Garamond" w:hAnsi="Garamond"/>
        </w:rPr>
      </w:pPr>
      <w:r w:rsidRPr="00052241">
        <w:rPr>
          <w:rFonts w:ascii="Garamond" w:hAnsi="Garamond"/>
          <w:noProof/>
          <w:lang w:eastAsia="en-ZA"/>
        </w:rPr>
        <w:drawing>
          <wp:anchor distT="0" distB="0" distL="114300" distR="114300" simplePos="0" relativeHeight="251645952" behindDoc="0" locked="0" layoutInCell="1" allowOverlap="1" wp14:anchorId="2377D24B" wp14:editId="46CB5399">
            <wp:simplePos x="0" y="0"/>
            <wp:positionH relativeFrom="column">
              <wp:posOffset>-127591</wp:posOffset>
            </wp:positionH>
            <wp:positionV relativeFrom="paragraph">
              <wp:posOffset>182083</wp:posOffset>
            </wp:positionV>
            <wp:extent cx="4627050" cy="1908000"/>
            <wp:effectExtent l="0" t="0" r="0" b="0"/>
            <wp:wrapNone/>
            <wp:docPr id="9"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9" name="Content Placeholder 4"/>
                    <pic:cNvPicPr>
                      <a:picLocks noGrp="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627050" cy="1908000"/>
                    </a:xfrm>
                    <a:prstGeom prst="rect">
                      <a:avLst/>
                    </a:prstGeom>
                    <a:noFill/>
                    <a:ln>
                      <a:noFill/>
                    </a:ln>
                  </pic:spPr>
                </pic:pic>
              </a:graphicData>
            </a:graphic>
          </wp:anchor>
        </w:drawing>
      </w:r>
      <w:r w:rsidRPr="00052241">
        <w:rPr>
          <w:rFonts w:ascii="Garamond" w:hAnsi="Garamond"/>
          <w:noProof/>
          <w:lang w:eastAsia="en-ZA"/>
        </w:rPr>
        <w:drawing>
          <wp:anchor distT="0" distB="0" distL="114300" distR="114300" simplePos="0" relativeHeight="251646976" behindDoc="0" locked="0" layoutInCell="1" allowOverlap="1" wp14:anchorId="0152F1F2" wp14:editId="661890D3">
            <wp:simplePos x="0" y="0"/>
            <wp:positionH relativeFrom="column">
              <wp:posOffset>4422819</wp:posOffset>
            </wp:positionH>
            <wp:positionV relativeFrom="paragraph">
              <wp:posOffset>182083</wp:posOffset>
            </wp:positionV>
            <wp:extent cx="4627050" cy="1908000"/>
            <wp:effectExtent l="0" t="0" r="0" b="0"/>
            <wp:wrapNone/>
            <wp:docPr id="10" name="Content Placeholder 5"/>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0" name="Content Placeholder 5"/>
                    <pic:cNvPicPr>
                      <a:picLocks noGrp="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627050" cy="1908000"/>
                    </a:xfrm>
                    <a:prstGeom prst="rect">
                      <a:avLst/>
                    </a:prstGeom>
                    <a:noFill/>
                    <a:ln>
                      <a:noFill/>
                    </a:ln>
                  </pic:spPr>
                </pic:pic>
              </a:graphicData>
            </a:graphic>
          </wp:anchor>
        </w:drawing>
      </w:r>
      <w:r w:rsidRPr="00052241">
        <w:rPr>
          <w:rFonts w:ascii="Garamond" w:hAnsi="Garamond"/>
          <w:noProof/>
          <w:lang w:eastAsia="en-ZA"/>
        </w:rPr>
        <w:drawing>
          <wp:anchor distT="0" distB="0" distL="114300" distR="114300" simplePos="0" relativeHeight="251648000" behindDoc="0" locked="0" layoutInCell="1" allowOverlap="1" wp14:anchorId="5778EC88" wp14:editId="551708B4">
            <wp:simplePos x="0" y="0"/>
            <wp:positionH relativeFrom="column">
              <wp:posOffset>-108541</wp:posOffset>
            </wp:positionH>
            <wp:positionV relativeFrom="paragraph">
              <wp:posOffset>1898488</wp:posOffset>
            </wp:positionV>
            <wp:extent cx="4627050" cy="1908000"/>
            <wp:effectExtent l="0" t="0" r="0" b="0"/>
            <wp:wrapNone/>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627050" cy="1908000"/>
                    </a:xfrm>
                    <a:prstGeom prst="rect">
                      <a:avLst/>
                    </a:prstGeom>
                    <a:noFill/>
                    <a:ln>
                      <a:noFill/>
                    </a:ln>
                  </pic:spPr>
                </pic:pic>
              </a:graphicData>
            </a:graphic>
          </wp:anchor>
        </w:drawing>
      </w:r>
      <w:r w:rsidRPr="00052241">
        <w:rPr>
          <w:rFonts w:ascii="Garamond" w:hAnsi="Garamond"/>
          <w:noProof/>
          <w:lang w:eastAsia="en-ZA"/>
        </w:rPr>
        <w:drawing>
          <wp:anchor distT="0" distB="0" distL="114300" distR="114300" simplePos="0" relativeHeight="251649024" behindDoc="0" locked="0" layoutInCell="1" allowOverlap="1" wp14:anchorId="6FB5BF6C" wp14:editId="2A7D90DD">
            <wp:simplePos x="0" y="0"/>
            <wp:positionH relativeFrom="column">
              <wp:posOffset>4456474</wp:posOffset>
            </wp:positionH>
            <wp:positionV relativeFrom="paragraph">
              <wp:posOffset>1908013</wp:posOffset>
            </wp:positionV>
            <wp:extent cx="4629771" cy="1908000"/>
            <wp:effectExtent l="0" t="0" r="0" b="0"/>
            <wp:wrapNone/>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629771" cy="1908000"/>
                    </a:xfrm>
                    <a:prstGeom prst="rect">
                      <a:avLst/>
                    </a:prstGeom>
                    <a:noFill/>
                    <a:ln>
                      <a:noFill/>
                    </a:ln>
                  </pic:spPr>
                </pic:pic>
              </a:graphicData>
            </a:graphic>
          </wp:anchor>
        </w:drawing>
      </w:r>
      <w:r w:rsidRPr="00052241">
        <w:rPr>
          <w:rFonts w:ascii="Garamond" w:hAnsi="Garamond"/>
          <w:noProof/>
          <w:lang w:eastAsia="en-ZA"/>
        </w:rPr>
        <w:drawing>
          <wp:anchor distT="0" distB="0" distL="114300" distR="114300" simplePos="0" relativeHeight="251650048" behindDoc="0" locked="0" layoutInCell="1" allowOverlap="1" wp14:anchorId="2E2B473A" wp14:editId="4D5846D9">
            <wp:simplePos x="0" y="0"/>
            <wp:positionH relativeFrom="column">
              <wp:posOffset>-98381</wp:posOffset>
            </wp:positionH>
            <wp:positionV relativeFrom="paragraph">
              <wp:posOffset>3778088</wp:posOffset>
            </wp:positionV>
            <wp:extent cx="4627050" cy="1908000"/>
            <wp:effectExtent l="0" t="0" r="0" b="0"/>
            <wp:wrapNone/>
            <wp:docPr id="13" name="Content Placeholder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Content Placeholder 4"/>
                    <pic:cNvPicPr>
                      <a:picLocks/>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627050" cy="1908000"/>
                    </a:xfrm>
                    <a:prstGeom prst="rect">
                      <a:avLst/>
                    </a:prstGeom>
                    <a:noFill/>
                    <a:ln>
                      <a:noFill/>
                    </a:ln>
                  </pic:spPr>
                </pic:pic>
              </a:graphicData>
            </a:graphic>
          </wp:anchor>
        </w:drawing>
      </w:r>
      <w:r w:rsidRPr="00052241">
        <w:rPr>
          <w:rFonts w:ascii="Garamond" w:hAnsi="Garamond"/>
          <w:noProof/>
          <w:lang w:eastAsia="en-ZA"/>
        </w:rPr>
        <w:drawing>
          <wp:anchor distT="0" distB="0" distL="114300" distR="114300" simplePos="0" relativeHeight="251651072" behindDoc="0" locked="0" layoutInCell="1" allowOverlap="1" wp14:anchorId="4EA2D74F" wp14:editId="582AE1CA">
            <wp:simplePos x="0" y="0"/>
            <wp:positionH relativeFrom="column">
              <wp:posOffset>4464729</wp:posOffset>
            </wp:positionH>
            <wp:positionV relativeFrom="paragraph">
              <wp:posOffset>3768563</wp:posOffset>
            </wp:positionV>
            <wp:extent cx="4629771" cy="1908000"/>
            <wp:effectExtent l="0" t="0" r="0" b="0"/>
            <wp:wrapNone/>
            <wp:docPr id="14" name="Content Placeholder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Content Placeholder 5"/>
                    <pic:cNvPicPr>
                      <a:picLocks/>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629771" cy="1908000"/>
                    </a:xfrm>
                    <a:prstGeom prst="rect">
                      <a:avLst/>
                    </a:prstGeom>
                    <a:noFill/>
                    <a:ln>
                      <a:noFill/>
                    </a:ln>
                  </pic:spPr>
                </pic:pic>
              </a:graphicData>
            </a:graphic>
          </wp:anchor>
        </w:drawing>
      </w:r>
      <w:r w:rsidRPr="00052241">
        <w:rPr>
          <w:rFonts w:ascii="Garamond" w:hAnsi="Garamond"/>
          <w:noProof/>
          <w:lang w:eastAsia="en-ZA"/>
        </w:rPr>
        <mc:AlternateContent>
          <mc:Choice Requires="wps">
            <w:drawing>
              <wp:anchor distT="0" distB="0" distL="114300" distR="114300" simplePos="0" relativeHeight="251644928" behindDoc="0" locked="0" layoutInCell="1" allowOverlap="1" wp14:anchorId="0024F866" wp14:editId="255A17C1">
                <wp:simplePos x="0" y="0"/>
                <wp:positionH relativeFrom="column">
                  <wp:posOffset>-127591</wp:posOffset>
                </wp:positionH>
                <wp:positionV relativeFrom="paragraph">
                  <wp:posOffset>182084</wp:posOffset>
                </wp:positionV>
                <wp:extent cx="9477375" cy="5624342"/>
                <wp:effectExtent l="0" t="0" r="28575" b="14605"/>
                <wp:wrapNone/>
                <wp:docPr id="3" name="Text Box 3"/>
                <wp:cNvGraphicFramePr/>
                <a:graphic xmlns:a="http://schemas.openxmlformats.org/drawingml/2006/main">
                  <a:graphicData uri="http://schemas.microsoft.com/office/word/2010/wordprocessingShape">
                    <wps:wsp>
                      <wps:cNvSpPr txBox="1"/>
                      <wps:spPr>
                        <a:xfrm>
                          <a:off x="0" y="0"/>
                          <a:ext cx="9477375" cy="5624342"/>
                        </a:xfrm>
                        <a:prstGeom prst="rect">
                          <a:avLst/>
                        </a:prstGeom>
                        <a:solidFill>
                          <a:sysClr val="window" lastClr="FFFFFF"/>
                        </a:solidFill>
                        <a:ln w="6350">
                          <a:solidFill>
                            <a:prstClr val="black"/>
                          </a:solidFill>
                        </a:ln>
                        <a:effectLst/>
                      </wps:spPr>
                      <wps:txbx>
                        <w:txbxContent>
                          <w:p w14:paraId="05840416" w14:textId="77777777" w:rsidR="00437613" w:rsidRDefault="00437613" w:rsidP="00155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4F866" id="Text Box 3" o:spid="_x0000_s1027" type="#_x0000_t202" style="position:absolute;margin-left:-10.05pt;margin-top:14.35pt;width:746.25pt;height:44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" fillcolor="window" strokeweight=".5pt">
                <v:textbox>
                  <w:txbxContent>
                    <w:p w14:paraId="05840416" w14:textId="77777777" w:rsidR="00437613" w:rsidRDefault="00437613" w:rsidP="001554E1"/>
                  </w:txbxContent>
                </v:textbox>
              </v:shape>
            </w:pict>
          </mc:Fallback>
        </mc:AlternateContent>
      </w:r>
    </w:p>
    <w:p w14:paraId="0E4FA308" w14:textId="77777777" w:rsidR="001554E1" w:rsidRPr="00052241" w:rsidRDefault="001554E1" w:rsidP="001554E1">
      <w:pPr>
        <w:rPr>
          <w:rFonts w:ascii="Garamond" w:hAnsi="Garamond"/>
        </w:rPr>
      </w:pPr>
    </w:p>
    <w:p w14:paraId="202E18BD" w14:textId="77777777" w:rsidR="001554E1" w:rsidRPr="00052241" w:rsidRDefault="001554E1" w:rsidP="001554E1">
      <w:pPr>
        <w:rPr>
          <w:rFonts w:ascii="Garamond" w:hAnsi="Garamond"/>
        </w:rPr>
      </w:pPr>
    </w:p>
    <w:p w14:paraId="6469A96D" w14:textId="2627E33A" w:rsidR="00D32F62" w:rsidRPr="00052241" w:rsidRDefault="00D32F62" w:rsidP="00D32F62">
      <w:pPr>
        <w:rPr>
          <w:rFonts w:ascii="Garamond" w:hAnsi="Garamond"/>
        </w:rPr>
      </w:pPr>
    </w:p>
    <w:p w14:paraId="449594D0" w14:textId="376B09B5" w:rsidR="00D32F62" w:rsidRPr="00052241" w:rsidRDefault="00D32F62" w:rsidP="00D32F62">
      <w:pPr>
        <w:rPr>
          <w:rFonts w:ascii="Garamond" w:hAnsi="Garamond"/>
        </w:rPr>
      </w:pPr>
    </w:p>
    <w:p w14:paraId="397ABDB7" w14:textId="6844EDFE" w:rsidR="00D32F62" w:rsidRPr="00052241" w:rsidRDefault="00D32F62" w:rsidP="00D32F62">
      <w:pPr>
        <w:rPr>
          <w:rFonts w:ascii="Garamond" w:hAnsi="Garamond"/>
        </w:rPr>
      </w:pPr>
    </w:p>
    <w:p w14:paraId="34CCDA44" w14:textId="77777777" w:rsidR="00D32F62" w:rsidRPr="00052241" w:rsidRDefault="00D32F62" w:rsidP="00D32F62">
      <w:pPr>
        <w:rPr>
          <w:rFonts w:ascii="Garamond" w:hAnsi="Garamond"/>
        </w:rPr>
      </w:pPr>
    </w:p>
    <w:p w14:paraId="31DE32CD" w14:textId="77777777" w:rsidR="00D32F62" w:rsidRPr="00052241" w:rsidRDefault="00D32F62" w:rsidP="00D32F62">
      <w:pPr>
        <w:rPr>
          <w:rFonts w:ascii="Garamond" w:hAnsi="Garamond"/>
        </w:rPr>
      </w:pPr>
    </w:p>
    <w:p w14:paraId="344FC2FB" w14:textId="77777777" w:rsidR="00D32F62" w:rsidRPr="00052241" w:rsidRDefault="00D32F62" w:rsidP="00D32F62">
      <w:pPr>
        <w:rPr>
          <w:rFonts w:ascii="Garamond" w:hAnsi="Garamond"/>
        </w:rPr>
      </w:pPr>
    </w:p>
    <w:p w14:paraId="72F7EF39" w14:textId="19362016" w:rsidR="00D32F62" w:rsidRPr="00052241" w:rsidRDefault="00D32F62" w:rsidP="00D32F62">
      <w:pPr>
        <w:rPr>
          <w:rFonts w:ascii="Garamond" w:hAnsi="Garamond"/>
        </w:rPr>
      </w:pPr>
    </w:p>
    <w:p w14:paraId="2CA147F5" w14:textId="1AB7887C" w:rsidR="00D32F62" w:rsidRPr="00052241" w:rsidRDefault="00D32F62" w:rsidP="00D32F62">
      <w:pPr>
        <w:rPr>
          <w:rFonts w:ascii="Garamond" w:hAnsi="Garamond"/>
        </w:rPr>
      </w:pPr>
    </w:p>
    <w:p w14:paraId="42524B5C" w14:textId="206035D4" w:rsidR="00D32F62" w:rsidRPr="00052241" w:rsidRDefault="00D32F62" w:rsidP="00D32F62">
      <w:pPr>
        <w:rPr>
          <w:rFonts w:ascii="Garamond" w:hAnsi="Garamond"/>
        </w:rPr>
      </w:pPr>
    </w:p>
    <w:p w14:paraId="6A21DB97" w14:textId="25FDCE06" w:rsidR="00D32F62" w:rsidRPr="00052241" w:rsidRDefault="00D32F62" w:rsidP="00D32F62">
      <w:pPr>
        <w:rPr>
          <w:rFonts w:ascii="Garamond" w:hAnsi="Garamond"/>
        </w:rPr>
      </w:pPr>
    </w:p>
    <w:p w14:paraId="2FF22186" w14:textId="77777777" w:rsidR="00D32F62" w:rsidRPr="00052241" w:rsidRDefault="00D32F62" w:rsidP="00D32F62">
      <w:pPr>
        <w:rPr>
          <w:rFonts w:ascii="Garamond" w:hAnsi="Garamond"/>
        </w:rPr>
      </w:pPr>
    </w:p>
    <w:p w14:paraId="76FCDA35" w14:textId="77777777" w:rsidR="00D32F62" w:rsidRPr="00052241" w:rsidRDefault="00D32F62" w:rsidP="00D32F62">
      <w:pPr>
        <w:rPr>
          <w:rFonts w:ascii="Garamond" w:hAnsi="Garamond"/>
        </w:rPr>
      </w:pPr>
    </w:p>
    <w:p w14:paraId="5D4C1CDC" w14:textId="72FCA8D1" w:rsidR="00D32F62" w:rsidRPr="00052241" w:rsidRDefault="00D32F62" w:rsidP="00D32F62">
      <w:pPr>
        <w:rPr>
          <w:rFonts w:ascii="Garamond" w:hAnsi="Garamond"/>
        </w:rPr>
      </w:pPr>
    </w:p>
    <w:p w14:paraId="4BFC1CA2" w14:textId="0566513E" w:rsidR="00D32F62" w:rsidRPr="00052241" w:rsidRDefault="00D32F62" w:rsidP="00D32F62">
      <w:pPr>
        <w:rPr>
          <w:rFonts w:ascii="Garamond" w:hAnsi="Garamond"/>
        </w:rPr>
      </w:pPr>
    </w:p>
    <w:p w14:paraId="21E33E3B" w14:textId="4015B245" w:rsidR="00D32F62" w:rsidRPr="00052241" w:rsidRDefault="00D32F62" w:rsidP="00D32F62">
      <w:pPr>
        <w:rPr>
          <w:rFonts w:ascii="Garamond" w:hAnsi="Garamond"/>
        </w:rPr>
      </w:pPr>
    </w:p>
    <w:p w14:paraId="25D72CEF" w14:textId="3E0E1A9F" w:rsidR="00D32F62" w:rsidRPr="00052241" w:rsidRDefault="00D32F62" w:rsidP="00D32F62">
      <w:pPr>
        <w:rPr>
          <w:rFonts w:ascii="Garamond" w:hAnsi="Garamond"/>
        </w:rPr>
      </w:pPr>
    </w:p>
    <w:p w14:paraId="71CA55CF" w14:textId="77777777" w:rsidR="001554E1" w:rsidRPr="00052241" w:rsidRDefault="001554E1" w:rsidP="00D32F62">
      <w:pPr>
        <w:rPr>
          <w:rFonts w:ascii="Garamond" w:hAnsi="Garamond"/>
        </w:rPr>
        <w:sectPr w:rsidR="001554E1" w:rsidRPr="00052241" w:rsidSect="00F503B2">
          <w:pgSz w:w="16838" w:h="11906" w:orient="landscape" w:code="9"/>
          <w:pgMar w:top="1440" w:right="1440" w:bottom="1440" w:left="1440" w:header="709" w:footer="709" w:gutter="0"/>
          <w:cols w:space="708"/>
          <w:docGrid w:linePitch="360"/>
        </w:sectPr>
      </w:pPr>
    </w:p>
    <w:p w14:paraId="4AE39BF3" w14:textId="0C03330E" w:rsidR="00D32F62" w:rsidRPr="00052241" w:rsidRDefault="00D32F62" w:rsidP="00D32F62">
      <w:pPr>
        <w:rPr>
          <w:rFonts w:ascii="Garamond" w:hAnsi="Garamond"/>
        </w:rPr>
      </w:pPr>
    </w:p>
    <w:p w14:paraId="4B3F47F3" w14:textId="58E0DF1F" w:rsidR="00D32F62" w:rsidRPr="00052241" w:rsidRDefault="001554E1" w:rsidP="006D2C77">
      <w:pPr>
        <w:tabs>
          <w:tab w:val="left" w:pos="204"/>
          <w:tab w:val="left" w:pos="5825"/>
        </w:tabs>
        <w:rPr>
          <w:rFonts w:ascii="Garamond" w:hAnsi="Garamond"/>
        </w:rPr>
      </w:pPr>
      <w:r w:rsidRPr="00052241">
        <w:rPr>
          <w:rFonts w:ascii="Garamond" w:hAnsi="Garamond"/>
        </w:rPr>
        <w:tab/>
      </w:r>
      <w:r w:rsidR="00216F98" w:rsidRPr="00052241">
        <w:rPr>
          <w:rFonts w:ascii="Garamond" w:hAnsi="Garamond"/>
        </w:rPr>
        <w:t>Figure 3 Dynamic correlation between EAC countries and EAC factor</w:t>
      </w:r>
    </w:p>
    <w:p w14:paraId="38E0E57A" w14:textId="7655BFBD" w:rsidR="00216F98" w:rsidRPr="00052241" w:rsidRDefault="00E7457A">
      <w:pPr>
        <w:rPr>
          <w:rFonts w:ascii="Garamond" w:hAnsi="Garamond"/>
          <w:sz w:val="24"/>
          <w:szCs w:val="24"/>
        </w:rPr>
      </w:pPr>
      <w:r w:rsidRPr="00052241">
        <w:rPr>
          <w:rFonts w:ascii="Garamond" w:hAnsi="Garamond"/>
          <w:noProof/>
          <w:lang w:eastAsia="en-ZA"/>
        </w:rPr>
        <w:drawing>
          <wp:anchor distT="0" distB="0" distL="114300" distR="114300" simplePos="0" relativeHeight="251660288" behindDoc="0" locked="0" layoutInCell="1" allowOverlap="1" wp14:anchorId="0637C594" wp14:editId="220F285B">
            <wp:simplePos x="0" y="0"/>
            <wp:positionH relativeFrom="column">
              <wp:posOffset>175260</wp:posOffset>
            </wp:positionH>
            <wp:positionV relativeFrom="paragraph">
              <wp:posOffset>2825750</wp:posOffset>
            </wp:positionV>
            <wp:extent cx="4988560" cy="2339340"/>
            <wp:effectExtent l="0" t="0" r="0" b="0"/>
            <wp:wrapNone/>
            <wp:docPr id="5"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988560" cy="2339340"/>
                    </a:xfrm>
                    <a:prstGeom prst="rect">
                      <a:avLst/>
                    </a:prstGeom>
                    <a:noFill/>
                    <a:ln>
                      <a:noFill/>
                    </a:ln>
                  </pic:spPr>
                </pic:pic>
              </a:graphicData>
            </a:graphic>
            <wp14:sizeRelV relativeFrom="margin">
              <wp14:pctHeight>0</wp14:pctHeight>
            </wp14:sizeRelV>
          </wp:anchor>
        </w:drawing>
      </w:r>
      <w:r w:rsidRPr="00EA6D2E">
        <w:rPr>
          <w:noProof/>
          <w:lang w:eastAsia="en-ZA"/>
        </w:rPr>
        <w:drawing>
          <wp:inline distT="0" distB="0" distL="0" distR="0" wp14:anchorId="474F3F79" wp14:editId="4642D20F">
            <wp:extent cx="4831080" cy="2819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831080" cy="2819400"/>
                    </a:xfrm>
                    <a:prstGeom prst="rect">
                      <a:avLst/>
                    </a:prstGeom>
                    <a:noFill/>
                    <a:ln>
                      <a:noFill/>
                    </a:ln>
                  </pic:spPr>
                </pic:pic>
              </a:graphicData>
            </a:graphic>
          </wp:inline>
        </w:drawing>
      </w:r>
      <w:r w:rsidR="00216F98" w:rsidRPr="00052241">
        <w:rPr>
          <w:rFonts w:ascii="Garamond" w:hAnsi="Garamond"/>
          <w:noProof/>
          <w:lang w:eastAsia="en-ZA"/>
        </w:rPr>
        <mc:AlternateContent>
          <mc:Choice Requires="wps">
            <w:drawing>
              <wp:anchor distT="0" distB="0" distL="114300" distR="114300" simplePos="0" relativeHeight="251659264" behindDoc="0" locked="0" layoutInCell="1" allowOverlap="1" wp14:anchorId="711F2BEA" wp14:editId="0E621654">
                <wp:simplePos x="0" y="0"/>
                <wp:positionH relativeFrom="column">
                  <wp:posOffset>0</wp:posOffset>
                </wp:positionH>
                <wp:positionV relativeFrom="paragraph">
                  <wp:posOffset>151765</wp:posOffset>
                </wp:positionV>
                <wp:extent cx="6003925" cy="7806520"/>
                <wp:effectExtent l="0" t="0" r="15875" b="23495"/>
                <wp:wrapNone/>
                <wp:docPr id="4" name="Text Box 4"/>
                <wp:cNvGraphicFramePr/>
                <a:graphic xmlns:a="http://schemas.openxmlformats.org/drawingml/2006/main">
                  <a:graphicData uri="http://schemas.microsoft.com/office/word/2010/wordprocessingShape">
                    <wps:wsp>
                      <wps:cNvSpPr txBox="1"/>
                      <wps:spPr>
                        <a:xfrm>
                          <a:off x="0" y="0"/>
                          <a:ext cx="6003925" cy="7806520"/>
                        </a:xfrm>
                        <a:prstGeom prst="rect">
                          <a:avLst/>
                        </a:prstGeom>
                        <a:solidFill>
                          <a:sysClr val="window" lastClr="FFFFFF"/>
                        </a:solidFill>
                        <a:ln w="6350">
                          <a:solidFill>
                            <a:prstClr val="black"/>
                          </a:solidFill>
                        </a:ln>
                        <a:effectLst/>
                      </wps:spPr>
                      <wps:txbx>
                        <w:txbxContent>
                          <w:p w14:paraId="176AD9A7" w14:textId="5D414284" w:rsidR="00437613" w:rsidRDefault="00E7457A" w:rsidP="00216F98">
                            <w:r w:rsidRPr="00EA6D2E">
                              <w:rPr>
                                <w:noProof/>
                                <w:lang w:eastAsia="en-ZA"/>
                              </w:rPr>
                              <w:drawing>
                                <wp:inline distT="0" distB="0" distL="0" distR="0" wp14:anchorId="2BA199D8" wp14:editId="632B6418">
                                  <wp:extent cx="4960620" cy="26212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960620" cy="2621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F2BEA" id="Text Box 4" o:spid="_x0000_s1028" type="#_x0000_t202" style="position:absolute;margin-left:0;margin-top:11.95pt;width:472.75pt;height:6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" fillcolor="window" strokeweight=".5pt">
                <v:textbox>
                  <w:txbxContent>
                    <w:p w14:paraId="176AD9A7" w14:textId="5D414284" w:rsidR="00437613" w:rsidRDefault="00E7457A" w:rsidP="00216F98">
                      <w:r w:rsidRPr="00EA6D2E">
                        <w:rPr>
                          <w:noProof/>
                          <w:lang w:eastAsia="en-ZA"/>
                        </w:rPr>
                        <w:drawing>
                          <wp:inline distT="0" distB="0" distL="0" distR="0" wp14:anchorId="2BA199D8" wp14:editId="632B6418">
                            <wp:extent cx="4960620" cy="26212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960620" cy="2621280"/>
                                    </a:xfrm>
                                    <a:prstGeom prst="rect">
                                      <a:avLst/>
                                    </a:prstGeom>
                                    <a:noFill/>
                                    <a:ln>
                                      <a:noFill/>
                                    </a:ln>
                                  </pic:spPr>
                                </pic:pic>
                              </a:graphicData>
                            </a:graphic>
                          </wp:inline>
                        </w:drawing>
                      </w:r>
                    </w:p>
                  </w:txbxContent>
                </v:textbox>
              </v:shape>
            </w:pict>
          </mc:Fallback>
        </mc:AlternateContent>
      </w:r>
    </w:p>
    <w:p w14:paraId="33F46B12" w14:textId="52A9AD65" w:rsidR="00D32F62" w:rsidRPr="00052241" w:rsidRDefault="00E7457A">
      <w:pPr>
        <w:rPr>
          <w:rFonts w:ascii="Garamond" w:hAnsi="Garamond"/>
          <w:sz w:val="24"/>
          <w:szCs w:val="24"/>
        </w:rPr>
      </w:pPr>
      <w:r w:rsidRPr="00052241">
        <w:rPr>
          <w:rFonts w:ascii="Garamond" w:hAnsi="Garamond"/>
          <w:noProof/>
          <w:lang w:eastAsia="en-ZA"/>
        </w:rPr>
        <w:drawing>
          <wp:anchor distT="0" distB="0" distL="114300" distR="114300" simplePos="0" relativeHeight="251661312" behindDoc="0" locked="0" layoutInCell="1" allowOverlap="1" wp14:anchorId="2E7F1965" wp14:editId="495D56BE">
            <wp:simplePos x="0" y="0"/>
            <wp:positionH relativeFrom="column">
              <wp:posOffset>299085</wp:posOffset>
            </wp:positionH>
            <wp:positionV relativeFrom="paragraph">
              <wp:posOffset>2306320</wp:posOffset>
            </wp:positionV>
            <wp:extent cx="4989059" cy="2628000"/>
            <wp:effectExtent l="0" t="0" r="0" b="0"/>
            <wp:wrapNone/>
            <wp:docPr id="6" name="Content Placeholder 5"/>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989059" cy="2628000"/>
                    </a:xfrm>
                    <a:prstGeom prst="rect">
                      <a:avLst/>
                    </a:prstGeom>
                    <a:noFill/>
                    <a:ln>
                      <a:noFill/>
                    </a:ln>
                  </pic:spPr>
                </pic:pic>
              </a:graphicData>
            </a:graphic>
          </wp:anchor>
        </w:drawing>
      </w:r>
      <w:r w:rsidR="00D32F62" w:rsidRPr="00052241">
        <w:rPr>
          <w:rFonts w:ascii="Garamond" w:hAnsi="Garamond"/>
          <w:sz w:val="24"/>
          <w:szCs w:val="24"/>
        </w:rPr>
        <w:t xml:space="preserve"> </w:t>
      </w:r>
      <w:r w:rsidR="00D32F62" w:rsidRPr="00052241">
        <w:rPr>
          <w:rFonts w:ascii="Garamond" w:hAnsi="Garamond"/>
          <w:sz w:val="24"/>
          <w:szCs w:val="24"/>
        </w:rPr>
        <w:br w:type="page"/>
      </w:r>
    </w:p>
    <w:p w14:paraId="47374F06" w14:textId="53BD1DD7" w:rsidR="006D2C77" w:rsidRPr="00052241" w:rsidRDefault="006D2C77" w:rsidP="006D2C77">
      <w:pPr>
        <w:autoSpaceDE w:val="0"/>
        <w:autoSpaceDN w:val="0"/>
        <w:adjustRightInd w:val="0"/>
        <w:spacing w:after="0" w:line="360" w:lineRule="auto"/>
        <w:jc w:val="both"/>
        <w:rPr>
          <w:rFonts w:ascii="Garamond" w:eastAsia="Calibri" w:hAnsi="Garamond" w:cs="Times New Roman"/>
          <w:sz w:val="24"/>
          <w:szCs w:val="24"/>
          <w:lang w:val="en-US"/>
        </w:rPr>
      </w:pPr>
      <w:r w:rsidRPr="00052241">
        <w:rPr>
          <w:rFonts w:ascii="Garamond" w:eastAsia="Calibri" w:hAnsi="Garamond" w:cs="Times New Roman"/>
          <w:sz w:val="24"/>
          <w:szCs w:val="24"/>
          <w:lang w:val="en-US"/>
        </w:rPr>
        <w:lastRenderedPageBreak/>
        <w:t xml:space="preserve">Uganda remains decoupled </w:t>
      </w:r>
      <w:r w:rsidR="009052D5">
        <w:rPr>
          <w:rFonts w:ascii="Garamond" w:eastAsia="Calibri" w:hAnsi="Garamond" w:cs="Times New Roman"/>
          <w:sz w:val="24"/>
          <w:szCs w:val="24"/>
          <w:lang w:val="en-US"/>
        </w:rPr>
        <w:t>from</w:t>
      </w:r>
      <w:r w:rsidRPr="00052241">
        <w:rPr>
          <w:rFonts w:ascii="Garamond" w:eastAsia="Calibri" w:hAnsi="Garamond" w:cs="Times New Roman"/>
          <w:sz w:val="24"/>
          <w:szCs w:val="24"/>
          <w:lang w:val="en-US"/>
        </w:rPr>
        <w:t xml:space="preserve"> the EAC factor during the sample period June 2009 to May 2016. This has to do with the size and influence of its stock market in the region. This fact is also supported by </w:t>
      </w:r>
      <w:r w:rsidRPr="00052241">
        <w:rPr>
          <w:rFonts w:ascii="Garamond" w:eastAsia="Calibri" w:hAnsi="Garamond" w:cs="Times New Roman"/>
          <w:sz w:val="24"/>
          <w:szCs w:val="24"/>
          <w:lang w:val="en-US"/>
        </w:rPr>
        <w:fldChar w:fldCharType="begin" w:fldLock="1"/>
      </w:r>
      <w:r w:rsidRPr="00052241">
        <w:rPr>
          <w:rFonts w:ascii="Garamond" w:eastAsia="Calibri" w:hAnsi="Garamond" w:cs="Times New Roman"/>
          <w:sz w:val="24"/>
          <w:szCs w:val="24"/>
          <w:lang w:val="en-US"/>
        </w:rPr>
        <w:instrText>ADDIN CSL_CITATION { "citationItems" : [ { "id" : "ITEM-1", "itemData" : { "ISBN" : "9781463948207", "abstract" : "Capital markets in the East African Community (EAC) face common challenges of low capitalization and liquidity, but to different degrees. EAC member countries have made noticeable progress in developing domestic capital markets through a regional approach, removing constraints on capital transactions and harmonizing market infrastructure. Nevertheless, empirical analysis suggests capital market integration has not deepened during the past few years in the EAC, although convergence of investment returns is taking place to some extent. Learning from the experience of the West African Economic and Monetary Union and the Association of Southeast Asian Nations, EAC countries would benefit from four actions to accelerate financial market integration: (i) further harmonize market infrastructure; (ii) strengthen regional surveillance mechanisms; (iii) encourage local currency bond issuance by multilateral financial institutions; and (iv) build the capacity of the existing regional institutions.", "author" : [ { "dropping-particle" : "", "family" : "Yabara", "given" : "Masafumi", "non-dropping-particle" : "", "parse-names" : false, "suffix" : "" } ], "id" : "ITEM-1", "issued" : { "date-parts" : [ [ "2012" ] ] }, "page" : "33", "title" : "Capital Market Integration: Progress Ahead of the East African Community Monetary Union", "type" : "article-journal" }, "uris" : [ "http://www.mendeley.com/documents/?uuid=f529bbdd-eb15-43bf-bcd8-293b5058777c" ] } ], "mendeley" : { "formattedCitation" : "(Yabara 2012)", "manualFormatting" : "Yabara (2012)", "plainTextFormattedCitation" : "(Yabara 2012)", "previouslyFormattedCitation" : "(Yabara 2012)" }, "properties" : { "noteIndex" : 0 }, "schema" : "https://github.com/citation-style-language/schema/raw/master/csl-citation.json" }</w:instrText>
      </w:r>
      <w:r w:rsidRPr="00052241">
        <w:rPr>
          <w:rFonts w:ascii="Garamond" w:eastAsia="Calibri" w:hAnsi="Garamond" w:cs="Times New Roman"/>
          <w:sz w:val="24"/>
          <w:szCs w:val="24"/>
          <w:lang w:val="en-US"/>
        </w:rPr>
        <w:fldChar w:fldCharType="separate"/>
      </w:r>
      <w:r w:rsidRPr="00052241">
        <w:rPr>
          <w:rFonts w:ascii="Garamond" w:eastAsia="Calibri" w:hAnsi="Garamond" w:cs="Times New Roman"/>
          <w:noProof/>
          <w:sz w:val="24"/>
          <w:szCs w:val="24"/>
          <w:lang w:val="en-US"/>
        </w:rPr>
        <w:t>Yabara (2012)</w:t>
      </w:r>
      <w:r w:rsidRPr="00052241">
        <w:rPr>
          <w:rFonts w:ascii="Garamond" w:eastAsia="Calibri" w:hAnsi="Garamond" w:cs="Times New Roman"/>
          <w:sz w:val="24"/>
          <w:szCs w:val="24"/>
          <w:lang w:val="en-US"/>
        </w:rPr>
        <w:fldChar w:fldCharType="end"/>
      </w:r>
      <w:r w:rsidRPr="00052241">
        <w:rPr>
          <w:rFonts w:ascii="Garamond" w:eastAsia="Calibri" w:hAnsi="Garamond" w:cs="Times New Roman"/>
          <w:sz w:val="24"/>
          <w:szCs w:val="24"/>
          <w:lang w:val="en-US"/>
        </w:rPr>
        <w:t xml:space="preserve"> who show</w:t>
      </w:r>
      <w:r w:rsidR="009052D5">
        <w:rPr>
          <w:rFonts w:ascii="Garamond" w:eastAsia="Calibri" w:hAnsi="Garamond" w:cs="Times New Roman"/>
          <w:sz w:val="24"/>
          <w:szCs w:val="24"/>
          <w:lang w:val="en-US"/>
        </w:rPr>
        <w:t>s</w:t>
      </w:r>
      <w:r w:rsidRPr="00052241">
        <w:rPr>
          <w:rFonts w:ascii="Garamond" w:eastAsia="Calibri" w:hAnsi="Garamond" w:cs="Times New Roman"/>
          <w:sz w:val="24"/>
          <w:szCs w:val="24"/>
          <w:lang w:val="en-US"/>
        </w:rPr>
        <w:t xml:space="preserve">  that  Ugandan’s capital markets are not liquid due to weak investment base, as most investors are institutional and hold investment assets for a long time. Yabara (2012) further notes that intra-capital movement hardly takes place in Uganda, with stock-market turnover of almost zero. Overall, the results reported in Figure 3 indicate that all EAC countries are not financially integrated to the region. </w:t>
      </w:r>
    </w:p>
    <w:p w14:paraId="24D08FD6" w14:textId="5A5D0EBE" w:rsidR="00F15D47" w:rsidRPr="00052241" w:rsidRDefault="00F15D47" w:rsidP="0034121B">
      <w:pPr>
        <w:tabs>
          <w:tab w:val="left" w:pos="1488"/>
        </w:tabs>
        <w:spacing w:line="360" w:lineRule="auto"/>
        <w:jc w:val="both"/>
        <w:rPr>
          <w:rFonts w:ascii="Garamond" w:hAnsi="Garamond"/>
          <w:sz w:val="24"/>
          <w:szCs w:val="24"/>
        </w:rPr>
      </w:pPr>
    </w:p>
    <w:p w14:paraId="1696C9E5" w14:textId="16A5EB97" w:rsidR="00672758" w:rsidRPr="00052241" w:rsidRDefault="000F1E3E" w:rsidP="0034121B">
      <w:pPr>
        <w:tabs>
          <w:tab w:val="left" w:pos="1488"/>
        </w:tabs>
        <w:spacing w:line="360" w:lineRule="auto"/>
        <w:jc w:val="both"/>
        <w:rPr>
          <w:rFonts w:ascii="Garamond" w:hAnsi="Garamond"/>
          <w:sz w:val="24"/>
          <w:szCs w:val="24"/>
        </w:rPr>
      </w:pPr>
      <w:r w:rsidRPr="00052241">
        <w:rPr>
          <w:rFonts w:ascii="Garamond" w:hAnsi="Garamond"/>
          <w:sz w:val="24"/>
          <w:szCs w:val="24"/>
        </w:rPr>
        <w:t>Next, we assess the possibility of financial integration between COMESA, EAC and SADC regions by modelling the VAR-DCC GARCH between the three common factors, namely COMESA, EAC and SADC. In the mean equation, we estimate the VAR model of the three variables by controlling exogenously for the S&amp;P 500 returns. The variance equation combines the univariate GJR-GARCH(1,1) for each factor</w:t>
      </w:r>
      <w:r w:rsidR="00A954D7" w:rsidRPr="00052241">
        <w:rPr>
          <w:rFonts w:ascii="Garamond" w:hAnsi="Garamond"/>
          <w:sz w:val="24"/>
          <w:szCs w:val="24"/>
        </w:rPr>
        <w:t xml:space="preserve"> to account for asymmetric behaviour in the stock exchange market</w:t>
      </w:r>
      <w:r w:rsidRPr="00052241">
        <w:rPr>
          <w:rFonts w:ascii="Garamond" w:hAnsi="Garamond"/>
          <w:sz w:val="24"/>
          <w:szCs w:val="24"/>
        </w:rPr>
        <w:t>. The results of the dyna</w:t>
      </w:r>
      <w:r w:rsidR="0091180F" w:rsidRPr="00052241">
        <w:rPr>
          <w:rFonts w:ascii="Garamond" w:hAnsi="Garamond"/>
          <w:sz w:val="24"/>
          <w:szCs w:val="24"/>
        </w:rPr>
        <w:t xml:space="preserve">mic conditional correlation </w:t>
      </w:r>
      <w:r w:rsidR="000C1DEA" w:rsidRPr="00052241">
        <w:rPr>
          <w:rFonts w:ascii="Garamond" w:hAnsi="Garamond"/>
          <w:sz w:val="24"/>
          <w:szCs w:val="24"/>
        </w:rPr>
        <w:t xml:space="preserve">between the COMESA, EAC and SADC factors </w:t>
      </w:r>
      <w:r w:rsidR="0091180F" w:rsidRPr="00052241">
        <w:rPr>
          <w:rFonts w:ascii="Garamond" w:hAnsi="Garamond"/>
          <w:sz w:val="24"/>
          <w:szCs w:val="24"/>
        </w:rPr>
        <w:t xml:space="preserve">are displayed in Figure 4. </w:t>
      </w:r>
      <w:r w:rsidR="000C1DEA" w:rsidRPr="00052241">
        <w:rPr>
          <w:rFonts w:ascii="Garamond" w:hAnsi="Garamond"/>
          <w:sz w:val="24"/>
          <w:szCs w:val="24"/>
        </w:rPr>
        <w:t xml:space="preserve">The results show that </w:t>
      </w:r>
      <w:r w:rsidR="00860E4E" w:rsidRPr="00052241">
        <w:rPr>
          <w:rFonts w:ascii="Garamond" w:hAnsi="Garamond"/>
          <w:sz w:val="24"/>
          <w:szCs w:val="24"/>
        </w:rPr>
        <w:t xml:space="preserve">EAC and COMESA are slightly positively correlated, which may suggest a small degree of financial integration between the two regions. However, SADC and EAC as well as SADC and COMESA are not financially integrated. These results suggest that the three regions do not satisfy the precondition of financial integration for a successful </w:t>
      </w:r>
      <w:r w:rsidR="00860E4E" w:rsidRPr="00922DFE">
        <w:rPr>
          <w:rFonts w:ascii="Garamond" w:hAnsi="Garamond"/>
          <w:i/>
          <w:sz w:val="24"/>
          <w:szCs w:val="24"/>
        </w:rPr>
        <w:t>de facto</w:t>
      </w:r>
      <w:r w:rsidR="00860E4E" w:rsidRPr="00052241">
        <w:rPr>
          <w:rFonts w:ascii="Garamond" w:hAnsi="Garamond"/>
          <w:sz w:val="24"/>
          <w:szCs w:val="24"/>
        </w:rPr>
        <w:t xml:space="preserve"> trade integration. Unless, the three regions improve their level of financial integration, any </w:t>
      </w:r>
      <w:r w:rsidR="00C669DD" w:rsidRPr="00052241">
        <w:rPr>
          <w:rFonts w:ascii="Garamond" w:hAnsi="Garamond"/>
          <w:sz w:val="24"/>
          <w:szCs w:val="24"/>
        </w:rPr>
        <w:t>legislation</w:t>
      </w:r>
      <w:r w:rsidR="00860E4E" w:rsidRPr="00052241">
        <w:rPr>
          <w:rFonts w:ascii="Garamond" w:hAnsi="Garamond"/>
          <w:sz w:val="24"/>
          <w:szCs w:val="24"/>
        </w:rPr>
        <w:t xml:space="preserve"> for </w:t>
      </w:r>
      <w:r w:rsidR="00311934" w:rsidRPr="00052241">
        <w:rPr>
          <w:rFonts w:ascii="Garamond" w:hAnsi="Garamond"/>
          <w:sz w:val="24"/>
          <w:szCs w:val="24"/>
        </w:rPr>
        <w:t xml:space="preserve">trade integration may not be beneficial </w:t>
      </w:r>
      <w:r w:rsidR="00C669DD" w:rsidRPr="00052241">
        <w:rPr>
          <w:rFonts w:ascii="Garamond" w:hAnsi="Garamond"/>
          <w:sz w:val="24"/>
          <w:szCs w:val="24"/>
        </w:rPr>
        <w:t>to</w:t>
      </w:r>
      <w:r w:rsidR="00311934" w:rsidRPr="00052241">
        <w:rPr>
          <w:rFonts w:ascii="Garamond" w:hAnsi="Garamond"/>
          <w:sz w:val="24"/>
          <w:szCs w:val="24"/>
        </w:rPr>
        <w:t xml:space="preserve"> all the regions or countries. The findings of the paper that financial decoupling between the countries within each regional groupi</w:t>
      </w:r>
      <w:r w:rsidR="005B211A" w:rsidRPr="00052241">
        <w:rPr>
          <w:rFonts w:ascii="Garamond" w:hAnsi="Garamond"/>
          <w:sz w:val="24"/>
          <w:szCs w:val="24"/>
        </w:rPr>
        <w:t xml:space="preserve">ng </w:t>
      </w:r>
      <w:r w:rsidR="009052D5">
        <w:rPr>
          <w:rFonts w:ascii="Garamond" w:hAnsi="Garamond"/>
          <w:sz w:val="24"/>
          <w:szCs w:val="24"/>
        </w:rPr>
        <w:t>(</w:t>
      </w:r>
      <w:r w:rsidR="00C669DD" w:rsidRPr="00052241">
        <w:rPr>
          <w:rFonts w:ascii="Garamond" w:hAnsi="Garamond"/>
          <w:sz w:val="24"/>
          <w:szCs w:val="24"/>
        </w:rPr>
        <w:t>attributed</w:t>
      </w:r>
      <w:r w:rsidR="00311934" w:rsidRPr="00052241">
        <w:rPr>
          <w:rFonts w:ascii="Garamond" w:hAnsi="Garamond"/>
          <w:sz w:val="24"/>
          <w:szCs w:val="24"/>
        </w:rPr>
        <w:t xml:space="preserve"> to the difference in the level of the development of their </w:t>
      </w:r>
      <w:r w:rsidR="00C669DD" w:rsidRPr="00052241">
        <w:rPr>
          <w:rFonts w:ascii="Garamond" w:hAnsi="Garamond"/>
          <w:sz w:val="24"/>
          <w:szCs w:val="24"/>
        </w:rPr>
        <w:t>capital market</w:t>
      </w:r>
      <w:r w:rsidR="009052D5">
        <w:rPr>
          <w:rFonts w:ascii="Garamond" w:hAnsi="Garamond"/>
          <w:sz w:val="24"/>
          <w:szCs w:val="24"/>
        </w:rPr>
        <w:t>)</w:t>
      </w:r>
      <w:r w:rsidR="00C669DD" w:rsidRPr="00052241">
        <w:rPr>
          <w:rFonts w:ascii="Garamond" w:hAnsi="Garamond"/>
          <w:sz w:val="24"/>
          <w:szCs w:val="24"/>
        </w:rPr>
        <w:t xml:space="preserve"> demonstrate that</w:t>
      </w:r>
      <w:r w:rsidR="00311934" w:rsidRPr="00052241">
        <w:rPr>
          <w:rFonts w:ascii="Garamond" w:hAnsi="Garamond"/>
          <w:sz w:val="24"/>
          <w:szCs w:val="24"/>
        </w:rPr>
        <w:t xml:space="preserve"> embryonic capital market remains </w:t>
      </w:r>
      <w:r w:rsidR="009052D5">
        <w:rPr>
          <w:rFonts w:ascii="Garamond" w:hAnsi="Garamond"/>
          <w:sz w:val="24"/>
          <w:szCs w:val="24"/>
        </w:rPr>
        <w:t>an</w:t>
      </w:r>
      <w:r w:rsidR="00311934" w:rsidRPr="00052241">
        <w:rPr>
          <w:rFonts w:ascii="Garamond" w:hAnsi="Garamond"/>
          <w:sz w:val="24"/>
          <w:szCs w:val="24"/>
        </w:rPr>
        <w:t xml:space="preserve"> </w:t>
      </w:r>
      <w:r w:rsidR="000671D8" w:rsidRPr="00052241">
        <w:rPr>
          <w:rFonts w:ascii="Garamond" w:hAnsi="Garamond"/>
          <w:sz w:val="24"/>
          <w:szCs w:val="24"/>
        </w:rPr>
        <w:t xml:space="preserve">impediment for successful trade integration in Africa. </w:t>
      </w:r>
      <w:r w:rsidR="00DF527A" w:rsidRPr="00052241">
        <w:rPr>
          <w:rFonts w:ascii="Garamond" w:hAnsi="Garamond"/>
          <w:sz w:val="24"/>
          <w:szCs w:val="24"/>
        </w:rPr>
        <w:t xml:space="preserve">While a number of studies </w:t>
      </w:r>
      <w:r w:rsidR="009052D5">
        <w:rPr>
          <w:rFonts w:ascii="Garamond" w:hAnsi="Garamond"/>
          <w:sz w:val="24"/>
          <w:szCs w:val="24"/>
        </w:rPr>
        <w:t>find</w:t>
      </w:r>
      <w:r w:rsidR="00C669DD" w:rsidRPr="00052241">
        <w:rPr>
          <w:rFonts w:ascii="Garamond" w:hAnsi="Garamond"/>
          <w:sz w:val="24"/>
          <w:szCs w:val="24"/>
        </w:rPr>
        <w:t xml:space="preserve"> evidence</w:t>
      </w:r>
      <w:r w:rsidR="009052D5">
        <w:rPr>
          <w:rFonts w:ascii="Garamond" w:hAnsi="Garamond"/>
          <w:sz w:val="24"/>
          <w:szCs w:val="24"/>
        </w:rPr>
        <w:t xml:space="preserve"> of </w:t>
      </w:r>
      <w:r w:rsidR="00DF527A" w:rsidRPr="00052241">
        <w:rPr>
          <w:rFonts w:ascii="Garamond" w:hAnsi="Garamond"/>
          <w:sz w:val="24"/>
          <w:szCs w:val="24"/>
        </w:rPr>
        <w:t xml:space="preserve">bidirectional relationship between stock market development and economic growth in Africa </w:t>
      </w:r>
      <w:r w:rsidR="00DF527A" w:rsidRPr="00052241">
        <w:rPr>
          <w:rFonts w:ascii="Garamond" w:hAnsi="Garamond"/>
          <w:color w:val="000000" w:themeColor="text1"/>
          <w:sz w:val="24"/>
          <w:szCs w:val="24"/>
        </w:rPr>
        <w:t>(see Enisan and Olufisayo, 2009</w:t>
      </w:r>
      <w:r w:rsidR="00DF527A" w:rsidRPr="00052241">
        <w:rPr>
          <w:rFonts w:ascii="Garamond" w:hAnsi="Garamond"/>
          <w:sz w:val="24"/>
          <w:szCs w:val="24"/>
        </w:rPr>
        <w:t xml:space="preserve">), it is rational to infer that stock market development could trigger the real sector of the economy in Africa, especially the productive sector that </w:t>
      </w:r>
      <w:r w:rsidR="00C669DD" w:rsidRPr="00052241">
        <w:rPr>
          <w:rFonts w:ascii="Garamond" w:hAnsi="Garamond"/>
          <w:sz w:val="24"/>
          <w:szCs w:val="24"/>
        </w:rPr>
        <w:t>contribute</w:t>
      </w:r>
      <w:r w:rsidR="00922DFE">
        <w:rPr>
          <w:rFonts w:ascii="Garamond" w:hAnsi="Garamond"/>
          <w:sz w:val="24"/>
          <w:szCs w:val="24"/>
        </w:rPr>
        <w:t>s</w:t>
      </w:r>
      <w:r w:rsidR="00C669DD" w:rsidRPr="00052241">
        <w:rPr>
          <w:rFonts w:ascii="Garamond" w:hAnsi="Garamond"/>
          <w:sz w:val="24"/>
          <w:szCs w:val="24"/>
        </w:rPr>
        <w:t xml:space="preserve"> to the enhancement of</w:t>
      </w:r>
      <w:r w:rsidR="00DF527A" w:rsidRPr="00052241">
        <w:rPr>
          <w:rFonts w:ascii="Garamond" w:hAnsi="Garamond"/>
          <w:sz w:val="24"/>
          <w:szCs w:val="24"/>
        </w:rPr>
        <w:t xml:space="preserve"> trade. </w:t>
      </w:r>
    </w:p>
    <w:p w14:paraId="3F0B8530" w14:textId="6B064065" w:rsidR="000F1E3E" w:rsidRPr="00052241" w:rsidRDefault="005B211A" w:rsidP="0034121B">
      <w:pPr>
        <w:tabs>
          <w:tab w:val="left" w:pos="1488"/>
        </w:tabs>
        <w:spacing w:line="360" w:lineRule="auto"/>
        <w:jc w:val="both"/>
        <w:rPr>
          <w:rFonts w:ascii="Garamond" w:hAnsi="Garamond"/>
          <w:sz w:val="24"/>
          <w:szCs w:val="24"/>
        </w:rPr>
      </w:pPr>
      <w:r w:rsidRPr="00052241">
        <w:rPr>
          <w:rFonts w:ascii="Garamond" w:hAnsi="Garamond"/>
          <w:sz w:val="24"/>
          <w:szCs w:val="24"/>
        </w:rPr>
        <w:t xml:space="preserve">The finding of this study shows that the required condition of financial integration for </w:t>
      </w:r>
      <w:r w:rsidR="007F59D4" w:rsidRPr="00052241">
        <w:rPr>
          <w:rFonts w:ascii="Garamond" w:hAnsi="Garamond"/>
          <w:sz w:val="24"/>
          <w:szCs w:val="24"/>
        </w:rPr>
        <w:t>successful</w:t>
      </w:r>
      <w:r w:rsidRPr="00052241">
        <w:rPr>
          <w:rFonts w:ascii="Garamond" w:hAnsi="Garamond"/>
          <w:sz w:val="24"/>
          <w:szCs w:val="24"/>
        </w:rPr>
        <w:t xml:space="preserve"> trade integration between COMESA, SADC and EAC </w:t>
      </w:r>
      <w:r w:rsidR="009052D5">
        <w:rPr>
          <w:rFonts w:ascii="Garamond" w:hAnsi="Garamond"/>
          <w:sz w:val="24"/>
          <w:szCs w:val="24"/>
        </w:rPr>
        <w:t xml:space="preserve">has </w:t>
      </w:r>
      <w:r w:rsidRPr="00052241">
        <w:rPr>
          <w:rFonts w:ascii="Garamond" w:hAnsi="Garamond"/>
          <w:sz w:val="24"/>
          <w:szCs w:val="24"/>
        </w:rPr>
        <w:t xml:space="preserve">not yet </w:t>
      </w:r>
      <w:r w:rsidR="009052D5">
        <w:rPr>
          <w:rFonts w:ascii="Garamond" w:hAnsi="Garamond"/>
          <w:sz w:val="24"/>
          <w:szCs w:val="24"/>
        </w:rPr>
        <w:t xml:space="preserve">been </w:t>
      </w:r>
      <w:r w:rsidRPr="00052241">
        <w:rPr>
          <w:rFonts w:ascii="Garamond" w:hAnsi="Garamond"/>
          <w:sz w:val="24"/>
          <w:szCs w:val="24"/>
        </w:rPr>
        <w:t xml:space="preserve">achieved. Furthermore, this paper </w:t>
      </w:r>
      <w:r w:rsidR="007F59D4">
        <w:rPr>
          <w:rFonts w:ascii="Garamond" w:hAnsi="Garamond"/>
          <w:sz w:val="24"/>
          <w:szCs w:val="24"/>
        </w:rPr>
        <w:t>determine</w:t>
      </w:r>
      <w:r w:rsidR="00486300">
        <w:rPr>
          <w:rFonts w:ascii="Garamond" w:hAnsi="Garamond"/>
          <w:sz w:val="24"/>
          <w:szCs w:val="24"/>
        </w:rPr>
        <w:t>s</w:t>
      </w:r>
      <w:r w:rsidRPr="00052241">
        <w:rPr>
          <w:rFonts w:ascii="Garamond" w:hAnsi="Garamond"/>
          <w:sz w:val="24"/>
          <w:szCs w:val="24"/>
        </w:rPr>
        <w:t xml:space="preserve"> that there is no </w:t>
      </w:r>
      <w:r w:rsidR="00672758" w:rsidRPr="00052241">
        <w:rPr>
          <w:rFonts w:ascii="Garamond" w:hAnsi="Garamond"/>
          <w:sz w:val="24"/>
          <w:szCs w:val="24"/>
        </w:rPr>
        <w:t>coordinated</w:t>
      </w:r>
      <w:r w:rsidRPr="00052241">
        <w:rPr>
          <w:rFonts w:ascii="Garamond" w:hAnsi="Garamond"/>
          <w:sz w:val="24"/>
          <w:szCs w:val="24"/>
        </w:rPr>
        <w:t xml:space="preserve"> financial integration within each </w:t>
      </w:r>
      <w:r w:rsidR="00922DFE">
        <w:rPr>
          <w:rFonts w:ascii="Garamond" w:hAnsi="Garamond"/>
          <w:sz w:val="24"/>
          <w:szCs w:val="24"/>
        </w:rPr>
        <w:t>of the three regional groupings. With the finding  that there is no clear evidence of financial integration within and between the three African trading blocs,</w:t>
      </w:r>
      <w:r w:rsidRPr="00052241">
        <w:rPr>
          <w:rFonts w:ascii="Garamond" w:hAnsi="Garamond"/>
          <w:sz w:val="24"/>
          <w:szCs w:val="24"/>
        </w:rPr>
        <w:t xml:space="preserve">  exten</w:t>
      </w:r>
      <w:r w:rsidR="007F59D4">
        <w:rPr>
          <w:rFonts w:ascii="Garamond" w:hAnsi="Garamond"/>
          <w:sz w:val="24"/>
          <w:szCs w:val="24"/>
        </w:rPr>
        <w:t xml:space="preserve">sion of </w:t>
      </w:r>
      <w:r w:rsidR="00735473" w:rsidRPr="00052241">
        <w:rPr>
          <w:rFonts w:ascii="Garamond" w:hAnsi="Garamond"/>
          <w:sz w:val="24"/>
          <w:szCs w:val="24"/>
        </w:rPr>
        <w:t>trade integration within T</w:t>
      </w:r>
      <w:r w:rsidR="00923B76" w:rsidRPr="00052241">
        <w:rPr>
          <w:rFonts w:ascii="Garamond" w:hAnsi="Garamond"/>
          <w:sz w:val="24"/>
          <w:szCs w:val="24"/>
        </w:rPr>
        <w:t>FTA</w:t>
      </w:r>
      <w:r w:rsidR="00672758" w:rsidRPr="00052241">
        <w:rPr>
          <w:rFonts w:ascii="Garamond" w:hAnsi="Garamond"/>
          <w:sz w:val="24"/>
          <w:szCs w:val="24"/>
        </w:rPr>
        <w:t xml:space="preserve"> </w:t>
      </w:r>
      <w:r w:rsidR="00923B76" w:rsidRPr="00052241">
        <w:rPr>
          <w:rFonts w:ascii="Garamond" w:hAnsi="Garamond"/>
          <w:sz w:val="24"/>
          <w:szCs w:val="24"/>
        </w:rPr>
        <w:t>may not be ben</w:t>
      </w:r>
      <w:r w:rsidR="00672758" w:rsidRPr="00052241">
        <w:rPr>
          <w:rFonts w:ascii="Garamond" w:hAnsi="Garamond"/>
          <w:sz w:val="24"/>
          <w:szCs w:val="24"/>
        </w:rPr>
        <w:t>e</w:t>
      </w:r>
      <w:r w:rsidR="00923B76" w:rsidRPr="00052241">
        <w:rPr>
          <w:rFonts w:ascii="Garamond" w:hAnsi="Garamond"/>
          <w:sz w:val="24"/>
          <w:szCs w:val="24"/>
        </w:rPr>
        <w:t xml:space="preserve">ficial </w:t>
      </w:r>
      <w:r w:rsidR="007F59D4">
        <w:rPr>
          <w:rFonts w:ascii="Garamond" w:hAnsi="Garamond"/>
          <w:sz w:val="24"/>
          <w:szCs w:val="24"/>
        </w:rPr>
        <w:t>to</w:t>
      </w:r>
      <w:r w:rsidR="00922DFE">
        <w:rPr>
          <w:rFonts w:ascii="Garamond" w:hAnsi="Garamond"/>
          <w:sz w:val="24"/>
          <w:szCs w:val="24"/>
        </w:rPr>
        <w:t xml:space="preserve"> all its member countries</w:t>
      </w:r>
      <w:r w:rsidR="00672758" w:rsidRPr="00052241">
        <w:rPr>
          <w:rFonts w:ascii="Garamond" w:hAnsi="Garamond"/>
          <w:sz w:val="24"/>
          <w:szCs w:val="24"/>
        </w:rPr>
        <w:t>.</w:t>
      </w:r>
    </w:p>
    <w:p w14:paraId="07B23D65" w14:textId="2EE6057C" w:rsidR="00FC119C" w:rsidRPr="00052241" w:rsidRDefault="00860E4E" w:rsidP="002E6AB8">
      <w:pPr>
        <w:tabs>
          <w:tab w:val="left" w:pos="6765"/>
        </w:tabs>
        <w:spacing w:after="120"/>
        <w:jc w:val="both"/>
        <w:rPr>
          <w:rFonts w:ascii="Garamond" w:eastAsia="Calibri" w:hAnsi="Garamond" w:cs="Times New Roman"/>
          <w:sz w:val="24"/>
          <w:szCs w:val="24"/>
        </w:rPr>
      </w:pPr>
      <w:r w:rsidRPr="00052241">
        <w:rPr>
          <w:rFonts w:ascii="Garamond" w:eastAsia="Calibri" w:hAnsi="Garamond" w:cs="Times New Roman"/>
          <w:sz w:val="24"/>
          <w:szCs w:val="24"/>
        </w:rPr>
        <w:lastRenderedPageBreak/>
        <w:t>Figure 4 Dynamic conditional correlation between COMESA, EAC and SADC</w:t>
      </w:r>
    </w:p>
    <w:p w14:paraId="49FD978A" w14:textId="52CACF99" w:rsidR="00860E4E" w:rsidRPr="00052241" w:rsidRDefault="00860E4E" w:rsidP="002E6AB8">
      <w:pPr>
        <w:tabs>
          <w:tab w:val="left" w:pos="6765"/>
        </w:tabs>
        <w:spacing w:after="120"/>
        <w:jc w:val="both"/>
        <w:rPr>
          <w:rFonts w:ascii="Garamond" w:eastAsia="Calibri" w:hAnsi="Garamond" w:cs="Times New Roman"/>
          <w:sz w:val="24"/>
          <w:szCs w:val="24"/>
        </w:rPr>
      </w:pPr>
    </w:p>
    <w:p w14:paraId="498B03B6" w14:textId="77777777" w:rsidR="00860E4E" w:rsidRPr="00052241" w:rsidRDefault="00860E4E" w:rsidP="002E6AB8">
      <w:pPr>
        <w:tabs>
          <w:tab w:val="left" w:pos="6765"/>
        </w:tabs>
        <w:spacing w:after="120"/>
        <w:jc w:val="both"/>
        <w:rPr>
          <w:rFonts w:ascii="Garamond" w:eastAsia="Calibri" w:hAnsi="Garamond" w:cs="Times New Roman"/>
          <w:sz w:val="24"/>
          <w:szCs w:val="24"/>
        </w:rPr>
      </w:pPr>
    </w:p>
    <w:p w14:paraId="6AB5D3FB" w14:textId="3552C135" w:rsidR="00860E4E" w:rsidRPr="00052241" w:rsidRDefault="00860E4E" w:rsidP="002E6AB8">
      <w:pPr>
        <w:tabs>
          <w:tab w:val="left" w:pos="6765"/>
        </w:tabs>
        <w:spacing w:after="120"/>
        <w:jc w:val="both"/>
        <w:rPr>
          <w:rFonts w:ascii="Garamond" w:eastAsia="Calibri" w:hAnsi="Garamond" w:cs="Times New Roman"/>
          <w:sz w:val="24"/>
          <w:szCs w:val="24"/>
        </w:rPr>
      </w:pPr>
      <w:r w:rsidRPr="00052241">
        <w:rPr>
          <w:rFonts w:ascii="Garamond" w:hAnsi="Garamond"/>
          <w:noProof/>
          <w:lang w:eastAsia="en-ZA"/>
        </w:rPr>
        <w:drawing>
          <wp:anchor distT="0" distB="0" distL="114300" distR="114300" simplePos="0" relativeHeight="251663360" behindDoc="0" locked="0" layoutInCell="1" allowOverlap="1" wp14:anchorId="42CAD523" wp14:editId="7A5F731B">
            <wp:simplePos x="0" y="0"/>
            <wp:positionH relativeFrom="column">
              <wp:posOffset>7620</wp:posOffset>
            </wp:positionH>
            <wp:positionV relativeFrom="paragraph">
              <wp:posOffset>0</wp:posOffset>
            </wp:positionV>
            <wp:extent cx="5688000" cy="1908000"/>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688000" cy="1908000"/>
                    </a:xfrm>
                    <a:prstGeom prst="rect">
                      <a:avLst/>
                    </a:prstGeom>
                    <a:noFill/>
                    <a:ln>
                      <a:noFill/>
                    </a:ln>
                  </pic:spPr>
                </pic:pic>
              </a:graphicData>
            </a:graphic>
          </wp:anchor>
        </w:drawing>
      </w:r>
      <w:r w:rsidRPr="00052241">
        <w:rPr>
          <w:rFonts w:ascii="Garamond" w:hAnsi="Garamond"/>
          <w:noProof/>
          <w:lang w:eastAsia="en-ZA"/>
        </w:rPr>
        <w:drawing>
          <wp:anchor distT="0" distB="0" distL="114300" distR="114300" simplePos="0" relativeHeight="251664384" behindDoc="0" locked="0" layoutInCell="1" allowOverlap="1" wp14:anchorId="3ACFD961" wp14:editId="52D340C5">
            <wp:simplePos x="0" y="0"/>
            <wp:positionH relativeFrom="column">
              <wp:posOffset>0</wp:posOffset>
            </wp:positionH>
            <wp:positionV relativeFrom="paragraph">
              <wp:posOffset>2339340</wp:posOffset>
            </wp:positionV>
            <wp:extent cx="5688000" cy="1908000"/>
            <wp:effectExtent l="0" t="0" r="0" b="0"/>
            <wp:wrapNone/>
            <wp:docPr id="8"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688000" cy="1908000"/>
                    </a:xfrm>
                    <a:prstGeom prst="rect">
                      <a:avLst/>
                    </a:prstGeom>
                    <a:noFill/>
                    <a:ln>
                      <a:noFill/>
                    </a:ln>
                  </pic:spPr>
                </pic:pic>
              </a:graphicData>
            </a:graphic>
          </wp:anchor>
        </w:drawing>
      </w:r>
      <w:r w:rsidRPr="00052241">
        <w:rPr>
          <w:rFonts w:ascii="Garamond" w:hAnsi="Garamond"/>
          <w:noProof/>
          <w:lang w:eastAsia="en-ZA"/>
        </w:rPr>
        <w:drawing>
          <wp:anchor distT="0" distB="0" distL="114300" distR="114300" simplePos="0" relativeHeight="251665408" behindDoc="0" locked="0" layoutInCell="1" allowOverlap="1" wp14:anchorId="0D6899F0" wp14:editId="00E653E6">
            <wp:simplePos x="0" y="0"/>
            <wp:positionH relativeFrom="column">
              <wp:posOffset>7620</wp:posOffset>
            </wp:positionH>
            <wp:positionV relativeFrom="paragraph">
              <wp:posOffset>4549140</wp:posOffset>
            </wp:positionV>
            <wp:extent cx="5688000" cy="1908000"/>
            <wp:effectExtent l="0" t="0" r="0" b="0"/>
            <wp:wrapNone/>
            <wp:docPr id="15"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688000" cy="1908000"/>
                    </a:xfrm>
                    <a:prstGeom prst="rect">
                      <a:avLst/>
                    </a:prstGeom>
                    <a:noFill/>
                    <a:ln>
                      <a:noFill/>
                    </a:ln>
                  </pic:spPr>
                </pic:pic>
              </a:graphicData>
            </a:graphic>
          </wp:anchor>
        </w:drawing>
      </w:r>
    </w:p>
    <w:p w14:paraId="5BEA005D" w14:textId="77777777" w:rsidR="00FC119C" w:rsidRPr="00052241" w:rsidRDefault="00FC119C" w:rsidP="002E6AB8">
      <w:pPr>
        <w:tabs>
          <w:tab w:val="left" w:pos="6765"/>
        </w:tabs>
        <w:spacing w:after="120"/>
        <w:jc w:val="both"/>
        <w:rPr>
          <w:rFonts w:ascii="Garamond" w:eastAsia="Calibri" w:hAnsi="Garamond" w:cs="Times New Roman"/>
          <w:sz w:val="24"/>
          <w:szCs w:val="24"/>
        </w:rPr>
      </w:pPr>
    </w:p>
    <w:p w14:paraId="3B1CE439" w14:textId="77777777" w:rsidR="00FC119C" w:rsidRPr="00052241" w:rsidRDefault="00FC119C" w:rsidP="002E6AB8">
      <w:pPr>
        <w:tabs>
          <w:tab w:val="left" w:pos="6765"/>
        </w:tabs>
        <w:spacing w:after="120"/>
        <w:jc w:val="both"/>
        <w:rPr>
          <w:rFonts w:ascii="Garamond" w:eastAsia="Calibri" w:hAnsi="Garamond" w:cs="Times New Roman"/>
          <w:sz w:val="24"/>
          <w:szCs w:val="24"/>
        </w:rPr>
      </w:pPr>
    </w:p>
    <w:p w14:paraId="5E6C42E2" w14:textId="77777777" w:rsidR="00FC119C" w:rsidRPr="00052241" w:rsidRDefault="00FC119C" w:rsidP="002E6AB8">
      <w:pPr>
        <w:tabs>
          <w:tab w:val="left" w:pos="6765"/>
        </w:tabs>
        <w:spacing w:after="120"/>
        <w:jc w:val="both"/>
        <w:rPr>
          <w:rFonts w:ascii="Garamond" w:eastAsia="Calibri" w:hAnsi="Garamond" w:cs="Times New Roman"/>
          <w:sz w:val="24"/>
          <w:szCs w:val="24"/>
        </w:rPr>
      </w:pPr>
    </w:p>
    <w:p w14:paraId="7A4ED2AE" w14:textId="77777777" w:rsidR="00FC119C" w:rsidRPr="00052241" w:rsidRDefault="00FC119C" w:rsidP="002E6AB8">
      <w:pPr>
        <w:tabs>
          <w:tab w:val="left" w:pos="6765"/>
        </w:tabs>
        <w:spacing w:after="120"/>
        <w:jc w:val="both"/>
        <w:rPr>
          <w:rFonts w:ascii="Garamond" w:eastAsia="Calibri" w:hAnsi="Garamond" w:cs="Times New Roman"/>
          <w:sz w:val="24"/>
          <w:szCs w:val="24"/>
        </w:rPr>
      </w:pPr>
    </w:p>
    <w:p w14:paraId="3CF563B5" w14:textId="77777777" w:rsidR="00FC119C" w:rsidRPr="00052241" w:rsidRDefault="00FC119C" w:rsidP="002E6AB8">
      <w:pPr>
        <w:tabs>
          <w:tab w:val="left" w:pos="6765"/>
        </w:tabs>
        <w:spacing w:after="120"/>
        <w:jc w:val="both"/>
        <w:rPr>
          <w:rFonts w:ascii="Garamond" w:eastAsia="Calibri" w:hAnsi="Garamond" w:cs="Times New Roman"/>
          <w:sz w:val="24"/>
          <w:szCs w:val="24"/>
        </w:rPr>
      </w:pPr>
    </w:p>
    <w:p w14:paraId="2CFEF265" w14:textId="77777777" w:rsidR="00FC119C" w:rsidRPr="00052241" w:rsidRDefault="00FC119C" w:rsidP="002E6AB8">
      <w:pPr>
        <w:tabs>
          <w:tab w:val="left" w:pos="6765"/>
        </w:tabs>
        <w:spacing w:after="120"/>
        <w:jc w:val="both"/>
        <w:rPr>
          <w:rFonts w:ascii="Garamond" w:eastAsia="Calibri" w:hAnsi="Garamond" w:cs="Times New Roman"/>
          <w:sz w:val="24"/>
          <w:szCs w:val="24"/>
        </w:rPr>
      </w:pPr>
    </w:p>
    <w:p w14:paraId="4BA5C5C9" w14:textId="77777777" w:rsidR="00FC119C" w:rsidRPr="00052241" w:rsidRDefault="00FC119C" w:rsidP="002E6AB8">
      <w:pPr>
        <w:tabs>
          <w:tab w:val="left" w:pos="6765"/>
        </w:tabs>
        <w:spacing w:after="120"/>
        <w:jc w:val="both"/>
        <w:rPr>
          <w:rFonts w:ascii="Garamond" w:eastAsia="Calibri" w:hAnsi="Garamond" w:cs="Times New Roman"/>
          <w:sz w:val="24"/>
          <w:szCs w:val="24"/>
        </w:rPr>
      </w:pPr>
    </w:p>
    <w:p w14:paraId="31A19998" w14:textId="77777777" w:rsidR="00FC119C" w:rsidRPr="00052241" w:rsidRDefault="00FC119C" w:rsidP="002E6AB8">
      <w:pPr>
        <w:tabs>
          <w:tab w:val="left" w:pos="6765"/>
        </w:tabs>
        <w:spacing w:after="120"/>
        <w:jc w:val="both"/>
        <w:rPr>
          <w:rFonts w:ascii="Garamond" w:eastAsia="Calibri" w:hAnsi="Garamond" w:cs="Times New Roman"/>
          <w:sz w:val="24"/>
          <w:szCs w:val="24"/>
        </w:rPr>
      </w:pPr>
    </w:p>
    <w:p w14:paraId="1F8E3370" w14:textId="77777777" w:rsidR="00FC119C" w:rsidRPr="00052241" w:rsidRDefault="00FC119C" w:rsidP="002E6AB8">
      <w:pPr>
        <w:tabs>
          <w:tab w:val="left" w:pos="6765"/>
        </w:tabs>
        <w:spacing w:after="120"/>
        <w:jc w:val="both"/>
        <w:rPr>
          <w:rFonts w:ascii="Garamond" w:eastAsia="Calibri" w:hAnsi="Garamond" w:cs="Times New Roman"/>
          <w:sz w:val="24"/>
          <w:szCs w:val="24"/>
        </w:rPr>
      </w:pPr>
    </w:p>
    <w:p w14:paraId="166175DE" w14:textId="77777777" w:rsidR="0068178D" w:rsidRPr="00052241" w:rsidRDefault="0068178D">
      <w:pPr>
        <w:rPr>
          <w:rFonts w:ascii="Garamond" w:eastAsia="Calibri" w:hAnsi="Garamond" w:cs="Times New Roman"/>
          <w:sz w:val="24"/>
          <w:szCs w:val="24"/>
        </w:rPr>
      </w:pPr>
      <w:r w:rsidRPr="00052241">
        <w:rPr>
          <w:rFonts w:ascii="Garamond" w:eastAsia="Calibri" w:hAnsi="Garamond" w:cs="Times New Roman"/>
          <w:sz w:val="24"/>
          <w:szCs w:val="24"/>
        </w:rPr>
        <w:br w:type="page"/>
      </w:r>
    </w:p>
    <w:p w14:paraId="6D01AB6C" w14:textId="77B66AAA" w:rsidR="00B61209" w:rsidRPr="00B73DFB" w:rsidRDefault="00922DFE" w:rsidP="00B61209">
      <w:pPr>
        <w:tabs>
          <w:tab w:val="left" w:pos="1488"/>
        </w:tabs>
        <w:spacing w:line="360" w:lineRule="auto"/>
        <w:jc w:val="both"/>
        <w:rPr>
          <w:rFonts w:ascii="Garamond" w:hAnsi="Garamond"/>
          <w:b/>
          <w:sz w:val="28"/>
          <w:szCs w:val="28"/>
        </w:rPr>
      </w:pPr>
      <w:r w:rsidRPr="00B73DFB">
        <w:rPr>
          <w:rFonts w:ascii="Garamond" w:hAnsi="Garamond"/>
          <w:b/>
          <w:sz w:val="28"/>
          <w:szCs w:val="28"/>
        </w:rPr>
        <w:lastRenderedPageBreak/>
        <w:t xml:space="preserve">5. </w:t>
      </w:r>
      <w:r w:rsidR="00B61209" w:rsidRPr="00B73DFB">
        <w:rPr>
          <w:rFonts w:ascii="Garamond" w:hAnsi="Garamond"/>
          <w:b/>
          <w:sz w:val="28"/>
          <w:szCs w:val="28"/>
        </w:rPr>
        <w:t>Robustness test</w:t>
      </w:r>
    </w:p>
    <w:p w14:paraId="565E56C5" w14:textId="4D5C72B9" w:rsidR="00F17121" w:rsidRPr="00052241" w:rsidRDefault="00972720" w:rsidP="00C925FB">
      <w:pPr>
        <w:spacing w:line="360" w:lineRule="auto"/>
        <w:jc w:val="both"/>
        <w:rPr>
          <w:rFonts w:ascii="Garamond" w:eastAsia="Calibri" w:hAnsi="Garamond" w:cs="Times New Roman"/>
          <w:sz w:val="24"/>
          <w:szCs w:val="24"/>
        </w:rPr>
      </w:pPr>
      <w:r w:rsidRPr="00052241">
        <w:rPr>
          <w:rFonts w:ascii="Garamond" w:eastAsia="Calibri" w:hAnsi="Garamond" w:cs="Times New Roman"/>
          <w:sz w:val="24"/>
          <w:szCs w:val="24"/>
        </w:rPr>
        <w:t>Pukthuanthong and Roll (2009) Show that the explained variance, the adjusted R-square, from country stock market returns regressed against global factor</w:t>
      </w:r>
      <w:r w:rsidR="00AC4EBB" w:rsidRPr="00052241">
        <w:rPr>
          <w:rFonts w:ascii="Garamond" w:eastAsia="Calibri" w:hAnsi="Garamond" w:cs="Times New Roman"/>
          <w:sz w:val="24"/>
          <w:szCs w:val="24"/>
        </w:rPr>
        <w:t>s</w:t>
      </w:r>
      <w:r w:rsidRPr="00052241">
        <w:rPr>
          <w:rFonts w:ascii="Garamond" w:eastAsia="Calibri" w:hAnsi="Garamond" w:cs="Times New Roman"/>
          <w:sz w:val="24"/>
          <w:szCs w:val="24"/>
        </w:rPr>
        <w:t xml:space="preserve">, represents a good measure of integration. </w:t>
      </w:r>
      <w:r w:rsidR="00F17121" w:rsidRPr="00052241">
        <w:rPr>
          <w:rFonts w:ascii="Garamond" w:eastAsia="Calibri" w:hAnsi="Garamond" w:cs="Times New Roman"/>
          <w:sz w:val="24"/>
          <w:szCs w:val="24"/>
        </w:rPr>
        <w:t xml:space="preserve">Also known as the multi-factor R-square, this </w:t>
      </w:r>
      <w:r w:rsidR="00922DFE">
        <w:rPr>
          <w:rFonts w:ascii="Garamond" w:eastAsia="Calibri" w:hAnsi="Garamond" w:cs="Times New Roman"/>
          <w:sz w:val="24"/>
          <w:szCs w:val="24"/>
        </w:rPr>
        <w:t>methodology</w:t>
      </w:r>
      <w:r w:rsidR="00F17121" w:rsidRPr="00052241">
        <w:rPr>
          <w:rFonts w:ascii="Garamond" w:eastAsia="Calibri" w:hAnsi="Garamond" w:cs="Times New Roman"/>
          <w:sz w:val="24"/>
          <w:szCs w:val="24"/>
        </w:rPr>
        <w:t xml:space="preserve"> to measure global integration has become prominent in financial economics literature. </w:t>
      </w:r>
      <w:r w:rsidR="00AC4EBB" w:rsidRPr="00052241">
        <w:rPr>
          <w:rFonts w:ascii="Garamond" w:eastAsia="Calibri" w:hAnsi="Garamond" w:cs="Times New Roman"/>
          <w:sz w:val="24"/>
          <w:szCs w:val="24"/>
        </w:rPr>
        <w:t>However, this paper</w:t>
      </w:r>
      <w:r w:rsidR="00F17121" w:rsidRPr="00052241">
        <w:rPr>
          <w:rFonts w:ascii="Garamond" w:eastAsia="Calibri" w:hAnsi="Garamond" w:cs="Times New Roman"/>
          <w:sz w:val="24"/>
          <w:szCs w:val="24"/>
        </w:rPr>
        <w:t xml:space="preserve"> show</w:t>
      </w:r>
      <w:r w:rsidR="00AC4EBB" w:rsidRPr="00052241">
        <w:rPr>
          <w:rFonts w:ascii="Garamond" w:eastAsia="Calibri" w:hAnsi="Garamond" w:cs="Times New Roman"/>
          <w:sz w:val="24"/>
          <w:szCs w:val="24"/>
        </w:rPr>
        <w:t>s</w:t>
      </w:r>
      <w:r w:rsidR="00015E23">
        <w:rPr>
          <w:rFonts w:ascii="Garamond" w:eastAsia="Calibri" w:hAnsi="Garamond" w:cs="Times New Roman"/>
          <w:sz w:val="24"/>
          <w:szCs w:val="24"/>
        </w:rPr>
        <w:t xml:space="preserve"> that our</w:t>
      </w:r>
      <w:r w:rsidR="00AC4EBB" w:rsidRPr="00052241">
        <w:rPr>
          <w:rFonts w:ascii="Garamond" w:eastAsia="Calibri" w:hAnsi="Garamond" w:cs="Times New Roman"/>
          <w:sz w:val="24"/>
          <w:szCs w:val="24"/>
        </w:rPr>
        <w:t xml:space="preserve"> proposed measure</w:t>
      </w:r>
      <w:r w:rsidR="000E58F6" w:rsidRPr="00052241">
        <w:rPr>
          <w:rFonts w:ascii="Garamond" w:eastAsia="Calibri" w:hAnsi="Garamond" w:cs="Times New Roman"/>
          <w:sz w:val="24"/>
          <w:szCs w:val="24"/>
        </w:rPr>
        <w:t xml:space="preserve"> of </w:t>
      </w:r>
      <w:r w:rsidR="00F17121" w:rsidRPr="00052241">
        <w:rPr>
          <w:rFonts w:ascii="Garamond" w:eastAsia="Calibri" w:hAnsi="Garamond" w:cs="Times New Roman"/>
          <w:sz w:val="24"/>
          <w:szCs w:val="24"/>
        </w:rPr>
        <w:t>integration based on the</w:t>
      </w:r>
      <w:r w:rsidR="00AC4EBB" w:rsidRPr="00052241">
        <w:rPr>
          <w:rFonts w:ascii="Garamond" w:eastAsia="Calibri" w:hAnsi="Garamond" w:cs="Times New Roman"/>
          <w:sz w:val="24"/>
          <w:szCs w:val="24"/>
        </w:rPr>
        <w:t xml:space="preserve"> combination of the </w:t>
      </w:r>
      <w:r w:rsidR="00F17121" w:rsidRPr="00052241">
        <w:rPr>
          <w:rFonts w:ascii="Garamond" w:eastAsia="Calibri" w:hAnsi="Garamond" w:cs="Times New Roman"/>
          <w:sz w:val="24"/>
          <w:szCs w:val="24"/>
        </w:rPr>
        <w:t>VAR-DCC GARCH</w:t>
      </w:r>
      <w:r w:rsidR="00AC4EBB" w:rsidRPr="00052241">
        <w:rPr>
          <w:rFonts w:ascii="Garamond" w:eastAsia="Calibri" w:hAnsi="Garamond" w:cs="Times New Roman"/>
          <w:sz w:val="24"/>
          <w:szCs w:val="24"/>
        </w:rPr>
        <w:t xml:space="preserve"> and factor</w:t>
      </w:r>
      <w:r w:rsidR="00F17121" w:rsidRPr="00052241">
        <w:rPr>
          <w:rFonts w:ascii="Garamond" w:eastAsia="Calibri" w:hAnsi="Garamond" w:cs="Times New Roman"/>
          <w:sz w:val="24"/>
          <w:szCs w:val="24"/>
        </w:rPr>
        <w:t xml:space="preserve"> model</w:t>
      </w:r>
      <w:r w:rsidR="00AC4EBB" w:rsidRPr="00052241">
        <w:rPr>
          <w:rFonts w:ascii="Garamond" w:eastAsia="Calibri" w:hAnsi="Garamond" w:cs="Times New Roman"/>
          <w:sz w:val="24"/>
          <w:szCs w:val="24"/>
        </w:rPr>
        <w:t>s</w:t>
      </w:r>
      <w:r w:rsidR="00F17121" w:rsidRPr="00052241">
        <w:rPr>
          <w:rFonts w:ascii="Garamond" w:eastAsia="Calibri" w:hAnsi="Garamond" w:cs="Times New Roman"/>
          <w:sz w:val="24"/>
          <w:szCs w:val="24"/>
        </w:rPr>
        <w:t xml:space="preserve"> provide</w:t>
      </w:r>
      <w:r w:rsidR="00FD1F08" w:rsidRPr="00052241">
        <w:rPr>
          <w:rFonts w:ascii="Garamond" w:eastAsia="Calibri" w:hAnsi="Garamond" w:cs="Times New Roman"/>
          <w:sz w:val="24"/>
          <w:szCs w:val="24"/>
        </w:rPr>
        <w:t>s</w:t>
      </w:r>
      <w:r w:rsidR="00F17121" w:rsidRPr="00052241">
        <w:rPr>
          <w:rFonts w:ascii="Garamond" w:eastAsia="Calibri" w:hAnsi="Garamond" w:cs="Times New Roman"/>
          <w:sz w:val="24"/>
          <w:szCs w:val="24"/>
        </w:rPr>
        <w:t xml:space="preserve"> similar </w:t>
      </w:r>
      <w:r w:rsidR="00FD1F08" w:rsidRPr="00052241">
        <w:rPr>
          <w:rFonts w:ascii="Garamond" w:eastAsia="Calibri" w:hAnsi="Garamond" w:cs="Times New Roman"/>
          <w:sz w:val="24"/>
          <w:szCs w:val="24"/>
        </w:rPr>
        <w:t>result</w:t>
      </w:r>
      <w:r w:rsidR="000E58F6" w:rsidRPr="00052241">
        <w:rPr>
          <w:rFonts w:ascii="Garamond" w:eastAsia="Calibri" w:hAnsi="Garamond" w:cs="Times New Roman"/>
          <w:sz w:val="24"/>
          <w:szCs w:val="24"/>
        </w:rPr>
        <w:t>s</w:t>
      </w:r>
      <w:r w:rsidR="00F17121" w:rsidRPr="00052241">
        <w:rPr>
          <w:rFonts w:ascii="Garamond" w:eastAsia="Calibri" w:hAnsi="Garamond" w:cs="Times New Roman"/>
          <w:sz w:val="24"/>
          <w:szCs w:val="24"/>
        </w:rPr>
        <w:t xml:space="preserve"> to</w:t>
      </w:r>
      <w:r w:rsidR="000E58F6" w:rsidRPr="00052241">
        <w:rPr>
          <w:rFonts w:ascii="Garamond" w:eastAsia="Calibri" w:hAnsi="Garamond" w:cs="Times New Roman"/>
          <w:sz w:val="24"/>
          <w:szCs w:val="24"/>
        </w:rPr>
        <w:t xml:space="preserve"> those</w:t>
      </w:r>
      <w:r w:rsidR="00F17121" w:rsidRPr="00052241">
        <w:rPr>
          <w:rFonts w:ascii="Garamond" w:eastAsia="Calibri" w:hAnsi="Garamond" w:cs="Times New Roman"/>
          <w:sz w:val="24"/>
          <w:szCs w:val="24"/>
        </w:rPr>
        <w:t xml:space="preserve"> </w:t>
      </w:r>
      <w:r w:rsidR="00FD1F08" w:rsidRPr="00052241">
        <w:rPr>
          <w:rFonts w:ascii="Garamond" w:eastAsia="Calibri" w:hAnsi="Garamond" w:cs="Times New Roman"/>
          <w:sz w:val="24"/>
          <w:szCs w:val="24"/>
        </w:rPr>
        <w:t>of the m</w:t>
      </w:r>
      <w:r w:rsidR="00015E23">
        <w:rPr>
          <w:rFonts w:ascii="Garamond" w:eastAsia="Calibri" w:hAnsi="Garamond" w:cs="Times New Roman"/>
          <w:sz w:val="24"/>
          <w:szCs w:val="24"/>
        </w:rPr>
        <w:t>ulti-factor R-square. Moreover,</w:t>
      </w:r>
      <w:r w:rsidR="00F17121" w:rsidRPr="00052241">
        <w:rPr>
          <w:rFonts w:ascii="Garamond" w:eastAsia="Calibri" w:hAnsi="Garamond" w:cs="Times New Roman"/>
          <w:sz w:val="24"/>
          <w:szCs w:val="24"/>
        </w:rPr>
        <w:t xml:space="preserve"> </w:t>
      </w:r>
      <w:r w:rsidR="000E58F6" w:rsidRPr="00052241">
        <w:rPr>
          <w:rFonts w:ascii="Garamond" w:eastAsia="Calibri" w:hAnsi="Garamond" w:cs="Times New Roman"/>
          <w:sz w:val="24"/>
          <w:szCs w:val="24"/>
        </w:rPr>
        <w:t>the measure of integration deriv</w:t>
      </w:r>
      <w:r w:rsidR="00015E23">
        <w:rPr>
          <w:rFonts w:ascii="Garamond" w:eastAsia="Calibri" w:hAnsi="Garamond" w:cs="Times New Roman"/>
          <w:sz w:val="24"/>
          <w:szCs w:val="24"/>
        </w:rPr>
        <w:t>ed from our</w:t>
      </w:r>
      <w:r w:rsidR="000E58F6" w:rsidRPr="00052241">
        <w:rPr>
          <w:rFonts w:ascii="Garamond" w:eastAsia="Calibri" w:hAnsi="Garamond" w:cs="Times New Roman"/>
          <w:sz w:val="24"/>
          <w:szCs w:val="24"/>
        </w:rPr>
        <w:t xml:space="preserve"> proposed model</w:t>
      </w:r>
      <w:r w:rsidR="00AC4EBB" w:rsidRPr="00052241">
        <w:rPr>
          <w:rFonts w:ascii="Garamond" w:eastAsia="Calibri" w:hAnsi="Garamond" w:cs="Times New Roman"/>
          <w:sz w:val="24"/>
          <w:szCs w:val="24"/>
        </w:rPr>
        <w:t xml:space="preserve"> </w:t>
      </w:r>
      <w:r w:rsidR="0026556A">
        <w:rPr>
          <w:rFonts w:ascii="Garamond" w:eastAsia="Calibri" w:hAnsi="Garamond" w:cs="Times New Roman"/>
          <w:sz w:val="24"/>
          <w:szCs w:val="24"/>
        </w:rPr>
        <w:t>is able to indicate instances</w:t>
      </w:r>
      <w:r w:rsidR="00F17121" w:rsidRPr="00052241">
        <w:rPr>
          <w:rFonts w:ascii="Garamond" w:eastAsia="Calibri" w:hAnsi="Garamond" w:cs="Times New Roman"/>
          <w:sz w:val="24"/>
          <w:szCs w:val="24"/>
        </w:rPr>
        <w:t xml:space="preserve"> when countries decouple from the gl</w:t>
      </w:r>
      <w:r w:rsidR="0026556A">
        <w:rPr>
          <w:rFonts w:ascii="Garamond" w:eastAsia="Calibri" w:hAnsi="Garamond" w:cs="Times New Roman"/>
          <w:sz w:val="24"/>
          <w:szCs w:val="24"/>
        </w:rPr>
        <w:t xml:space="preserve">obal factors. </w:t>
      </w:r>
      <w:r w:rsidR="00FD1F08" w:rsidRPr="00052241">
        <w:rPr>
          <w:rFonts w:ascii="Garamond" w:eastAsia="Calibri" w:hAnsi="Garamond" w:cs="Times New Roman"/>
          <w:sz w:val="24"/>
          <w:szCs w:val="24"/>
        </w:rPr>
        <w:t xml:space="preserve"> </w:t>
      </w:r>
      <w:r w:rsidR="007F59D4">
        <w:rPr>
          <w:rFonts w:ascii="Garamond" w:eastAsia="Calibri" w:hAnsi="Garamond" w:cs="Times New Roman"/>
          <w:sz w:val="24"/>
          <w:szCs w:val="24"/>
        </w:rPr>
        <w:t>T</w:t>
      </w:r>
      <w:r w:rsidR="0026556A">
        <w:rPr>
          <w:rFonts w:ascii="Garamond" w:eastAsia="Calibri" w:hAnsi="Garamond" w:cs="Times New Roman"/>
          <w:sz w:val="24"/>
          <w:szCs w:val="24"/>
        </w:rPr>
        <w:t xml:space="preserve">he multi-factor R-square method cannot determine decoupling episodes.    </w:t>
      </w:r>
    </w:p>
    <w:p w14:paraId="1AEBC736" w14:textId="53425103" w:rsidR="00A536A1" w:rsidRPr="00052241" w:rsidRDefault="00AC4EBB" w:rsidP="00C925FB">
      <w:pPr>
        <w:spacing w:line="360" w:lineRule="auto"/>
        <w:jc w:val="both"/>
        <w:rPr>
          <w:rFonts w:ascii="Garamond" w:eastAsia="Calibri" w:hAnsi="Garamond" w:cs="Times New Roman"/>
          <w:sz w:val="24"/>
          <w:szCs w:val="24"/>
        </w:rPr>
      </w:pPr>
      <w:r w:rsidRPr="00052241">
        <w:rPr>
          <w:rFonts w:ascii="Garamond" w:eastAsia="Calibri" w:hAnsi="Garamond" w:cs="Times New Roman"/>
          <w:sz w:val="24"/>
          <w:szCs w:val="24"/>
        </w:rPr>
        <w:t xml:space="preserve">To substantiate the relevance of the proposed model in measuring integration, </w:t>
      </w:r>
      <w:r w:rsidR="00FD1F08" w:rsidRPr="00052241">
        <w:rPr>
          <w:rFonts w:ascii="Garamond" w:eastAsia="Calibri" w:hAnsi="Garamond" w:cs="Times New Roman"/>
          <w:sz w:val="24"/>
          <w:szCs w:val="24"/>
        </w:rPr>
        <w:t>Figure 4 contrast</w:t>
      </w:r>
      <w:r w:rsidRPr="00052241">
        <w:rPr>
          <w:rFonts w:ascii="Garamond" w:eastAsia="Calibri" w:hAnsi="Garamond" w:cs="Times New Roman"/>
          <w:sz w:val="24"/>
          <w:szCs w:val="24"/>
        </w:rPr>
        <w:t>s</w:t>
      </w:r>
      <w:r w:rsidR="00C611CB" w:rsidRPr="00052241">
        <w:rPr>
          <w:rFonts w:ascii="Garamond" w:eastAsia="Calibri" w:hAnsi="Garamond" w:cs="Times New Roman"/>
          <w:sz w:val="24"/>
          <w:szCs w:val="24"/>
        </w:rPr>
        <w:t xml:space="preserve"> the results </w:t>
      </w:r>
      <w:r w:rsidR="00FD1F08" w:rsidRPr="00052241">
        <w:rPr>
          <w:rFonts w:ascii="Garamond" w:eastAsia="Calibri" w:hAnsi="Garamond" w:cs="Times New Roman"/>
          <w:sz w:val="24"/>
          <w:szCs w:val="24"/>
        </w:rPr>
        <w:t xml:space="preserve">of the dynamic correlation </w:t>
      </w:r>
      <w:r w:rsidRPr="00052241">
        <w:rPr>
          <w:rFonts w:ascii="Garamond" w:eastAsia="Calibri" w:hAnsi="Garamond" w:cs="Times New Roman"/>
          <w:sz w:val="24"/>
          <w:szCs w:val="24"/>
        </w:rPr>
        <w:t xml:space="preserve">obtained from the combination of the VAR-DCC GARCH </w:t>
      </w:r>
      <w:r w:rsidR="00C611CB" w:rsidRPr="00052241">
        <w:rPr>
          <w:rFonts w:ascii="Garamond" w:eastAsia="Calibri" w:hAnsi="Garamond" w:cs="Times New Roman"/>
          <w:sz w:val="24"/>
          <w:szCs w:val="24"/>
        </w:rPr>
        <w:t>to those of the multi-factor R-square model in assessing the degree of financial integration of Tanzania and Uganda to EAC</w:t>
      </w:r>
      <w:r w:rsidR="00FD1F08" w:rsidRPr="00052241">
        <w:rPr>
          <w:rFonts w:ascii="Garamond" w:eastAsia="Calibri" w:hAnsi="Garamond" w:cs="Times New Roman"/>
          <w:sz w:val="24"/>
          <w:szCs w:val="24"/>
        </w:rPr>
        <w:t xml:space="preserve">. </w:t>
      </w:r>
      <w:r w:rsidR="00314FAC" w:rsidRPr="00052241">
        <w:rPr>
          <w:rFonts w:ascii="Garamond" w:eastAsia="Calibri" w:hAnsi="Garamond" w:cs="Times New Roman"/>
          <w:sz w:val="24"/>
          <w:szCs w:val="24"/>
        </w:rPr>
        <w:t>I</w:t>
      </w:r>
      <w:r w:rsidR="000E58F6" w:rsidRPr="00052241">
        <w:rPr>
          <w:rFonts w:ascii="Garamond" w:eastAsia="Calibri" w:hAnsi="Garamond" w:cs="Times New Roman"/>
          <w:sz w:val="24"/>
          <w:szCs w:val="24"/>
        </w:rPr>
        <w:t xml:space="preserve">t is important to note that the R-squares reported in Figure 4 are </w:t>
      </w:r>
      <w:r w:rsidR="00314FAC" w:rsidRPr="00052241">
        <w:rPr>
          <w:rFonts w:ascii="Garamond" w:eastAsia="Calibri" w:hAnsi="Garamond" w:cs="Times New Roman"/>
          <w:sz w:val="24"/>
          <w:szCs w:val="24"/>
        </w:rPr>
        <w:t>obtained from the</w:t>
      </w:r>
      <w:r w:rsidR="000E58F6" w:rsidRPr="00052241">
        <w:rPr>
          <w:rFonts w:ascii="Garamond" w:eastAsia="Calibri" w:hAnsi="Garamond" w:cs="Times New Roman"/>
          <w:sz w:val="24"/>
          <w:szCs w:val="24"/>
        </w:rPr>
        <w:t xml:space="preserve"> 42-week rolling</w:t>
      </w:r>
      <w:r w:rsidR="00314FAC" w:rsidRPr="00052241">
        <w:rPr>
          <w:rFonts w:ascii="Garamond" w:eastAsia="Calibri" w:hAnsi="Garamond" w:cs="Times New Roman"/>
          <w:sz w:val="24"/>
          <w:szCs w:val="24"/>
        </w:rPr>
        <w:t xml:space="preserve"> regression of each country’s stock </w:t>
      </w:r>
      <w:r w:rsidR="00430F31">
        <w:rPr>
          <w:rFonts w:ascii="Garamond" w:eastAsia="Calibri" w:hAnsi="Garamond" w:cs="Times New Roman"/>
          <w:sz w:val="24"/>
          <w:szCs w:val="24"/>
        </w:rPr>
        <w:t xml:space="preserve">exchange </w:t>
      </w:r>
      <w:r w:rsidR="00314FAC" w:rsidRPr="00052241">
        <w:rPr>
          <w:rFonts w:ascii="Garamond" w:eastAsia="Calibri" w:hAnsi="Garamond" w:cs="Times New Roman"/>
          <w:sz w:val="24"/>
          <w:szCs w:val="24"/>
        </w:rPr>
        <w:t>returns and the two factors selected accor</w:t>
      </w:r>
      <w:r w:rsidR="000E58F6" w:rsidRPr="00052241">
        <w:rPr>
          <w:rFonts w:ascii="Garamond" w:eastAsia="Calibri" w:hAnsi="Garamond" w:cs="Times New Roman"/>
          <w:sz w:val="24"/>
          <w:szCs w:val="24"/>
        </w:rPr>
        <w:t>ding to the eigenvalue criteria</w:t>
      </w:r>
      <w:r w:rsidR="00430F31">
        <w:rPr>
          <w:rFonts w:ascii="Garamond" w:eastAsia="Calibri" w:hAnsi="Garamond" w:cs="Times New Roman"/>
          <w:sz w:val="24"/>
          <w:szCs w:val="24"/>
        </w:rPr>
        <w:t xml:space="preserve">. The regression is </w:t>
      </w:r>
      <w:r w:rsidR="00314FAC" w:rsidRPr="00052241">
        <w:rPr>
          <w:rFonts w:ascii="Garamond" w:eastAsia="Calibri" w:hAnsi="Garamond" w:cs="Times New Roman"/>
          <w:sz w:val="24"/>
          <w:szCs w:val="24"/>
        </w:rPr>
        <w:t>adjusted for heteroscedasticity. The trend depicted by the rolling R-square</w:t>
      </w:r>
      <w:r w:rsidR="000E58F6" w:rsidRPr="00052241">
        <w:rPr>
          <w:rFonts w:ascii="Garamond" w:eastAsia="Calibri" w:hAnsi="Garamond" w:cs="Times New Roman"/>
          <w:sz w:val="24"/>
          <w:szCs w:val="24"/>
        </w:rPr>
        <w:t>s</w:t>
      </w:r>
      <w:r w:rsidR="00314FAC" w:rsidRPr="00052241">
        <w:rPr>
          <w:rFonts w:ascii="Garamond" w:eastAsia="Calibri" w:hAnsi="Garamond" w:cs="Times New Roman"/>
          <w:sz w:val="24"/>
          <w:szCs w:val="24"/>
        </w:rPr>
        <w:t xml:space="preserve"> between Tanzania and the</w:t>
      </w:r>
      <w:r w:rsidR="00430F31">
        <w:rPr>
          <w:rFonts w:ascii="Garamond" w:eastAsia="Calibri" w:hAnsi="Garamond" w:cs="Times New Roman"/>
          <w:sz w:val="24"/>
          <w:szCs w:val="24"/>
        </w:rPr>
        <w:t xml:space="preserve"> EAC</w:t>
      </w:r>
      <w:r w:rsidR="00314FAC" w:rsidRPr="00052241">
        <w:rPr>
          <w:rFonts w:ascii="Garamond" w:eastAsia="Calibri" w:hAnsi="Garamond" w:cs="Times New Roman"/>
          <w:sz w:val="24"/>
          <w:szCs w:val="24"/>
        </w:rPr>
        <w:t xml:space="preserve"> factors </w:t>
      </w:r>
      <w:r w:rsidR="00D0053F" w:rsidRPr="00052241">
        <w:rPr>
          <w:rFonts w:ascii="Garamond" w:eastAsia="Calibri" w:hAnsi="Garamond" w:cs="Times New Roman"/>
          <w:sz w:val="24"/>
          <w:szCs w:val="24"/>
        </w:rPr>
        <w:t xml:space="preserve">is similar to that of </w:t>
      </w:r>
      <w:r w:rsidR="00314FAC" w:rsidRPr="00052241">
        <w:rPr>
          <w:rFonts w:ascii="Garamond" w:eastAsia="Calibri" w:hAnsi="Garamond" w:cs="Times New Roman"/>
          <w:sz w:val="24"/>
          <w:szCs w:val="24"/>
        </w:rPr>
        <w:t>the dynamic correlation between Ta</w:t>
      </w:r>
      <w:r w:rsidR="00D0053F" w:rsidRPr="00052241">
        <w:rPr>
          <w:rFonts w:ascii="Garamond" w:eastAsia="Calibri" w:hAnsi="Garamond" w:cs="Times New Roman"/>
          <w:sz w:val="24"/>
          <w:szCs w:val="24"/>
        </w:rPr>
        <w:t>nzania and EAC factor</w:t>
      </w:r>
      <w:r w:rsidR="00314FAC" w:rsidRPr="00052241">
        <w:rPr>
          <w:rFonts w:ascii="Garamond" w:eastAsia="Calibri" w:hAnsi="Garamond" w:cs="Times New Roman"/>
          <w:sz w:val="24"/>
          <w:szCs w:val="24"/>
        </w:rPr>
        <w:t xml:space="preserve">. </w:t>
      </w:r>
      <w:r w:rsidR="00D0053F" w:rsidRPr="00052241">
        <w:rPr>
          <w:rFonts w:ascii="Garamond" w:eastAsia="Calibri" w:hAnsi="Garamond" w:cs="Times New Roman"/>
          <w:sz w:val="24"/>
          <w:szCs w:val="24"/>
        </w:rPr>
        <w:t xml:space="preserve"> For example,</w:t>
      </w:r>
      <w:r w:rsidR="00430F31">
        <w:rPr>
          <w:rFonts w:ascii="Garamond" w:eastAsia="Calibri" w:hAnsi="Garamond" w:cs="Times New Roman"/>
          <w:sz w:val="24"/>
          <w:szCs w:val="24"/>
        </w:rPr>
        <w:t xml:space="preserve"> the results depicted in Figure 4 show</w:t>
      </w:r>
      <w:r w:rsidR="00D0053F" w:rsidRPr="00052241">
        <w:rPr>
          <w:rFonts w:ascii="Garamond" w:eastAsia="Calibri" w:hAnsi="Garamond" w:cs="Times New Roman"/>
          <w:sz w:val="24"/>
          <w:szCs w:val="24"/>
        </w:rPr>
        <w:t xml:space="preserve"> t</w:t>
      </w:r>
      <w:r w:rsidR="00314FAC" w:rsidRPr="00052241">
        <w:rPr>
          <w:rFonts w:ascii="Garamond" w:eastAsia="Calibri" w:hAnsi="Garamond" w:cs="Times New Roman"/>
          <w:sz w:val="24"/>
          <w:szCs w:val="24"/>
        </w:rPr>
        <w:t xml:space="preserve">he decrease in the </w:t>
      </w:r>
      <w:r w:rsidR="00430F31">
        <w:rPr>
          <w:rFonts w:ascii="Garamond" w:eastAsia="Calibri" w:hAnsi="Garamond" w:cs="Times New Roman"/>
          <w:sz w:val="24"/>
          <w:szCs w:val="24"/>
        </w:rPr>
        <w:t xml:space="preserve">conditional </w:t>
      </w:r>
      <w:r w:rsidR="00314FAC" w:rsidRPr="00052241">
        <w:rPr>
          <w:rFonts w:ascii="Garamond" w:eastAsia="Calibri" w:hAnsi="Garamond" w:cs="Times New Roman"/>
          <w:sz w:val="24"/>
          <w:szCs w:val="24"/>
        </w:rPr>
        <w:t xml:space="preserve">correlation </w:t>
      </w:r>
      <w:r w:rsidR="00430F31">
        <w:rPr>
          <w:rFonts w:ascii="Garamond" w:eastAsia="Calibri" w:hAnsi="Garamond" w:cs="Times New Roman"/>
          <w:sz w:val="24"/>
          <w:szCs w:val="24"/>
        </w:rPr>
        <w:t xml:space="preserve">between Tanzania and EAC factors </w:t>
      </w:r>
      <w:r w:rsidR="00314FAC" w:rsidRPr="00052241">
        <w:rPr>
          <w:rFonts w:ascii="Garamond" w:eastAsia="Calibri" w:hAnsi="Garamond" w:cs="Times New Roman"/>
          <w:sz w:val="24"/>
          <w:szCs w:val="24"/>
        </w:rPr>
        <w:t>in early 2011</w:t>
      </w:r>
      <w:r w:rsidR="00430F31">
        <w:rPr>
          <w:rFonts w:ascii="Garamond" w:eastAsia="Calibri" w:hAnsi="Garamond" w:cs="Times New Roman"/>
          <w:sz w:val="24"/>
          <w:szCs w:val="24"/>
        </w:rPr>
        <w:t xml:space="preserve">. The same results are depicted with the rolling -R square method. </w:t>
      </w:r>
      <w:r w:rsidR="00314FAC" w:rsidRPr="00052241">
        <w:rPr>
          <w:rFonts w:ascii="Garamond" w:eastAsia="Calibri" w:hAnsi="Garamond" w:cs="Times New Roman"/>
          <w:sz w:val="24"/>
          <w:szCs w:val="24"/>
        </w:rPr>
        <w:t xml:space="preserve"> </w:t>
      </w:r>
      <w:r w:rsidR="00430F31">
        <w:rPr>
          <w:rFonts w:ascii="Garamond" w:eastAsia="Calibri" w:hAnsi="Garamond" w:cs="Times New Roman"/>
          <w:sz w:val="24"/>
          <w:szCs w:val="24"/>
        </w:rPr>
        <w:t xml:space="preserve">Similarly, the two measures of integration indicate upward trending until early 2012 and substantial </w:t>
      </w:r>
      <w:r w:rsidR="00314FAC" w:rsidRPr="00052241">
        <w:rPr>
          <w:rFonts w:ascii="Garamond" w:eastAsia="Calibri" w:hAnsi="Garamond" w:cs="Times New Roman"/>
          <w:sz w:val="24"/>
          <w:szCs w:val="24"/>
        </w:rPr>
        <w:t xml:space="preserve">increasing trend </w:t>
      </w:r>
      <w:r w:rsidR="00A536A1" w:rsidRPr="00052241">
        <w:rPr>
          <w:rFonts w:ascii="Garamond" w:eastAsia="Calibri" w:hAnsi="Garamond" w:cs="Times New Roman"/>
          <w:sz w:val="24"/>
          <w:szCs w:val="24"/>
        </w:rPr>
        <w:t>in</w:t>
      </w:r>
      <w:r w:rsidR="007F59D4">
        <w:rPr>
          <w:rFonts w:ascii="Garamond" w:eastAsia="Calibri" w:hAnsi="Garamond" w:cs="Times New Roman"/>
          <w:sz w:val="24"/>
          <w:szCs w:val="24"/>
        </w:rPr>
        <w:t xml:space="preserve"> the last part of </w:t>
      </w:r>
      <w:r w:rsidR="00A536A1" w:rsidRPr="00052241">
        <w:rPr>
          <w:rFonts w:ascii="Garamond" w:eastAsia="Calibri" w:hAnsi="Garamond" w:cs="Times New Roman"/>
          <w:sz w:val="24"/>
          <w:szCs w:val="24"/>
        </w:rPr>
        <w:t xml:space="preserve"> 2013. </w:t>
      </w:r>
      <w:r w:rsidR="007F59D4">
        <w:rPr>
          <w:rFonts w:ascii="Garamond" w:eastAsia="Calibri" w:hAnsi="Garamond" w:cs="Times New Roman"/>
          <w:sz w:val="24"/>
          <w:szCs w:val="24"/>
        </w:rPr>
        <w:t xml:space="preserve">Hence, </w:t>
      </w:r>
      <w:r w:rsidR="00A536A1" w:rsidRPr="00052241">
        <w:rPr>
          <w:rFonts w:ascii="Garamond" w:eastAsia="Calibri" w:hAnsi="Garamond" w:cs="Times New Roman"/>
          <w:sz w:val="24"/>
          <w:szCs w:val="24"/>
        </w:rPr>
        <w:t xml:space="preserve"> </w:t>
      </w:r>
      <w:r w:rsidR="00D0053F" w:rsidRPr="00052241">
        <w:rPr>
          <w:rFonts w:ascii="Garamond" w:eastAsia="Calibri" w:hAnsi="Garamond" w:cs="Times New Roman"/>
          <w:sz w:val="24"/>
          <w:szCs w:val="24"/>
        </w:rPr>
        <w:t xml:space="preserve">the two measures </w:t>
      </w:r>
      <w:r w:rsidR="00430F31">
        <w:rPr>
          <w:rFonts w:ascii="Garamond" w:eastAsia="Calibri" w:hAnsi="Garamond" w:cs="Times New Roman"/>
          <w:sz w:val="24"/>
          <w:szCs w:val="24"/>
        </w:rPr>
        <w:t xml:space="preserve">of integration </w:t>
      </w:r>
      <w:r w:rsidR="00A536A1" w:rsidRPr="00052241">
        <w:rPr>
          <w:rFonts w:ascii="Garamond" w:eastAsia="Calibri" w:hAnsi="Garamond" w:cs="Times New Roman"/>
          <w:sz w:val="24"/>
          <w:szCs w:val="24"/>
        </w:rPr>
        <w:t>provid</w:t>
      </w:r>
      <w:r w:rsidR="00AD7F8A" w:rsidRPr="00052241">
        <w:rPr>
          <w:rFonts w:ascii="Garamond" w:eastAsia="Calibri" w:hAnsi="Garamond" w:cs="Times New Roman"/>
          <w:sz w:val="24"/>
          <w:szCs w:val="24"/>
        </w:rPr>
        <w:t>e</w:t>
      </w:r>
      <w:r w:rsidR="00A536A1" w:rsidRPr="00052241">
        <w:rPr>
          <w:rFonts w:ascii="Garamond" w:eastAsia="Calibri" w:hAnsi="Garamond" w:cs="Times New Roman"/>
          <w:sz w:val="24"/>
          <w:szCs w:val="24"/>
        </w:rPr>
        <w:t xml:space="preserve"> similar results.</w:t>
      </w:r>
    </w:p>
    <w:p w14:paraId="29D19957" w14:textId="79A65C47" w:rsidR="002430B3" w:rsidRPr="00052241" w:rsidRDefault="00424FEE" w:rsidP="00C925FB">
      <w:pPr>
        <w:tabs>
          <w:tab w:val="left" w:pos="6765"/>
        </w:tabs>
        <w:spacing w:after="120" w:line="360" w:lineRule="auto"/>
        <w:jc w:val="both"/>
        <w:rPr>
          <w:rFonts w:ascii="Garamond" w:eastAsia="Calibri" w:hAnsi="Garamond" w:cs="Times New Roman"/>
          <w:sz w:val="24"/>
          <w:szCs w:val="24"/>
        </w:rPr>
      </w:pPr>
      <w:r>
        <w:rPr>
          <w:rFonts w:ascii="Garamond" w:eastAsia="Calibri" w:hAnsi="Garamond" w:cs="Times New Roman"/>
          <w:sz w:val="24"/>
          <w:szCs w:val="24"/>
        </w:rPr>
        <w:t xml:space="preserve">However, </w:t>
      </w:r>
      <w:r w:rsidR="000A6886">
        <w:rPr>
          <w:rFonts w:ascii="Garamond" w:eastAsia="Calibri" w:hAnsi="Garamond" w:cs="Times New Roman"/>
          <w:sz w:val="24"/>
          <w:szCs w:val="24"/>
        </w:rPr>
        <w:t>w</w:t>
      </w:r>
      <w:r w:rsidR="00D0053F" w:rsidRPr="00052241">
        <w:rPr>
          <w:rFonts w:ascii="Garamond" w:eastAsia="Calibri" w:hAnsi="Garamond" w:cs="Times New Roman"/>
          <w:sz w:val="24"/>
          <w:szCs w:val="24"/>
        </w:rPr>
        <w:t xml:space="preserve">hen there is </w:t>
      </w:r>
      <w:r w:rsidR="00A536A1" w:rsidRPr="00052241">
        <w:rPr>
          <w:rFonts w:ascii="Garamond" w:eastAsia="Calibri" w:hAnsi="Garamond" w:cs="Times New Roman"/>
          <w:sz w:val="24"/>
          <w:szCs w:val="24"/>
        </w:rPr>
        <w:t>negative correlation</w:t>
      </w:r>
      <w:r w:rsidR="00D0053F" w:rsidRPr="00052241">
        <w:rPr>
          <w:rFonts w:ascii="Garamond" w:eastAsia="Calibri" w:hAnsi="Garamond" w:cs="Times New Roman"/>
          <w:sz w:val="24"/>
          <w:szCs w:val="24"/>
        </w:rPr>
        <w:t xml:space="preserve"> between countries’ stock exchange returns and the common factors</w:t>
      </w:r>
      <w:r w:rsidR="00A536A1" w:rsidRPr="00052241">
        <w:rPr>
          <w:rFonts w:ascii="Garamond" w:eastAsia="Calibri" w:hAnsi="Garamond" w:cs="Times New Roman"/>
          <w:sz w:val="24"/>
          <w:szCs w:val="24"/>
        </w:rPr>
        <w:t xml:space="preserve">, </w:t>
      </w:r>
      <w:r w:rsidR="003767F8" w:rsidRPr="00052241">
        <w:rPr>
          <w:rFonts w:ascii="Garamond" w:eastAsia="Calibri" w:hAnsi="Garamond" w:cs="Times New Roman"/>
          <w:sz w:val="24"/>
          <w:szCs w:val="24"/>
        </w:rPr>
        <w:t>the two measures of integration trend in opposite direction</w:t>
      </w:r>
      <w:r w:rsidR="00A536A1" w:rsidRPr="00052241">
        <w:rPr>
          <w:rFonts w:ascii="Garamond" w:eastAsia="Calibri" w:hAnsi="Garamond" w:cs="Times New Roman"/>
          <w:sz w:val="24"/>
          <w:szCs w:val="24"/>
        </w:rPr>
        <w:t xml:space="preserve">. This is observed by comparing the results of the dynamic correlation </w:t>
      </w:r>
      <w:r w:rsidR="003767F8" w:rsidRPr="00052241">
        <w:rPr>
          <w:rFonts w:ascii="Garamond" w:eastAsia="Calibri" w:hAnsi="Garamond" w:cs="Times New Roman"/>
          <w:sz w:val="24"/>
          <w:szCs w:val="24"/>
        </w:rPr>
        <w:t xml:space="preserve">with those of the rolling R-square </w:t>
      </w:r>
      <w:r w:rsidR="00A536A1" w:rsidRPr="00052241">
        <w:rPr>
          <w:rFonts w:ascii="Garamond" w:eastAsia="Calibri" w:hAnsi="Garamond" w:cs="Times New Roman"/>
          <w:sz w:val="24"/>
          <w:szCs w:val="24"/>
        </w:rPr>
        <w:t>between</w:t>
      </w:r>
      <w:r w:rsidR="00AD7F8A" w:rsidRPr="00052241">
        <w:rPr>
          <w:rFonts w:ascii="Garamond" w:eastAsia="Calibri" w:hAnsi="Garamond" w:cs="Times New Roman"/>
          <w:sz w:val="24"/>
          <w:szCs w:val="24"/>
        </w:rPr>
        <w:t xml:space="preserve"> Uganda and the EAC factor. High negative </w:t>
      </w:r>
      <w:r w:rsidR="000A6886">
        <w:rPr>
          <w:rFonts w:ascii="Garamond" w:eastAsia="Calibri" w:hAnsi="Garamond" w:cs="Times New Roman"/>
          <w:sz w:val="24"/>
          <w:szCs w:val="24"/>
        </w:rPr>
        <w:t xml:space="preserve">conditional </w:t>
      </w:r>
      <w:r w:rsidR="00AD7F8A" w:rsidRPr="00052241">
        <w:rPr>
          <w:rFonts w:ascii="Garamond" w:eastAsia="Calibri" w:hAnsi="Garamond" w:cs="Times New Roman"/>
          <w:sz w:val="24"/>
          <w:szCs w:val="24"/>
        </w:rPr>
        <w:t>correlation</w:t>
      </w:r>
      <w:r w:rsidR="00CC7AA8" w:rsidRPr="00052241">
        <w:rPr>
          <w:rFonts w:ascii="Garamond" w:eastAsia="Calibri" w:hAnsi="Garamond" w:cs="Times New Roman"/>
          <w:sz w:val="24"/>
          <w:szCs w:val="24"/>
        </w:rPr>
        <w:t xml:space="preserve"> (lower trend)</w:t>
      </w:r>
      <w:r w:rsidR="00AD7F8A" w:rsidRPr="00052241">
        <w:rPr>
          <w:rFonts w:ascii="Garamond" w:eastAsia="Calibri" w:hAnsi="Garamond" w:cs="Times New Roman"/>
          <w:sz w:val="24"/>
          <w:szCs w:val="24"/>
        </w:rPr>
        <w:t xml:space="preserve"> in mi</w:t>
      </w:r>
      <w:r w:rsidR="00CC7AA8" w:rsidRPr="00052241">
        <w:rPr>
          <w:rFonts w:ascii="Garamond" w:eastAsia="Calibri" w:hAnsi="Garamond" w:cs="Times New Roman"/>
          <w:sz w:val="24"/>
          <w:szCs w:val="24"/>
        </w:rPr>
        <w:t>d-2011 between Uganda and EAC factor correspond</w:t>
      </w:r>
      <w:r w:rsidR="003767F8" w:rsidRPr="00052241">
        <w:rPr>
          <w:rFonts w:ascii="Garamond" w:eastAsia="Calibri" w:hAnsi="Garamond" w:cs="Times New Roman"/>
          <w:sz w:val="24"/>
          <w:szCs w:val="24"/>
        </w:rPr>
        <w:t>s</w:t>
      </w:r>
      <w:r w:rsidR="00CC7AA8" w:rsidRPr="00052241">
        <w:rPr>
          <w:rFonts w:ascii="Garamond" w:eastAsia="Calibri" w:hAnsi="Garamond" w:cs="Times New Roman"/>
          <w:sz w:val="24"/>
          <w:szCs w:val="24"/>
        </w:rPr>
        <w:t xml:space="preserve"> to high</w:t>
      </w:r>
      <w:r w:rsidR="003767F8" w:rsidRPr="00052241">
        <w:rPr>
          <w:rFonts w:ascii="Garamond" w:eastAsia="Calibri" w:hAnsi="Garamond" w:cs="Times New Roman"/>
          <w:sz w:val="24"/>
          <w:szCs w:val="24"/>
        </w:rPr>
        <w:t xml:space="preserve"> </w:t>
      </w:r>
      <w:r w:rsidR="00CC7AA8" w:rsidRPr="00052241">
        <w:rPr>
          <w:rFonts w:ascii="Garamond" w:eastAsia="Calibri" w:hAnsi="Garamond" w:cs="Times New Roman"/>
          <w:sz w:val="24"/>
          <w:szCs w:val="24"/>
        </w:rPr>
        <w:t>R-square (increasing trend)</w:t>
      </w:r>
      <w:r w:rsidR="000A6886">
        <w:rPr>
          <w:rFonts w:ascii="Garamond" w:eastAsia="Calibri" w:hAnsi="Garamond" w:cs="Times New Roman"/>
          <w:sz w:val="24"/>
          <w:szCs w:val="24"/>
        </w:rPr>
        <w:t>. At this point, while the conditional correlation method infers decoupling and segmentation between Uganda and the EAC factor</w:t>
      </w:r>
      <w:r w:rsidR="00CC7AA8" w:rsidRPr="00052241">
        <w:rPr>
          <w:rFonts w:ascii="Garamond" w:eastAsia="Calibri" w:hAnsi="Garamond" w:cs="Times New Roman"/>
          <w:sz w:val="24"/>
          <w:szCs w:val="24"/>
        </w:rPr>
        <w:t xml:space="preserve">, the multi-factor R-square methodology </w:t>
      </w:r>
      <w:r w:rsidR="000A6886">
        <w:rPr>
          <w:rFonts w:ascii="Garamond" w:eastAsia="Calibri" w:hAnsi="Garamond" w:cs="Times New Roman"/>
          <w:sz w:val="24"/>
          <w:szCs w:val="24"/>
        </w:rPr>
        <w:t xml:space="preserve">mistakenly </w:t>
      </w:r>
      <w:r w:rsidR="00CC7AA8" w:rsidRPr="00052241">
        <w:rPr>
          <w:rFonts w:ascii="Garamond" w:eastAsia="Calibri" w:hAnsi="Garamond" w:cs="Times New Roman"/>
          <w:sz w:val="24"/>
          <w:szCs w:val="24"/>
        </w:rPr>
        <w:t xml:space="preserve">conclude that there is an increasing financial integration between Uganda and EAC factor, </w:t>
      </w:r>
      <w:r w:rsidR="000A6886">
        <w:rPr>
          <w:rFonts w:ascii="Garamond" w:eastAsia="Calibri" w:hAnsi="Garamond" w:cs="Times New Roman"/>
          <w:sz w:val="24"/>
          <w:szCs w:val="24"/>
        </w:rPr>
        <w:t>with the R-square approaching the value of 1</w:t>
      </w:r>
      <w:r w:rsidR="00CC7AA8" w:rsidRPr="00052241">
        <w:rPr>
          <w:rFonts w:ascii="Garamond" w:eastAsia="Calibri" w:hAnsi="Garamond" w:cs="Times New Roman"/>
          <w:sz w:val="24"/>
          <w:szCs w:val="24"/>
        </w:rPr>
        <w:t xml:space="preserve">. Similar opposite results are observed during the end of 2012 and 2014. </w:t>
      </w:r>
      <w:r w:rsidR="002430B3" w:rsidRPr="00052241">
        <w:rPr>
          <w:rFonts w:ascii="Garamond" w:eastAsia="Calibri" w:hAnsi="Garamond" w:cs="Times New Roman"/>
          <w:sz w:val="24"/>
          <w:szCs w:val="24"/>
        </w:rPr>
        <w:br w:type="page"/>
      </w:r>
    </w:p>
    <w:p w14:paraId="732C5273" w14:textId="77777777" w:rsidR="005B211A" w:rsidRPr="00052241" w:rsidRDefault="005B211A" w:rsidP="00DF7C6F">
      <w:pPr>
        <w:rPr>
          <w:rFonts w:ascii="Garamond" w:eastAsia="Calibri" w:hAnsi="Garamond" w:cs="Times New Roman"/>
          <w:sz w:val="24"/>
          <w:szCs w:val="24"/>
        </w:rPr>
        <w:sectPr w:rsidR="005B211A" w:rsidRPr="00052241" w:rsidSect="00D107DF">
          <w:pgSz w:w="11906" w:h="16838" w:code="9"/>
          <w:pgMar w:top="1440" w:right="1440" w:bottom="1440" w:left="1440" w:header="709" w:footer="709" w:gutter="0"/>
          <w:cols w:space="708"/>
          <w:docGrid w:linePitch="360"/>
        </w:sectPr>
      </w:pPr>
    </w:p>
    <w:p w14:paraId="05252B6D" w14:textId="3A694296" w:rsidR="00DF7C6F" w:rsidRPr="00052241" w:rsidRDefault="00DF7C6F" w:rsidP="005B211A">
      <w:pPr>
        <w:jc w:val="center"/>
        <w:rPr>
          <w:rFonts w:ascii="Garamond" w:eastAsia="Calibri" w:hAnsi="Garamond" w:cs="Times New Roman"/>
          <w:sz w:val="24"/>
          <w:szCs w:val="24"/>
        </w:rPr>
      </w:pPr>
      <w:r w:rsidRPr="00052241">
        <w:rPr>
          <w:rFonts w:ascii="Garamond" w:eastAsia="Calibri" w:hAnsi="Garamond" w:cs="Times New Roman"/>
          <w:sz w:val="24"/>
          <w:szCs w:val="24"/>
        </w:rPr>
        <w:lastRenderedPageBreak/>
        <w:t>Figure 4. comparison of the results of the dynamic conditional correlation and R-square methods</w:t>
      </w:r>
    </w:p>
    <w:p w14:paraId="7DFFB050" w14:textId="039A9EE2" w:rsidR="00DF7C6F" w:rsidRDefault="00DF7C6F" w:rsidP="00DF7C6F">
      <w:pPr>
        <w:rPr>
          <w:rFonts w:ascii="Garamond" w:eastAsia="Calibri" w:hAnsi="Garamond" w:cs="Times New Roman"/>
          <w:sz w:val="24"/>
          <w:szCs w:val="24"/>
        </w:rPr>
      </w:pPr>
    </w:p>
    <w:p w14:paraId="5DCDE837" w14:textId="7B56DCF5" w:rsidR="00080E28" w:rsidRPr="00052241" w:rsidRDefault="00080E28" w:rsidP="00DF7C6F">
      <w:pPr>
        <w:rPr>
          <w:rFonts w:ascii="Garamond" w:eastAsia="Calibri" w:hAnsi="Garamond" w:cs="Times New Roman"/>
          <w:sz w:val="24"/>
          <w:szCs w:val="24"/>
        </w:rPr>
      </w:pPr>
      <w:r w:rsidRPr="00080E28">
        <w:rPr>
          <w:noProof/>
          <w:lang w:eastAsia="en-ZA"/>
        </w:rPr>
        <w:drawing>
          <wp:inline distT="0" distB="0" distL="0" distR="0" wp14:anchorId="2DCA7A03" wp14:editId="2E8F2036">
            <wp:extent cx="8298180" cy="4427220"/>
            <wp:effectExtent l="19050" t="19050" r="26670" b="1143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298180" cy="4427220"/>
                    </a:xfrm>
                    <a:prstGeom prst="rect">
                      <a:avLst/>
                    </a:prstGeom>
                    <a:noFill/>
                    <a:ln>
                      <a:solidFill>
                        <a:schemeClr val="bg1">
                          <a:lumMod val="75000"/>
                        </a:schemeClr>
                      </a:solidFill>
                    </a:ln>
                  </pic:spPr>
                </pic:pic>
              </a:graphicData>
            </a:graphic>
          </wp:inline>
        </w:drawing>
      </w:r>
    </w:p>
    <w:p w14:paraId="4A82F0B3" w14:textId="4811F08D" w:rsidR="00DF7C6F" w:rsidRPr="00052241" w:rsidRDefault="00DF7C6F" w:rsidP="00DF7C6F">
      <w:pPr>
        <w:rPr>
          <w:rFonts w:ascii="Garamond" w:eastAsia="Calibri" w:hAnsi="Garamond" w:cs="Times New Roman"/>
          <w:sz w:val="24"/>
          <w:szCs w:val="24"/>
        </w:rPr>
      </w:pPr>
      <w:r w:rsidRPr="00052241">
        <w:rPr>
          <w:rFonts w:ascii="Garamond" w:eastAsia="Calibri" w:hAnsi="Garamond" w:cs="Times New Roman"/>
          <w:sz w:val="24"/>
          <w:szCs w:val="24"/>
        </w:rPr>
        <w:br w:type="page"/>
      </w:r>
    </w:p>
    <w:p w14:paraId="44FE8EAC" w14:textId="6FB5DC71" w:rsidR="005B211A" w:rsidRPr="00052241" w:rsidRDefault="005B211A" w:rsidP="002E6AB8">
      <w:pPr>
        <w:tabs>
          <w:tab w:val="left" w:pos="6765"/>
        </w:tabs>
        <w:spacing w:after="120"/>
        <w:jc w:val="both"/>
        <w:rPr>
          <w:rFonts w:ascii="Garamond" w:eastAsia="Calibri" w:hAnsi="Garamond" w:cs="Times New Roman"/>
          <w:sz w:val="24"/>
          <w:szCs w:val="24"/>
        </w:rPr>
        <w:sectPr w:rsidR="005B211A" w:rsidRPr="00052241" w:rsidSect="005B211A">
          <w:pgSz w:w="16838" w:h="11906" w:orient="landscape" w:code="9"/>
          <w:pgMar w:top="1440" w:right="1440" w:bottom="1440" w:left="1440" w:header="709" w:footer="709" w:gutter="0"/>
          <w:cols w:space="708"/>
          <w:docGrid w:linePitch="360"/>
        </w:sectPr>
      </w:pPr>
    </w:p>
    <w:p w14:paraId="40DBF90C" w14:textId="6E2F3F43" w:rsidR="003767F8" w:rsidRPr="00052241" w:rsidRDefault="003767F8" w:rsidP="003767F8">
      <w:pPr>
        <w:tabs>
          <w:tab w:val="left" w:pos="6765"/>
        </w:tabs>
        <w:spacing w:after="120" w:line="360" w:lineRule="auto"/>
        <w:jc w:val="both"/>
        <w:rPr>
          <w:rFonts w:ascii="Garamond" w:eastAsia="Calibri" w:hAnsi="Garamond" w:cs="Times New Roman"/>
          <w:sz w:val="24"/>
          <w:szCs w:val="24"/>
        </w:rPr>
      </w:pPr>
      <w:r w:rsidRPr="00052241">
        <w:rPr>
          <w:rFonts w:ascii="Garamond" w:eastAsia="Calibri" w:hAnsi="Garamond" w:cs="Times New Roman"/>
          <w:sz w:val="24"/>
          <w:szCs w:val="24"/>
        </w:rPr>
        <w:lastRenderedPageBreak/>
        <w:t xml:space="preserve">It is clear that the misleading results </w:t>
      </w:r>
      <w:r w:rsidR="000A6886">
        <w:rPr>
          <w:rFonts w:ascii="Garamond" w:eastAsia="Calibri" w:hAnsi="Garamond" w:cs="Times New Roman"/>
          <w:sz w:val="24"/>
          <w:szCs w:val="24"/>
        </w:rPr>
        <w:t xml:space="preserve">of the multi-factor R-square method </w:t>
      </w:r>
      <w:r w:rsidRPr="00052241">
        <w:rPr>
          <w:rFonts w:ascii="Garamond" w:eastAsia="Calibri" w:hAnsi="Garamond" w:cs="Times New Roman"/>
          <w:sz w:val="24"/>
          <w:szCs w:val="24"/>
        </w:rPr>
        <w:t xml:space="preserve">is due to the fact that the R-square focuses on the ‘goodness of fit’ in that high positive or negative correlation between variables implies a high </w:t>
      </w:r>
      <w:r w:rsidR="000A6886">
        <w:rPr>
          <w:rFonts w:ascii="Garamond" w:eastAsia="Calibri" w:hAnsi="Garamond" w:cs="Times New Roman"/>
          <w:sz w:val="24"/>
          <w:szCs w:val="24"/>
        </w:rPr>
        <w:t>(</w:t>
      </w:r>
      <w:r w:rsidRPr="00052241">
        <w:rPr>
          <w:rFonts w:ascii="Garamond" w:eastAsia="Calibri" w:hAnsi="Garamond" w:cs="Times New Roman"/>
          <w:sz w:val="24"/>
          <w:szCs w:val="24"/>
        </w:rPr>
        <w:t>adjusted</w:t>
      </w:r>
      <w:r w:rsidR="000A6886">
        <w:rPr>
          <w:rFonts w:ascii="Garamond" w:eastAsia="Calibri" w:hAnsi="Garamond" w:cs="Times New Roman"/>
          <w:sz w:val="24"/>
          <w:szCs w:val="24"/>
        </w:rPr>
        <w:t>)</w:t>
      </w:r>
      <w:r w:rsidRPr="00052241">
        <w:rPr>
          <w:rFonts w:ascii="Garamond" w:eastAsia="Calibri" w:hAnsi="Garamond" w:cs="Times New Roman"/>
          <w:sz w:val="24"/>
          <w:szCs w:val="24"/>
        </w:rPr>
        <w:t xml:space="preserve"> R-square. These results show that the </w:t>
      </w:r>
      <w:r w:rsidR="004D3718">
        <w:rPr>
          <w:rFonts w:ascii="Garamond" w:eastAsia="Calibri" w:hAnsi="Garamond" w:cs="Times New Roman"/>
          <w:sz w:val="24"/>
          <w:szCs w:val="24"/>
        </w:rPr>
        <w:t>limit imposed by the positivity of R-</w:t>
      </w:r>
      <w:r w:rsidRPr="00052241">
        <w:rPr>
          <w:rFonts w:ascii="Garamond" w:eastAsia="Calibri" w:hAnsi="Garamond" w:cs="Times New Roman"/>
          <w:sz w:val="24"/>
          <w:szCs w:val="24"/>
        </w:rPr>
        <w:t xml:space="preserve">square does not distinguish </w:t>
      </w:r>
      <w:r w:rsidR="004D3718">
        <w:rPr>
          <w:rFonts w:ascii="Garamond" w:eastAsia="Calibri" w:hAnsi="Garamond" w:cs="Times New Roman"/>
          <w:sz w:val="24"/>
          <w:szCs w:val="24"/>
        </w:rPr>
        <w:t xml:space="preserve">clearly </w:t>
      </w:r>
      <w:r w:rsidRPr="00052241">
        <w:rPr>
          <w:rFonts w:ascii="Garamond" w:eastAsia="Calibri" w:hAnsi="Garamond" w:cs="Times New Roman"/>
          <w:sz w:val="24"/>
          <w:szCs w:val="24"/>
        </w:rPr>
        <w:t>period</w:t>
      </w:r>
      <w:r w:rsidR="004D3718">
        <w:rPr>
          <w:rFonts w:ascii="Garamond" w:eastAsia="Calibri" w:hAnsi="Garamond" w:cs="Times New Roman"/>
          <w:sz w:val="24"/>
          <w:szCs w:val="24"/>
        </w:rPr>
        <w:t>s</w:t>
      </w:r>
      <w:r w:rsidRPr="00052241">
        <w:rPr>
          <w:rFonts w:ascii="Garamond" w:eastAsia="Calibri" w:hAnsi="Garamond" w:cs="Times New Roman"/>
          <w:sz w:val="24"/>
          <w:szCs w:val="24"/>
        </w:rPr>
        <w:t xml:space="preserve"> of high integration and decoupling. </w:t>
      </w:r>
    </w:p>
    <w:p w14:paraId="19206D25" w14:textId="77777777" w:rsidR="00334113" w:rsidRPr="00052241" w:rsidRDefault="00334113" w:rsidP="002E6AB8">
      <w:pPr>
        <w:tabs>
          <w:tab w:val="left" w:pos="6765"/>
        </w:tabs>
        <w:spacing w:after="120"/>
        <w:jc w:val="both"/>
        <w:rPr>
          <w:rFonts w:ascii="Garamond" w:eastAsia="Calibri" w:hAnsi="Garamond" w:cs="Times New Roman"/>
          <w:sz w:val="24"/>
          <w:szCs w:val="24"/>
        </w:rPr>
      </w:pPr>
    </w:p>
    <w:p w14:paraId="160A3A40" w14:textId="150ABFF0" w:rsidR="00DF7C6F" w:rsidRPr="00B73DFB" w:rsidRDefault="00922DFE" w:rsidP="002E6AB8">
      <w:pPr>
        <w:tabs>
          <w:tab w:val="left" w:pos="6765"/>
        </w:tabs>
        <w:spacing w:after="120"/>
        <w:jc w:val="both"/>
        <w:rPr>
          <w:rFonts w:ascii="Garamond" w:eastAsia="Calibri" w:hAnsi="Garamond" w:cs="Times New Roman"/>
          <w:b/>
          <w:sz w:val="28"/>
          <w:szCs w:val="28"/>
        </w:rPr>
      </w:pPr>
      <w:r w:rsidRPr="00B73DFB">
        <w:rPr>
          <w:rFonts w:ascii="Garamond" w:eastAsia="Calibri" w:hAnsi="Garamond" w:cs="Times New Roman"/>
          <w:b/>
          <w:sz w:val="28"/>
          <w:szCs w:val="28"/>
        </w:rPr>
        <w:t xml:space="preserve">6. </w:t>
      </w:r>
      <w:r w:rsidR="00DF7C6F" w:rsidRPr="00B73DFB">
        <w:rPr>
          <w:rFonts w:ascii="Garamond" w:eastAsia="Calibri" w:hAnsi="Garamond" w:cs="Times New Roman"/>
          <w:b/>
          <w:sz w:val="28"/>
          <w:szCs w:val="28"/>
        </w:rPr>
        <w:t>Conclusion</w:t>
      </w:r>
    </w:p>
    <w:p w14:paraId="0AB4AB2A" w14:textId="501732A3" w:rsidR="00DF7C6F" w:rsidRPr="00052241" w:rsidRDefault="00DF7C6F" w:rsidP="002E6AB8">
      <w:pPr>
        <w:tabs>
          <w:tab w:val="left" w:pos="6765"/>
        </w:tabs>
        <w:spacing w:after="120"/>
        <w:jc w:val="both"/>
        <w:rPr>
          <w:rFonts w:ascii="Garamond" w:eastAsia="Calibri" w:hAnsi="Garamond" w:cs="Times New Roman"/>
          <w:sz w:val="24"/>
          <w:szCs w:val="24"/>
        </w:rPr>
      </w:pPr>
    </w:p>
    <w:p w14:paraId="1FEC0089" w14:textId="21335A58" w:rsidR="00E257C6" w:rsidRPr="00052241" w:rsidRDefault="005B211A" w:rsidP="003767F8">
      <w:pPr>
        <w:tabs>
          <w:tab w:val="left" w:pos="6765"/>
        </w:tabs>
        <w:spacing w:after="120" w:line="360" w:lineRule="auto"/>
        <w:jc w:val="both"/>
        <w:rPr>
          <w:rFonts w:ascii="Garamond" w:eastAsia="Calibri" w:hAnsi="Garamond" w:cs="Times New Roman"/>
          <w:sz w:val="24"/>
          <w:szCs w:val="24"/>
        </w:rPr>
      </w:pPr>
      <w:r w:rsidRPr="00052241">
        <w:rPr>
          <w:rFonts w:ascii="Garamond" w:eastAsia="Calibri" w:hAnsi="Garamond" w:cs="Times New Roman"/>
          <w:sz w:val="24"/>
          <w:szCs w:val="24"/>
        </w:rPr>
        <w:t>This paper endeavou</w:t>
      </w:r>
      <w:r w:rsidR="00E920BA" w:rsidRPr="00052241">
        <w:rPr>
          <w:rFonts w:ascii="Garamond" w:eastAsia="Calibri" w:hAnsi="Garamond" w:cs="Times New Roman"/>
          <w:sz w:val="24"/>
          <w:szCs w:val="24"/>
        </w:rPr>
        <w:t>rs to assess the degree of finan</w:t>
      </w:r>
      <w:r w:rsidRPr="00052241">
        <w:rPr>
          <w:rFonts w:ascii="Garamond" w:eastAsia="Calibri" w:hAnsi="Garamond" w:cs="Times New Roman"/>
          <w:sz w:val="24"/>
          <w:szCs w:val="24"/>
        </w:rPr>
        <w:t xml:space="preserve">cial integration </w:t>
      </w:r>
      <w:r w:rsidR="00E920BA" w:rsidRPr="00052241">
        <w:rPr>
          <w:rFonts w:ascii="Garamond" w:eastAsia="Calibri" w:hAnsi="Garamond" w:cs="Times New Roman"/>
          <w:sz w:val="24"/>
          <w:szCs w:val="24"/>
        </w:rPr>
        <w:t xml:space="preserve">between three African </w:t>
      </w:r>
      <w:r w:rsidR="00400A75" w:rsidRPr="00052241">
        <w:rPr>
          <w:rFonts w:ascii="Garamond" w:eastAsia="Calibri" w:hAnsi="Garamond" w:cs="Times New Roman"/>
          <w:sz w:val="24"/>
          <w:szCs w:val="24"/>
        </w:rPr>
        <w:t xml:space="preserve">regional </w:t>
      </w:r>
      <w:r w:rsidR="00E920BA" w:rsidRPr="00052241">
        <w:rPr>
          <w:rFonts w:ascii="Garamond" w:eastAsia="Calibri" w:hAnsi="Garamond" w:cs="Times New Roman"/>
          <w:sz w:val="24"/>
          <w:szCs w:val="24"/>
        </w:rPr>
        <w:t>trading blocs, namely COMESA, SADC and EAC</w:t>
      </w:r>
      <w:r w:rsidR="00400A75" w:rsidRPr="00052241">
        <w:rPr>
          <w:rFonts w:ascii="Garamond" w:eastAsia="Calibri" w:hAnsi="Garamond" w:cs="Times New Roman"/>
          <w:sz w:val="24"/>
          <w:szCs w:val="24"/>
        </w:rPr>
        <w:t xml:space="preserve"> to infer the possibility of a successful trade integration between them</w:t>
      </w:r>
      <w:r w:rsidR="00E920BA" w:rsidRPr="00052241">
        <w:rPr>
          <w:rFonts w:ascii="Garamond" w:eastAsia="Calibri" w:hAnsi="Garamond" w:cs="Times New Roman"/>
          <w:sz w:val="24"/>
          <w:szCs w:val="24"/>
        </w:rPr>
        <w:t xml:space="preserve">. </w:t>
      </w:r>
      <w:r w:rsidR="00400A75" w:rsidRPr="00052241">
        <w:rPr>
          <w:rFonts w:ascii="Garamond" w:eastAsia="Calibri" w:hAnsi="Garamond" w:cs="Times New Roman"/>
          <w:sz w:val="24"/>
          <w:szCs w:val="24"/>
        </w:rPr>
        <w:t xml:space="preserve">Furthermore, the paper assesses the extent of financial integration of each country in these regions and their regional factor. </w:t>
      </w:r>
      <w:r w:rsidR="007F59D4">
        <w:rPr>
          <w:rFonts w:ascii="Garamond" w:eastAsia="Calibri" w:hAnsi="Garamond" w:cs="Times New Roman"/>
          <w:sz w:val="24"/>
          <w:szCs w:val="24"/>
        </w:rPr>
        <w:t>To this end, t</w:t>
      </w:r>
      <w:r w:rsidR="00400A75" w:rsidRPr="00052241">
        <w:rPr>
          <w:rFonts w:ascii="Garamond" w:eastAsia="Calibri" w:hAnsi="Garamond" w:cs="Times New Roman"/>
          <w:sz w:val="24"/>
          <w:szCs w:val="24"/>
        </w:rPr>
        <w:t xml:space="preserve">he paper makes use of stock exchange data and combines the </w:t>
      </w:r>
      <w:r w:rsidR="00E920BA" w:rsidRPr="00052241">
        <w:rPr>
          <w:rFonts w:ascii="Garamond" w:eastAsia="Calibri" w:hAnsi="Garamond" w:cs="Times New Roman"/>
          <w:sz w:val="24"/>
          <w:szCs w:val="24"/>
        </w:rPr>
        <w:t>VAR-DCC GARCH model and pr</w:t>
      </w:r>
      <w:r w:rsidR="00400A75" w:rsidRPr="00052241">
        <w:rPr>
          <w:rFonts w:ascii="Garamond" w:eastAsia="Calibri" w:hAnsi="Garamond" w:cs="Times New Roman"/>
          <w:sz w:val="24"/>
          <w:szCs w:val="24"/>
        </w:rPr>
        <w:t>incipal component model. The empirical results show a discrepancy in the level of financial</w:t>
      </w:r>
      <w:r w:rsidR="004E505A" w:rsidRPr="00052241">
        <w:rPr>
          <w:rFonts w:ascii="Garamond" w:eastAsia="Calibri" w:hAnsi="Garamond" w:cs="Times New Roman"/>
          <w:sz w:val="24"/>
          <w:szCs w:val="24"/>
        </w:rPr>
        <w:t xml:space="preserve"> integration of each country and </w:t>
      </w:r>
      <w:r w:rsidR="00400A75" w:rsidRPr="00052241">
        <w:rPr>
          <w:rFonts w:ascii="Garamond" w:eastAsia="Calibri" w:hAnsi="Garamond" w:cs="Times New Roman"/>
          <w:sz w:val="24"/>
          <w:szCs w:val="24"/>
        </w:rPr>
        <w:t xml:space="preserve">their </w:t>
      </w:r>
      <w:r w:rsidR="007F59D4">
        <w:rPr>
          <w:rFonts w:ascii="Garamond" w:eastAsia="Calibri" w:hAnsi="Garamond" w:cs="Times New Roman"/>
          <w:sz w:val="24"/>
          <w:szCs w:val="24"/>
        </w:rPr>
        <w:t xml:space="preserve">respective </w:t>
      </w:r>
      <w:r w:rsidR="00400A75" w:rsidRPr="00052241">
        <w:rPr>
          <w:rFonts w:ascii="Garamond" w:eastAsia="Calibri" w:hAnsi="Garamond" w:cs="Times New Roman"/>
          <w:sz w:val="24"/>
          <w:szCs w:val="24"/>
        </w:rPr>
        <w:t xml:space="preserve">trading and regional blocs. </w:t>
      </w:r>
      <w:r w:rsidR="004E505A" w:rsidRPr="00052241">
        <w:rPr>
          <w:rFonts w:ascii="Garamond" w:eastAsia="Calibri" w:hAnsi="Garamond" w:cs="Times New Roman"/>
          <w:sz w:val="24"/>
          <w:szCs w:val="24"/>
        </w:rPr>
        <w:t>The results impl</w:t>
      </w:r>
      <w:r w:rsidR="007F59D4">
        <w:rPr>
          <w:rFonts w:ascii="Garamond" w:eastAsia="Calibri" w:hAnsi="Garamond" w:cs="Times New Roman"/>
          <w:sz w:val="24"/>
          <w:szCs w:val="24"/>
        </w:rPr>
        <w:t>y</w:t>
      </w:r>
      <w:r w:rsidR="004E505A" w:rsidRPr="00052241">
        <w:rPr>
          <w:rFonts w:ascii="Garamond" w:eastAsia="Calibri" w:hAnsi="Garamond" w:cs="Times New Roman"/>
          <w:sz w:val="24"/>
          <w:szCs w:val="24"/>
        </w:rPr>
        <w:t xml:space="preserve"> that the condition for </w:t>
      </w:r>
      <w:r w:rsidR="00BC5584">
        <w:rPr>
          <w:rFonts w:ascii="Garamond" w:eastAsia="Calibri" w:hAnsi="Garamond" w:cs="Times New Roman"/>
          <w:sz w:val="24"/>
          <w:szCs w:val="24"/>
        </w:rPr>
        <w:t xml:space="preserve">de </w:t>
      </w:r>
      <w:r w:rsidR="004E505A" w:rsidRPr="00052241">
        <w:rPr>
          <w:rFonts w:ascii="Garamond" w:eastAsia="Calibri" w:hAnsi="Garamond" w:cs="Times New Roman"/>
          <w:sz w:val="24"/>
          <w:szCs w:val="24"/>
        </w:rPr>
        <w:t xml:space="preserve">facto trade integration between the three trading blocs, in order to form </w:t>
      </w:r>
      <w:r w:rsidR="00BC5584" w:rsidRPr="00052241">
        <w:rPr>
          <w:rFonts w:ascii="Garamond" w:eastAsia="Calibri" w:hAnsi="Garamond" w:cs="Times New Roman"/>
          <w:sz w:val="24"/>
          <w:szCs w:val="24"/>
        </w:rPr>
        <w:t>inclusive</w:t>
      </w:r>
      <w:r w:rsidR="004E505A" w:rsidRPr="00052241">
        <w:rPr>
          <w:rFonts w:ascii="Garamond" w:eastAsia="Calibri" w:hAnsi="Garamond" w:cs="Times New Roman"/>
          <w:sz w:val="24"/>
          <w:szCs w:val="24"/>
        </w:rPr>
        <w:t xml:space="preserve"> trade integration, is no</w:t>
      </w:r>
      <w:r w:rsidR="00BC5584">
        <w:rPr>
          <w:rFonts w:ascii="Garamond" w:eastAsia="Calibri" w:hAnsi="Garamond" w:cs="Times New Roman"/>
          <w:sz w:val="24"/>
          <w:szCs w:val="24"/>
        </w:rPr>
        <w:t>t</w:t>
      </w:r>
      <w:r w:rsidR="004E505A" w:rsidRPr="00052241">
        <w:rPr>
          <w:rFonts w:ascii="Garamond" w:eastAsia="Calibri" w:hAnsi="Garamond" w:cs="Times New Roman"/>
          <w:sz w:val="24"/>
          <w:szCs w:val="24"/>
        </w:rPr>
        <w:t xml:space="preserve"> fulfilled. The </w:t>
      </w:r>
      <w:r w:rsidR="00E257C6" w:rsidRPr="00052241">
        <w:rPr>
          <w:rFonts w:ascii="Garamond" w:eastAsia="Calibri" w:hAnsi="Garamond" w:cs="Times New Roman"/>
          <w:sz w:val="24"/>
          <w:szCs w:val="24"/>
        </w:rPr>
        <w:t>contribution of this paper resides</w:t>
      </w:r>
      <w:r w:rsidR="004E505A" w:rsidRPr="00052241">
        <w:rPr>
          <w:rFonts w:ascii="Garamond" w:eastAsia="Calibri" w:hAnsi="Garamond" w:cs="Times New Roman"/>
          <w:sz w:val="24"/>
          <w:szCs w:val="24"/>
        </w:rPr>
        <w:t xml:space="preserve"> mainly </w:t>
      </w:r>
      <w:r w:rsidR="00E257C6" w:rsidRPr="00052241">
        <w:rPr>
          <w:rFonts w:ascii="Garamond" w:eastAsia="Calibri" w:hAnsi="Garamond" w:cs="Times New Roman"/>
          <w:sz w:val="24"/>
          <w:szCs w:val="24"/>
        </w:rPr>
        <w:t xml:space="preserve">in suggesting a new integration measure based on dynamic correlation that is derived from the combination of the VAR-DCC GARCH and principal component models. </w:t>
      </w:r>
      <w:r w:rsidR="004E505A" w:rsidRPr="00052241">
        <w:rPr>
          <w:rFonts w:ascii="Garamond" w:eastAsia="Calibri" w:hAnsi="Garamond" w:cs="Times New Roman"/>
          <w:sz w:val="24"/>
          <w:szCs w:val="24"/>
        </w:rPr>
        <w:t xml:space="preserve">To test the </w:t>
      </w:r>
      <w:r w:rsidR="00F25B06" w:rsidRPr="00052241">
        <w:rPr>
          <w:rFonts w:ascii="Garamond" w:eastAsia="Calibri" w:hAnsi="Garamond" w:cs="Times New Roman"/>
          <w:sz w:val="24"/>
          <w:szCs w:val="24"/>
        </w:rPr>
        <w:t>validity</w:t>
      </w:r>
      <w:r w:rsidR="004E505A" w:rsidRPr="00052241">
        <w:rPr>
          <w:rFonts w:ascii="Garamond" w:eastAsia="Calibri" w:hAnsi="Garamond" w:cs="Times New Roman"/>
          <w:sz w:val="24"/>
          <w:szCs w:val="24"/>
        </w:rPr>
        <w:t xml:space="preserve"> of this new methodology, the paper conducted a</w:t>
      </w:r>
      <w:r w:rsidR="00E257C6" w:rsidRPr="00052241">
        <w:rPr>
          <w:rFonts w:ascii="Garamond" w:eastAsia="Calibri" w:hAnsi="Garamond" w:cs="Times New Roman"/>
          <w:sz w:val="24"/>
          <w:szCs w:val="24"/>
        </w:rPr>
        <w:t xml:space="preserve"> </w:t>
      </w:r>
      <w:r w:rsidR="004E505A" w:rsidRPr="00052241">
        <w:rPr>
          <w:rFonts w:ascii="Garamond" w:eastAsia="Calibri" w:hAnsi="Garamond" w:cs="Times New Roman"/>
          <w:sz w:val="24"/>
          <w:szCs w:val="24"/>
        </w:rPr>
        <w:t xml:space="preserve">robustness test </w:t>
      </w:r>
      <w:r w:rsidR="00BC5584">
        <w:rPr>
          <w:rFonts w:ascii="Garamond" w:eastAsia="Calibri" w:hAnsi="Garamond" w:cs="Times New Roman"/>
          <w:sz w:val="24"/>
          <w:szCs w:val="24"/>
        </w:rPr>
        <w:t>which</w:t>
      </w:r>
      <w:r w:rsidR="00E257C6" w:rsidRPr="00052241">
        <w:rPr>
          <w:rFonts w:ascii="Garamond" w:eastAsia="Calibri" w:hAnsi="Garamond" w:cs="Times New Roman"/>
          <w:sz w:val="24"/>
          <w:szCs w:val="24"/>
        </w:rPr>
        <w:t xml:space="preserve"> shows that the suggested methodology provides the same results as the multi-factor R-square measure of integration </w:t>
      </w:r>
      <w:r w:rsidR="004E505A" w:rsidRPr="00052241">
        <w:rPr>
          <w:rFonts w:ascii="Garamond" w:eastAsia="Calibri" w:hAnsi="Garamond" w:cs="Times New Roman"/>
          <w:sz w:val="24"/>
          <w:szCs w:val="24"/>
        </w:rPr>
        <w:t>propos</w:t>
      </w:r>
      <w:r w:rsidR="00E257C6" w:rsidRPr="00052241">
        <w:rPr>
          <w:rFonts w:ascii="Garamond" w:eastAsia="Calibri" w:hAnsi="Garamond" w:cs="Times New Roman"/>
          <w:sz w:val="24"/>
          <w:szCs w:val="24"/>
        </w:rPr>
        <w:t>ed by Pukthanthong and Roll. Moreover, unlike the Pukthuanthong and Roll measure of integration, our methodology can be used to assess whether countries decouple from the regional factor.</w:t>
      </w:r>
    </w:p>
    <w:p w14:paraId="34642CF6" w14:textId="77777777" w:rsidR="00E257C6" w:rsidRPr="00052241" w:rsidRDefault="00E257C6" w:rsidP="002E6AB8">
      <w:pPr>
        <w:tabs>
          <w:tab w:val="left" w:pos="6765"/>
        </w:tabs>
        <w:spacing w:after="120"/>
        <w:jc w:val="both"/>
        <w:rPr>
          <w:rFonts w:ascii="Garamond" w:eastAsia="Calibri" w:hAnsi="Garamond" w:cs="Times New Roman"/>
          <w:sz w:val="24"/>
          <w:szCs w:val="24"/>
        </w:rPr>
      </w:pPr>
    </w:p>
    <w:p w14:paraId="614B066C" w14:textId="77777777" w:rsidR="00DF7C6F" w:rsidRPr="00052241" w:rsidRDefault="00DF7C6F" w:rsidP="002E6AB8">
      <w:pPr>
        <w:tabs>
          <w:tab w:val="left" w:pos="6765"/>
        </w:tabs>
        <w:spacing w:after="120"/>
        <w:jc w:val="both"/>
        <w:rPr>
          <w:rFonts w:ascii="Garamond" w:eastAsia="Calibri" w:hAnsi="Garamond" w:cs="Times New Roman"/>
          <w:sz w:val="24"/>
          <w:szCs w:val="24"/>
        </w:rPr>
      </w:pPr>
    </w:p>
    <w:p w14:paraId="5EE8CC26" w14:textId="77777777" w:rsidR="00E92582" w:rsidRPr="00052241" w:rsidRDefault="00E92582" w:rsidP="002E6AB8">
      <w:pPr>
        <w:tabs>
          <w:tab w:val="left" w:pos="6765"/>
        </w:tabs>
        <w:spacing w:after="120"/>
        <w:jc w:val="both"/>
        <w:rPr>
          <w:rFonts w:ascii="Garamond" w:eastAsia="Calibri" w:hAnsi="Garamond" w:cs="Times New Roman"/>
          <w:sz w:val="24"/>
          <w:szCs w:val="24"/>
        </w:rPr>
      </w:pPr>
    </w:p>
    <w:p w14:paraId="23ECB37C" w14:textId="77777777" w:rsidR="00E92582" w:rsidRPr="00052241" w:rsidRDefault="00E92582" w:rsidP="002E6AB8">
      <w:pPr>
        <w:tabs>
          <w:tab w:val="left" w:pos="6765"/>
        </w:tabs>
        <w:spacing w:after="120"/>
        <w:jc w:val="both"/>
        <w:rPr>
          <w:rFonts w:ascii="Garamond" w:eastAsia="Calibri" w:hAnsi="Garamond" w:cs="Times New Roman"/>
          <w:sz w:val="24"/>
          <w:szCs w:val="24"/>
        </w:rPr>
      </w:pPr>
    </w:p>
    <w:p w14:paraId="4AAE622E" w14:textId="77777777" w:rsidR="00E92582" w:rsidRPr="00052241" w:rsidRDefault="00E92582" w:rsidP="002E6AB8">
      <w:pPr>
        <w:tabs>
          <w:tab w:val="left" w:pos="6765"/>
        </w:tabs>
        <w:spacing w:after="120"/>
        <w:jc w:val="both"/>
        <w:rPr>
          <w:rFonts w:ascii="Garamond" w:eastAsia="Calibri" w:hAnsi="Garamond" w:cs="Times New Roman"/>
          <w:sz w:val="24"/>
          <w:szCs w:val="24"/>
        </w:rPr>
      </w:pPr>
    </w:p>
    <w:p w14:paraId="1EF95927" w14:textId="77777777" w:rsidR="00E92582" w:rsidRPr="00052241" w:rsidRDefault="00E92582" w:rsidP="002E6AB8">
      <w:pPr>
        <w:tabs>
          <w:tab w:val="left" w:pos="6765"/>
        </w:tabs>
        <w:spacing w:after="120"/>
        <w:jc w:val="both"/>
        <w:rPr>
          <w:rFonts w:ascii="Garamond" w:eastAsia="Calibri" w:hAnsi="Garamond" w:cs="Times New Roman"/>
          <w:sz w:val="24"/>
          <w:szCs w:val="24"/>
        </w:rPr>
      </w:pPr>
    </w:p>
    <w:p w14:paraId="5EDDE9DC" w14:textId="77777777" w:rsidR="00E92582" w:rsidRPr="00052241" w:rsidRDefault="00E92582" w:rsidP="002E6AB8">
      <w:pPr>
        <w:tabs>
          <w:tab w:val="left" w:pos="6765"/>
        </w:tabs>
        <w:spacing w:after="120"/>
        <w:jc w:val="both"/>
        <w:rPr>
          <w:rFonts w:ascii="Garamond" w:eastAsia="Calibri" w:hAnsi="Garamond" w:cs="Times New Roman"/>
          <w:sz w:val="24"/>
          <w:szCs w:val="24"/>
        </w:rPr>
      </w:pPr>
    </w:p>
    <w:p w14:paraId="02617BB6" w14:textId="77777777" w:rsidR="00E92582" w:rsidRPr="00052241" w:rsidRDefault="00E92582" w:rsidP="002E6AB8">
      <w:pPr>
        <w:tabs>
          <w:tab w:val="left" w:pos="6765"/>
        </w:tabs>
        <w:spacing w:after="120"/>
        <w:jc w:val="both"/>
        <w:rPr>
          <w:rFonts w:ascii="Garamond" w:eastAsia="Calibri" w:hAnsi="Garamond" w:cs="Times New Roman"/>
          <w:sz w:val="24"/>
          <w:szCs w:val="24"/>
        </w:rPr>
      </w:pPr>
    </w:p>
    <w:p w14:paraId="70D39FF9" w14:textId="77777777" w:rsidR="00E92582" w:rsidRPr="00052241" w:rsidRDefault="00E92582" w:rsidP="002E6AB8">
      <w:pPr>
        <w:tabs>
          <w:tab w:val="left" w:pos="6765"/>
        </w:tabs>
        <w:spacing w:after="120"/>
        <w:jc w:val="both"/>
        <w:rPr>
          <w:rFonts w:ascii="Garamond" w:eastAsia="Calibri" w:hAnsi="Garamond" w:cs="Times New Roman"/>
          <w:sz w:val="24"/>
          <w:szCs w:val="24"/>
        </w:rPr>
      </w:pPr>
    </w:p>
    <w:p w14:paraId="01AD0FC5" w14:textId="77777777" w:rsidR="00E92582" w:rsidRPr="00052241" w:rsidRDefault="00E92582" w:rsidP="002E6AB8">
      <w:pPr>
        <w:tabs>
          <w:tab w:val="left" w:pos="6765"/>
        </w:tabs>
        <w:spacing w:after="120"/>
        <w:jc w:val="both"/>
        <w:rPr>
          <w:rFonts w:ascii="Garamond" w:eastAsia="Calibri" w:hAnsi="Garamond" w:cs="Times New Roman"/>
          <w:sz w:val="24"/>
          <w:szCs w:val="24"/>
        </w:rPr>
      </w:pPr>
    </w:p>
    <w:p w14:paraId="6742A9CB" w14:textId="77777777" w:rsidR="00E92582" w:rsidRPr="00052241" w:rsidRDefault="00E92582" w:rsidP="002E6AB8">
      <w:pPr>
        <w:tabs>
          <w:tab w:val="left" w:pos="6765"/>
        </w:tabs>
        <w:spacing w:after="120"/>
        <w:jc w:val="both"/>
        <w:rPr>
          <w:rFonts w:ascii="Garamond" w:eastAsia="Calibri" w:hAnsi="Garamond" w:cs="Times New Roman"/>
          <w:sz w:val="24"/>
          <w:szCs w:val="24"/>
        </w:rPr>
      </w:pPr>
    </w:p>
    <w:p w14:paraId="5DEF36A0" w14:textId="77777777" w:rsidR="00A93E3C" w:rsidRPr="00B73DFB" w:rsidRDefault="00A93E3C" w:rsidP="00A93E3C">
      <w:pPr>
        <w:tabs>
          <w:tab w:val="left" w:pos="7965"/>
        </w:tabs>
        <w:spacing w:before="100" w:beforeAutospacing="1" w:after="120" w:line="360" w:lineRule="auto"/>
        <w:rPr>
          <w:rFonts w:ascii="Garamond" w:eastAsia="Calibri" w:hAnsi="Garamond" w:cs="Times New Roman"/>
          <w:sz w:val="28"/>
          <w:szCs w:val="28"/>
          <w:lang w:val="en-US"/>
        </w:rPr>
      </w:pPr>
      <w:r w:rsidRPr="00B73DFB">
        <w:rPr>
          <w:rFonts w:ascii="Garamond" w:eastAsia="Calibri" w:hAnsi="Garamond" w:cs="Times New Roman"/>
          <w:b/>
          <w:sz w:val="28"/>
          <w:szCs w:val="28"/>
          <w:lang w:val="en-US"/>
        </w:rPr>
        <w:lastRenderedPageBreak/>
        <w:t>References</w:t>
      </w:r>
    </w:p>
    <w:p w14:paraId="18F4EFF8" w14:textId="2E93BD9B" w:rsidR="00A93E3C" w:rsidRPr="00052241" w:rsidRDefault="00A93E3C" w:rsidP="00A93E3C">
      <w:pPr>
        <w:widowControl w:val="0"/>
        <w:autoSpaceDE w:val="0"/>
        <w:autoSpaceDN w:val="0"/>
        <w:adjustRightInd w:val="0"/>
        <w:spacing w:before="100" w:after="120" w:line="360" w:lineRule="auto"/>
        <w:ind w:left="480" w:hanging="480"/>
        <w:rPr>
          <w:rFonts w:ascii="Garamond" w:hAnsi="Garamond" w:cs="Times New Roman"/>
          <w:noProof/>
          <w:sz w:val="24"/>
          <w:szCs w:val="24"/>
        </w:rPr>
      </w:pPr>
      <w:r w:rsidRPr="00052241">
        <w:rPr>
          <w:rFonts w:ascii="Garamond" w:eastAsia="Calibri" w:hAnsi="Garamond" w:cs="Times New Roman"/>
          <w:sz w:val="24"/>
          <w:szCs w:val="24"/>
          <w:lang w:val="en-US"/>
        </w:rPr>
        <w:fldChar w:fldCharType="begin" w:fldLock="1"/>
      </w:r>
      <w:r w:rsidRPr="00052241">
        <w:rPr>
          <w:rFonts w:ascii="Garamond" w:eastAsia="Calibri" w:hAnsi="Garamond" w:cs="Times New Roman"/>
          <w:sz w:val="24"/>
          <w:szCs w:val="24"/>
          <w:lang w:val="en-US"/>
        </w:rPr>
        <w:instrText xml:space="preserve">ADDIN Mendeley Bibliography CSL_BIBLIOGRAPHY </w:instrText>
      </w:r>
      <w:r w:rsidRPr="00052241">
        <w:rPr>
          <w:rFonts w:ascii="Garamond" w:eastAsia="Calibri" w:hAnsi="Garamond" w:cs="Times New Roman"/>
          <w:sz w:val="24"/>
          <w:szCs w:val="24"/>
          <w:lang w:val="en-US"/>
        </w:rPr>
        <w:fldChar w:fldCharType="separate"/>
      </w:r>
      <w:r w:rsidR="003608A9">
        <w:rPr>
          <w:rFonts w:ascii="Garamond" w:hAnsi="Garamond" w:cs="Times New Roman"/>
          <w:noProof/>
          <w:sz w:val="24"/>
          <w:szCs w:val="24"/>
        </w:rPr>
        <w:t>Ahmed, A. (</w:t>
      </w:r>
      <w:r w:rsidRPr="00052241">
        <w:rPr>
          <w:rFonts w:ascii="Garamond" w:hAnsi="Garamond" w:cs="Times New Roman"/>
          <w:noProof/>
          <w:sz w:val="24"/>
          <w:szCs w:val="24"/>
        </w:rPr>
        <w:t>2011</w:t>
      </w:r>
      <w:r w:rsidR="003608A9">
        <w:rPr>
          <w:rFonts w:ascii="Garamond" w:hAnsi="Garamond" w:cs="Times New Roman"/>
          <w:noProof/>
          <w:sz w:val="24"/>
          <w:szCs w:val="24"/>
        </w:rPr>
        <w:t>) '.</w:t>
      </w:r>
      <w:r w:rsidRPr="00052241">
        <w:rPr>
          <w:rFonts w:ascii="Garamond" w:hAnsi="Garamond" w:cs="Times New Roman"/>
          <w:noProof/>
          <w:sz w:val="24"/>
          <w:szCs w:val="24"/>
        </w:rPr>
        <w:t>International financial integration, investment and economic performance i</w:t>
      </w:r>
      <w:r w:rsidR="003608A9">
        <w:rPr>
          <w:rFonts w:ascii="Garamond" w:hAnsi="Garamond" w:cs="Times New Roman"/>
          <w:noProof/>
          <w:sz w:val="24"/>
          <w:szCs w:val="24"/>
        </w:rPr>
        <w:t>n Sub-Saharan African countries',</w:t>
      </w:r>
      <w:r w:rsidRPr="00052241">
        <w:rPr>
          <w:rFonts w:ascii="Garamond" w:hAnsi="Garamond" w:cs="Times New Roman"/>
          <w:noProof/>
          <w:sz w:val="24"/>
          <w:szCs w:val="24"/>
        </w:rPr>
        <w:t xml:space="preserve"> </w:t>
      </w:r>
      <w:r w:rsidRPr="00052241">
        <w:rPr>
          <w:rFonts w:ascii="Garamond" w:hAnsi="Garamond" w:cs="Times New Roman"/>
          <w:i/>
          <w:iCs/>
          <w:noProof/>
          <w:sz w:val="24"/>
          <w:szCs w:val="24"/>
        </w:rPr>
        <w:t>Global Economy Journal</w:t>
      </w:r>
      <w:r w:rsidR="003608A9">
        <w:rPr>
          <w:rFonts w:ascii="Garamond" w:hAnsi="Garamond" w:cs="Times New Roman"/>
          <w:noProof/>
          <w:sz w:val="24"/>
          <w:szCs w:val="24"/>
        </w:rPr>
        <w:t xml:space="preserve">, 11(4): </w:t>
      </w:r>
      <w:r w:rsidRPr="00052241">
        <w:rPr>
          <w:rFonts w:ascii="Garamond" w:hAnsi="Garamond" w:cs="Times New Roman"/>
          <w:noProof/>
          <w:sz w:val="24"/>
          <w:szCs w:val="24"/>
        </w:rPr>
        <w:t xml:space="preserve">1–26. </w:t>
      </w:r>
    </w:p>
    <w:p w14:paraId="07A6B42B" w14:textId="5B331522" w:rsidR="00A93E3C" w:rsidRDefault="003608A9" w:rsidP="00A93E3C">
      <w:pPr>
        <w:widowControl w:val="0"/>
        <w:autoSpaceDE w:val="0"/>
        <w:autoSpaceDN w:val="0"/>
        <w:adjustRightInd w:val="0"/>
        <w:spacing w:before="100" w:after="120" w:line="360" w:lineRule="auto"/>
        <w:ind w:left="480" w:hanging="480"/>
        <w:rPr>
          <w:rFonts w:ascii="Garamond" w:hAnsi="Garamond" w:cs="Times New Roman"/>
          <w:noProof/>
          <w:sz w:val="24"/>
          <w:szCs w:val="24"/>
        </w:rPr>
      </w:pPr>
      <w:r>
        <w:rPr>
          <w:rFonts w:ascii="Garamond" w:hAnsi="Garamond" w:cs="Times New Roman"/>
          <w:noProof/>
          <w:sz w:val="24"/>
          <w:szCs w:val="24"/>
        </w:rPr>
        <w:t>Amos, S. (2010) '</w:t>
      </w:r>
      <w:r w:rsidR="00A93E3C" w:rsidRPr="00052241">
        <w:rPr>
          <w:rFonts w:ascii="Garamond" w:hAnsi="Garamond" w:cs="Times New Roman"/>
          <w:noProof/>
          <w:sz w:val="24"/>
          <w:szCs w:val="24"/>
        </w:rPr>
        <w:t xml:space="preserve"> The role of South Africa in SADC regional integration: The making or brakin</w:t>
      </w:r>
      <w:r>
        <w:rPr>
          <w:rFonts w:ascii="Garamond" w:hAnsi="Garamond" w:cs="Times New Roman"/>
          <w:noProof/>
          <w:sz w:val="24"/>
          <w:szCs w:val="24"/>
        </w:rPr>
        <w:t>g of the organization',</w:t>
      </w:r>
      <w:r w:rsidR="00A93E3C" w:rsidRPr="00052241">
        <w:rPr>
          <w:rFonts w:ascii="Garamond" w:hAnsi="Garamond" w:cs="Times New Roman"/>
          <w:noProof/>
          <w:sz w:val="24"/>
          <w:szCs w:val="24"/>
        </w:rPr>
        <w:t xml:space="preserve"> </w:t>
      </w:r>
      <w:r w:rsidR="00A93E3C" w:rsidRPr="00052241">
        <w:rPr>
          <w:rFonts w:ascii="Garamond" w:hAnsi="Garamond" w:cs="Times New Roman"/>
          <w:i/>
          <w:iCs/>
          <w:noProof/>
          <w:sz w:val="24"/>
          <w:szCs w:val="24"/>
        </w:rPr>
        <w:t>Journal of International Commercial Law and Technology</w:t>
      </w:r>
      <w:r>
        <w:rPr>
          <w:rFonts w:ascii="Garamond" w:hAnsi="Garamond" w:cs="Times New Roman"/>
          <w:noProof/>
          <w:sz w:val="24"/>
          <w:szCs w:val="24"/>
        </w:rPr>
        <w:t xml:space="preserve">, 5(3): </w:t>
      </w:r>
      <w:r w:rsidR="00A93E3C" w:rsidRPr="00052241">
        <w:rPr>
          <w:rFonts w:ascii="Garamond" w:hAnsi="Garamond" w:cs="Times New Roman"/>
          <w:noProof/>
          <w:sz w:val="24"/>
          <w:szCs w:val="24"/>
        </w:rPr>
        <w:t>124–131.</w:t>
      </w:r>
    </w:p>
    <w:p w14:paraId="0829969A" w14:textId="6C4C6DF1" w:rsidR="00A439C5" w:rsidRPr="00A439C5" w:rsidRDefault="00A439C5" w:rsidP="00A439C5">
      <w:pPr>
        <w:widowControl w:val="0"/>
        <w:autoSpaceDE w:val="0"/>
        <w:autoSpaceDN w:val="0"/>
        <w:adjustRightInd w:val="0"/>
        <w:spacing w:before="100" w:after="120" w:line="360" w:lineRule="auto"/>
        <w:ind w:left="480" w:hanging="480"/>
        <w:rPr>
          <w:rFonts w:ascii="Garamond" w:hAnsi="Garamond" w:cs="Times New Roman"/>
          <w:noProof/>
          <w:sz w:val="24"/>
          <w:szCs w:val="24"/>
        </w:rPr>
      </w:pPr>
      <w:r w:rsidRPr="00A439C5">
        <w:rPr>
          <w:rFonts w:ascii="Garamond" w:hAnsi="Garamond" w:cs="Times New Roman"/>
          <w:noProof/>
          <w:sz w:val="24"/>
          <w:szCs w:val="24"/>
        </w:rPr>
        <w:t>Aydemir, A. C</w:t>
      </w:r>
      <w:r>
        <w:rPr>
          <w:rFonts w:ascii="Garamond" w:hAnsi="Garamond" w:cs="Times New Roman"/>
          <w:noProof/>
          <w:sz w:val="24"/>
          <w:szCs w:val="24"/>
        </w:rPr>
        <w:t>.</w:t>
      </w:r>
      <w:r w:rsidR="003608A9">
        <w:rPr>
          <w:rFonts w:ascii="Garamond" w:hAnsi="Garamond" w:cs="Times New Roman"/>
          <w:noProof/>
          <w:sz w:val="24"/>
          <w:szCs w:val="24"/>
        </w:rPr>
        <w:t xml:space="preserve"> (</w:t>
      </w:r>
      <w:r w:rsidRPr="00A439C5">
        <w:rPr>
          <w:rFonts w:ascii="Garamond" w:hAnsi="Garamond" w:cs="Times New Roman"/>
          <w:noProof/>
          <w:sz w:val="24"/>
          <w:szCs w:val="24"/>
        </w:rPr>
        <w:t>2004</w:t>
      </w:r>
      <w:r w:rsidR="003608A9">
        <w:rPr>
          <w:rFonts w:ascii="Garamond" w:hAnsi="Garamond" w:cs="Times New Roman"/>
          <w:noProof/>
          <w:sz w:val="24"/>
          <w:szCs w:val="24"/>
        </w:rPr>
        <w:t xml:space="preserve">) </w:t>
      </w:r>
      <w:r>
        <w:rPr>
          <w:rFonts w:ascii="Garamond" w:hAnsi="Garamond" w:cs="Times New Roman"/>
          <w:noProof/>
          <w:sz w:val="24"/>
          <w:szCs w:val="24"/>
        </w:rPr>
        <w:t xml:space="preserve"> </w:t>
      </w:r>
      <w:r w:rsidRPr="00A439C5">
        <w:rPr>
          <w:rFonts w:ascii="Garamond" w:hAnsi="Garamond" w:cs="Times New Roman"/>
          <w:noProof/>
          <w:sz w:val="24"/>
          <w:szCs w:val="24"/>
        </w:rPr>
        <w:t>Risk sharing and counter-cyclical variation in market correlations</w:t>
      </w:r>
      <w:r>
        <w:rPr>
          <w:rFonts w:ascii="Garamond" w:hAnsi="Garamond" w:cs="Times New Roman"/>
          <w:noProof/>
          <w:sz w:val="24"/>
          <w:szCs w:val="24"/>
        </w:rPr>
        <w:t>.</w:t>
      </w:r>
    </w:p>
    <w:p w14:paraId="35E2D8E3" w14:textId="0A2512E0" w:rsidR="00A439C5" w:rsidRPr="00052241" w:rsidRDefault="00A439C5" w:rsidP="00A439C5">
      <w:pPr>
        <w:widowControl w:val="0"/>
        <w:autoSpaceDE w:val="0"/>
        <w:autoSpaceDN w:val="0"/>
        <w:adjustRightInd w:val="0"/>
        <w:spacing w:before="100" w:after="120" w:line="360" w:lineRule="auto"/>
        <w:ind w:left="480"/>
        <w:rPr>
          <w:rFonts w:ascii="Garamond" w:hAnsi="Garamond" w:cs="Times New Roman"/>
          <w:noProof/>
          <w:sz w:val="24"/>
          <w:szCs w:val="24"/>
        </w:rPr>
      </w:pPr>
      <w:r>
        <w:rPr>
          <w:rFonts w:ascii="Garamond" w:hAnsi="Garamond" w:cs="Times New Roman"/>
          <w:noProof/>
          <w:sz w:val="24"/>
          <w:szCs w:val="24"/>
        </w:rPr>
        <w:t xml:space="preserve">Working Paper. </w:t>
      </w:r>
      <w:r w:rsidRPr="00A439C5">
        <w:rPr>
          <w:rFonts w:ascii="Garamond" w:hAnsi="Garamond" w:cs="Times New Roman"/>
          <w:noProof/>
          <w:sz w:val="24"/>
          <w:szCs w:val="24"/>
        </w:rPr>
        <w:t>Tepper School of Business, Carnegie Mellon University.</w:t>
      </w:r>
    </w:p>
    <w:p w14:paraId="32784C9A" w14:textId="350C8C24" w:rsidR="00444397" w:rsidRPr="00444397" w:rsidRDefault="00437613" w:rsidP="00444397">
      <w:pPr>
        <w:widowControl w:val="0"/>
        <w:autoSpaceDE w:val="0"/>
        <w:autoSpaceDN w:val="0"/>
        <w:adjustRightInd w:val="0"/>
        <w:spacing w:before="100" w:after="120" w:line="360" w:lineRule="auto"/>
        <w:ind w:left="480" w:hanging="480"/>
        <w:rPr>
          <w:rFonts w:ascii="Garamond" w:hAnsi="Garamond" w:cs="Times New Roman"/>
          <w:bCs/>
          <w:noProof/>
          <w:sz w:val="24"/>
          <w:szCs w:val="24"/>
        </w:rPr>
      </w:pPr>
      <w:r>
        <w:rPr>
          <w:rFonts w:ascii="Garamond" w:hAnsi="Garamond" w:cs="Times New Roman"/>
          <w:bCs/>
          <w:noProof/>
          <w:sz w:val="24"/>
          <w:szCs w:val="24"/>
        </w:rPr>
        <w:t>Chambet, A and  Gibson, (2008) '</w:t>
      </w:r>
      <w:r w:rsidR="00444397" w:rsidRPr="00444397">
        <w:rPr>
          <w:rFonts w:ascii="Garamond" w:hAnsi="Garamond" w:cs="Times New Roman"/>
          <w:bCs/>
          <w:noProof/>
          <w:sz w:val="24"/>
          <w:szCs w:val="24"/>
        </w:rPr>
        <w:t xml:space="preserve">Financial integration, economic instability and trade structure in emerging </w:t>
      </w:r>
      <w:r>
        <w:rPr>
          <w:rFonts w:ascii="Garamond" w:hAnsi="Garamond" w:cs="Times New Roman"/>
          <w:bCs/>
          <w:noProof/>
          <w:sz w:val="24"/>
          <w:szCs w:val="24"/>
        </w:rPr>
        <w:t xml:space="preserve">markets', </w:t>
      </w:r>
      <w:r w:rsidR="00444397" w:rsidRPr="00444397">
        <w:rPr>
          <w:rFonts w:ascii="Garamond" w:hAnsi="Garamond" w:cs="Times New Roman"/>
          <w:noProof/>
          <w:sz w:val="24"/>
          <w:szCs w:val="24"/>
        </w:rPr>
        <w:t xml:space="preserve"> </w:t>
      </w:r>
      <w:hyperlink r:id="rId115" w:tooltip="Go to Journal of International Money and Finance on ScienceDirect" w:history="1">
        <w:r w:rsidR="00444397" w:rsidRPr="00444397">
          <w:rPr>
            <w:rStyle w:val="Hyperlink"/>
            <w:rFonts w:ascii="Garamond" w:hAnsi="Garamond" w:cs="Times New Roman"/>
            <w:bCs/>
            <w:i/>
            <w:noProof/>
            <w:color w:val="auto"/>
            <w:sz w:val="24"/>
            <w:szCs w:val="24"/>
            <w:u w:val="none"/>
          </w:rPr>
          <w:t>Journal of International Money and Finance</w:t>
        </w:r>
      </w:hyperlink>
      <w:r w:rsidR="00444397" w:rsidRPr="00444397">
        <w:rPr>
          <w:rFonts w:ascii="Garamond" w:hAnsi="Garamond" w:cs="Times New Roman"/>
          <w:bCs/>
          <w:i/>
          <w:noProof/>
          <w:sz w:val="24"/>
          <w:szCs w:val="24"/>
        </w:rPr>
        <w:t>.</w:t>
      </w:r>
      <w:r>
        <w:rPr>
          <w:rFonts w:ascii="Garamond" w:hAnsi="Garamond" w:cs="Times New Roman"/>
          <w:bCs/>
          <w:noProof/>
          <w:sz w:val="24"/>
          <w:szCs w:val="24"/>
        </w:rPr>
        <w:t xml:space="preserve"> 27(4): </w:t>
      </w:r>
      <w:r w:rsidR="00444397" w:rsidRPr="00444397">
        <w:rPr>
          <w:rFonts w:ascii="Garamond" w:hAnsi="Garamond" w:cs="Times New Roman"/>
          <w:bCs/>
          <w:noProof/>
          <w:sz w:val="24"/>
          <w:szCs w:val="24"/>
        </w:rPr>
        <w:t>654-675</w:t>
      </w:r>
    </w:p>
    <w:p w14:paraId="3505C82F" w14:textId="26D926A8" w:rsidR="00A93E3C" w:rsidRPr="00052241" w:rsidRDefault="00437613" w:rsidP="00A93E3C">
      <w:pPr>
        <w:widowControl w:val="0"/>
        <w:autoSpaceDE w:val="0"/>
        <w:autoSpaceDN w:val="0"/>
        <w:adjustRightInd w:val="0"/>
        <w:spacing w:before="100" w:after="120" w:line="360" w:lineRule="auto"/>
        <w:ind w:left="480" w:hanging="480"/>
        <w:rPr>
          <w:rFonts w:ascii="Garamond" w:hAnsi="Garamond" w:cs="Times New Roman"/>
          <w:noProof/>
          <w:sz w:val="24"/>
          <w:szCs w:val="24"/>
        </w:rPr>
      </w:pPr>
      <w:r>
        <w:rPr>
          <w:rFonts w:ascii="Garamond" w:hAnsi="Garamond" w:cs="Times New Roman"/>
          <w:noProof/>
          <w:sz w:val="24"/>
          <w:szCs w:val="24"/>
        </w:rPr>
        <w:t>Christiaansen, C. (2014) '</w:t>
      </w:r>
      <w:r w:rsidR="00A93E3C" w:rsidRPr="00052241">
        <w:rPr>
          <w:rFonts w:ascii="Garamond" w:hAnsi="Garamond" w:cs="Times New Roman"/>
          <w:noProof/>
          <w:sz w:val="24"/>
          <w:szCs w:val="24"/>
        </w:rPr>
        <w:t xml:space="preserve"> </w:t>
      </w:r>
      <w:r w:rsidR="00A93E3C" w:rsidRPr="00052241">
        <w:rPr>
          <w:rFonts w:ascii="Garamond" w:hAnsi="Garamond" w:cs="Times New Roman"/>
          <w:noProof/>
          <w:sz w:val="24"/>
          <w:szCs w:val="24"/>
          <w:lang w:val="en"/>
        </w:rPr>
        <w:t>Integ</w:t>
      </w:r>
      <w:r>
        <w:rPr>
          <w:rFonts w:ascii="Garamond" w:hAnsi="Garamond" w:cs="Times New Roman"/>
          <w:noProof/>
          <w:sz w:val="24"/>
          <w:szCs w:val="24"/>
          <w:lang w:val="en"/>
        </w:rPr>
        <w:t xml:space="preserve">ration of European Bond Markets', </w:t>
      </w:r>
      <w:r w:rsidR="00A93E3C" w:rsidRPr="00052241">
        <w:rPr>
          <w:rFonts w:ascii="Garamond" w:hAnsi="Garamond" w:cs="Times New Roman"/>
          <w:noProof/>
          <w:sz w:val="24"/>
          <w:szCs w:val="24"/>
          <w:lang w:val="en"/>
        </w:rPr>
        <w:t xml:space="preserve"> </w:t>
      </w:r>
      <w:r w:rsidR="00A93E3C" w:rsidRPr="00052241">
        <w:rPr>
          <w:rFonts w:ascii="Garamond" w:hAnsi="Garamond" w:cs="Times New Roman"/>
          <w:i/>
          <w:noProof/>
          <w:sz w:val="24"/>
          <w:szCs w:val="24"/>
          <w:lang w:val="en"/>
        </w:rPr>
        <w:t>Journal of Banking and Finance</w:t>
      </w:r>
      <w:r w:rsidR="00A93E3C" w:rsidRPr="00052241">
        <w:rPr>
          <w:rFonts w:ascii="Garamond" w:hAnsi="Garamond" w:cs="Times New Roman"/>
          <w:noProof/>
          <w:sz w:val="24"/>
          <w:szCs w:val="24"/>
          <w:lang w:val="en"/>
        </w:rPr>
        <w:t>,</w:t>
      </w:r>
      <w:r w:rsidR="00A93E3C" w:rsidRPr="00052241">
        <w:rPr>
          <w:rFonts w:ascii="Garamond" w:hAnsi="Garamond"/>
          <w:color w:val="555555"/>
          <w:lang w:val="en"/>
        </w:rPr>
        <w:t xml:space="preserve"> </w:t>
      </w:r>
      <w:r w:rsidR="00A93E3C" w:rsidRPr="00052241">
        <w:rPr>
          <w:rFonts w:ascii="Garamond" w:hAnsi="Garamond" w:cs="Times New Roman"/>
          <w:noProof/>
          <w:sz w:val="24"/>
          <w:szCs w:val="24"/>
          <w:lang w:val="en"/>
        </w:rPr>
        <w:t>42(1)</w:t>
      </w:r>
      <w:r>
        <w:rPr>
          <w:rFonts w:ascii="Garamond" w:hAnsi="Garamond" w:cs="Times New Roman"/>
          <w:noProof/>
          <w:sz w:val="24"/>
          <w:szCs w:val="24"/>
          <w:lang w:val="en"/>
        </w:rPr>
        <w:t>: 131-151</w:t>
      </w:r>
    </w:p>
    <w:p w14:paraId="39DD959B" w14:textId="280BF756" w:rsidR="00A93E3C" w:rsidRDefault="00A93E3C" w:rsidP="00A93E3C">
      <w:pPr>
        <w:widowControl w:val="0"/>
        <w:autoSpaceDE w:val="0"/>
        <w:autoSpaceDN w:val="0"/>
        <w:adjustRightInd w:val="0"/>
        <w:spacing w:before="100" w:after="120" w:line="360" w:lineRule="auto"/>
        <w:ind w:left="480" w:hanging="480"/>
        <w:rPr>
          <w:rFonts w:ascii="Garamond" w:hAnsi="Garamond" w:cs="Times New Roman"/>
          <w:noProof/>
          <w:sz w:val="24"/>
          <w:szCs w:val="24"/>
        </w:rPr>
      </w:pPr>
      <w:r w:rsidRPr="00052241">
        <w:rPr>
          <w:rFonts w:ascii="Garamond" w:hAnsi="Garamond" w:cs="Times New Roman"/>
          <w:noProof/>
          <w:sz w:val="24"/>
          <w:szCs w:val="24"/>
        </w:rPr>
        <w:t>David, A.C</w:t>
      </w:r>
      <w:r w:rsidR="00437613">
        <w:rPr>
          <w:rFonts w:ascii="Garamond" w:hAnsi="Garamond" w:cs="Times New Roman"/>
          <w:noProof/>
          <w:sz w:val="24"/>
          <w:szCs w:val="24"/>
        </w:rPr>
        <w:t>., Mlachila, M. &amp; Moheeput, A. (2015) '</w:t>
      </w:r>
      <w:r w:rsidRPr="00052241">
        <w:rPr>
          <w:rFonts w:ascii="Garamond" w:hAnsi="Garamond" w:cs="Times New Roman"/>
          <w:noProof/>
          <w:sz w:val="24"/>
          <w:szCs w:val="24"/>
        </w:rPr>
        <w:t xml:space="preserve"> Does international integration matter for financial development in Africa?</w:t>
      </w:r>
      <w:r w:rsidR="00437613">
        <w:rPr>
          <w:rFonts w:ascii="Garamond" w:hAnsi="Garamond" w:cs="Times New Roman"/>
          <w:noProof/>
          <w:sz w:val="24"/>
          <w:szCs w:val="24"/>
        </w:rPr>
        <w:t xml:space="preserve">', </w:t>
      </w:r>
      <w:r w:rsidRPr="00052241">
        <w:rPr>
          <w:rFonts w:ascii="Garamond" w:hAnsi="Garamond" w:cs="Times New Roman"/>
          <w:noProof/>
          <w:sz w:val="24"/>
          <w:szCs w:val="24"/>
        </w:rPr>
        <w:t xml:space="preserve"> </w:t>
      </w:r>
      <w:r w:rsidRPr="00052241">
        <w:rPr>
          <w:rFonts w:ascii="Garamond" w:hAnsi="Garamond" w:cs="Times New Roman"/>
          <w:i/>
          <w:iCs/>
          <w:noProof/>
          <w:sz w:val="24"/>
          <w:szCs w:val="24"/>
        </w:rPr>
        <w:t>Applied Economics</w:t>
      </w:r>
      <w:r w:rsidR="00437613">
        <w:rPr>
          <w:rFonts w:ascii="Garamond" w:hAnsi="Garamond" w:cs="Times New Roman"/>
          <w:noProof/>
          <w:sz w:val="24"/>
          <w:szCs w:val="24"/>
        </w:rPr>
        <w:t xml:space="preserve">, 47(15): </w:t>
      </w:r>
      <w:r w:rsidRPr="00052241">
        <w:rPr>
          <w:rFonts w:ascii="Garamond" w:hAnsi="Garamond" w:cs="Times New Roman"/>
          <w:noProof/>
          <w:sz w:val="24"/>
          <w:szCs w:val="24"/>
        </w:rPr>
        <w:t>1525–1549.</w:t>
      </w:r>
    </w:p>
    <w:p w14:paraId="6E1C6F50" w14:textId="7339D797" w:rsidR="00437613" w:rsidRDefault="00437613" w:rsidP="00A93E3C">
      <w:pPr>
        <w:widowControl w:val="0"/>
        <w:autoSpaceDE w:val="0"/>
        <w:autoSpaceDN w:val="0"/>
        <w:adjustRightInd w:val="0"/>
        <w:spacing w:before="100" w:after="120" w:line="360" w:lineRule="auto"/>
        <w:ind w:left="480" w:hanging="480"/>
        <w:rPr>
          <w:rFonts w:ascii="Garamond" w:hAnsi="Garamond" w:cs="Times New Roman"/>
          <w:noProof/>
          <w:sz w:val="24"/>
          <w:szCs w:val="24"/>
        </w:rPr>
      </w:pPr>
      <w:r>
        <w:t>Davoodi, H.R.(ed). 2012. The East African Community After Ten Years: Deepening Integration. Report of a conference co-sponsored by the Canadian International Development Authority, International Monetary Fund, EAC Secretariat, Arusha, Tanzania, 27-28 February 2012</w:t>
      </w:r>
    </w:p>
    <w:p w14:paraId="04C12FAF" w14:textId="4804520D" w:rsidR="00A93E3C" w:rsidRPr="00052241" w:rsidRDefault="00437613" w:rsidP="00A93E3C">
      <w:pPr>
        <w:widowControl w:val="0"/>
        <w:autoSpaceDE w:val="0"/>
        <w:autoSpaceDN w:val="0"/>
        <w:adjustRightInd w:val="0"/>
        <w:spacing w:before="100" w:after="120" w:line="360" w:lineRule="auto"/>
        <w:ind w:left="480" w:hanging="480"/>
        <w:rPr>
          <w:rFonts w:ascii="Garamond" w:hAnsi="Garamond" w:cs="Times New Roman"/>
          <w:bCs/>
          <w:noProof/>
          <w:sz w:val="24"/>
          <w:szCs w:val="24"/>
        </w:rPr>
      </w:pPr>
      <w:r>
        <w:rPr>
          <w:rFonts w:ascii="Garamond" w:hAnsi="Garamond" w:cs="Times New Roman"/>
          <w:noProof/>
          <w:sz w:val="24"/>
          <w:szCs w:val="24"/>
        </w:rPr>
        <w:t>Dees, S. &amp; Zorell, N. (2012) '</w:t>
      </w:r>
      <w:r w:rsidR="00A93E3C" w:rsidRPr="00052241">
        <w:rPr>
          <w:rFonts w:ascii="Garamond" w:hAnsi="Garamond" w:cs="TimesTen-Bold"/>
          <w:b/>
          <w:bCs/>
          <w:color w:val="131413"/>
          <w:sz w:val="26"/>
          <w:szCs w:val="26"/>
        </w:rPr>
        <w:t xml:space="preserve"> </w:t>
      </w:r>
      <w:r w:rsidR="00A93E3C" w:rsidRPr="00052241">
        <w:rPr>
          <w:rFonts w:ascii="Garamond" w:hAnsi="Garamond" w:cs="Times New Roman"/>
          <w:bCs/>
          <w:noProof/>
          <w:sz w:val="24"/>
          <w:szCs w:val="24"/>
        </w:rPr>
        <w:t>Business Cycle Synchronisation: Disentangling Trade</w:t>
      </w:r>
    </w:p>
    <w:p w14:paraId="024EEDEC" w14:textId="3D6A03B6" w:rsidR="00A93E3C" w:rsidRPr="00052241" w:rsidRDefault="00437613" w:rsidP="00A93E3C">
      <w:pPr>
        <w:widowControl w:val="0"/>
        <w:autoSpaceDE w:val="0"/>
        <w:autoSpaceDN w:val="0"/>
        <w:adjustRightInd w:val="0"/>
        <w:spacing w:before="100" w:after="120" w:line="360" w:lineRule="auto"/>
        <w:ind w:left="480"/>
        <w:rPr>
          <w:rFonts w:ascii="Garamond" w:hAnsi="Garamond" w:cs="Times New Roman"/>
          <w:noProof/>
          <w:sz w:val="24"/>
          <w:szCs w:val="24"/>
        </w:rPr>
      </w:pPr>
      <w:r>
        <w:rPr>
          <w:rFonts w:ascii="Garamond" w:hAnsi="Garamond" w:cs="Times New Roman"/>
          <w:bCs/>
          <w:noProof/>
          <w:sz w:val="24"/>
          <w:szCs w:val="24"/>
        </w:rPr>
        <w:t xml:space="preserve">and Financial Linkages', </w:t>
      </w:r>
      <w:r w:rsidR="00A93E3C" w:rsidRPr="00052241">
        <w:rPr>
          <w:rFonts w:ascii="Garamond" w:hAnsi="Garamond" w:cs="TimesTen-Roman"/>
          <w:color w:val="131413"/>
          <w:sz w:val="16"/>
          <w:szCs w:val="16"/>
        </w:rPr>
        <w:t xml:space="preserve"> </w:t>
      </w:r>
      <w:r w:rsidR="00A93E3C" w:rsidRPr="00052241">
        <w:rPr>
          <w:rFonts w:ascii="Garamond" w:hAnsi="Garamond" w:cs="Times New Roman"/>
          <w:bCs/>
          <w:i/>
          <w:noProof/>
          <w:sz w:val="24"/>
          <w:szCs w:val="24"/>
        </w:rPr>
        <w:t>Open Econ</w:t>
      </w:r>
      <w:r>
        <w:rPr>
          <w:rFonts w:ascii="Garamond" w:hAnsi="Garamond" w:cs="Times New Roman"/>
          <w:bCs/>
          <w:i/>
          <w:noProof/>
          <w:sz w:val="24"/>
          <w:szCs w:val="24"/>
        </w:rPr>
        <w:t xml:space="preserve">omy </w:t>
      </w:r>
      <w:r w:rsidR="00A93E3C" w:rsidRPr="00052241">
        <w:rPr>
          <w:rFonts w:ascii="Garamond" w:hAnsi="Garamond" w:cs="Times New Roman"/>
          <w:bCs/>
          <w:i/>
          <w:noProof/>
          <w:sz w:val="24"/>
          <w:szCs w:val="24"/>
        </w:rPr>
        <w:t xml:space="preserve"> Rev</w:t>
      </w:r>
      <w:r>
        <w:rPr>
          <w:rFonts w:ascii="Garamond" w:hAnsi="Garamond" w:cs="Times New Roman"/>
          <w:bCs/>
          <w:i/>
          <w:noProof/>
          <w:sz w:val="24"/>
          <w:szCs w:val="24"/>
        </w:rPr>
        <w:t>iew</w:t>
      </w:r>
      <w:r>
        <w:rPr>
          <w:rFonts w:ascii="Garamond" w:hAnsi="Garamond" w:cs="Times New Roman"/>
          <w:bCs/>
          <w:noProof/>
          <w:sz w:val="24"/>
          <w:szCs w:val="24"/>
        </w:rPr>
        <w:t xml:space="preserve">, 23: </w:t>
      </w:r>
      <w:r w:rsidR="00A93E3C" w:rsidRPr="00052241">
        <w:rPr>
          <w:rFonts w:ascii="Garamond" w:hAnsi="Garamond" w:cs="Times New Roman"/>
          <w:bCs/>
          <w:noProof/>
          <w:sz w:val="24"/>
          <w:szCs w:val="24"/>
        </w:rPr>
        <w:t>623–643</w:t>
      </w:r>
    </w:p>
    <w:p w14:paraId="290A23B1" w14:textId="1F0D08A5" w:rsidR="00A93E3C" w:rsidRPr="00052241" w:rsidRDefault="00A93E3C" w:rsidP="00A93E3C">
      <w:pPr>
        <w:widowControl w:val="0"/>
        <w:autoSpaceDE w:val="0"/>
        <w:autoSpaceDN w:val="0"/>
        <w:adjustRightInd w:val="0"/>
        <w:spacing w:before="100" w:after="120" w:line="360" w:lineRule="auto"/>
        <w:ind w:left="480" w:hanging="480"/>
        <w:rPr>
          <w:rFonts w:ascii="Garamond" w:hAnsi="Garamond" w:cs="Times New Roman"/>
          <w:noProof/>
          <w:sz w:val="24"/>
          <w:szCs w:val="24"/>
        </w:rPr>
      </w:pPr>
      <w:r w:rsidRPr="00052241">
        <w:rPr>
          <w:rFonts w:ascii="Garamond" w:hAnsi="Garamond" w:cs="Times New Roman"/>
          <w:noProof/>
          <w:sz w:val="24"/>
          <w:szCs w:val="24"/>
        </w:rPr>
        <w:t xml:space="preserve">Ebaidalla, E.M. &amp; </w:t>
      </w:r>
      <w:r w:rsidRPr="00052241">
        <w:rPr>
          <w:rFonts w:ascii="Garamond" w:hAnsi="Garamond" w:cs="Times New Roman"/>
          <w:noProof/>
          <w:sz w:val="24"/>
          <w:szCs w:val="24"/>
          <w:lang w:val="en-US"/>
        </w:rPr>
        <w:t>Ãbdelrahim</w:t>
      </w:r>
      <w:r w:rsidR="00437613">
        <w:rPr>
          <w:rFonts w:ascii="Garamond" w:hAnsi="Garamond" w:cs="Times New Roman"/>
          <w:noProof/>
          <w:sz w:val="24"/>
          <w:szCs w:val="24"/>
        </w:rPr>
        <w:t>, A. (2014) '</w:t>
      </w:r>
      <w:r w:rsidRPr="00052241">
        <w:rPr>
          <w:rFonts w:ascii="Garamond" w:hAnsi="Garamond" w:cs="Times New Roman"/>
          <w:noProof/>
          <w:sz w:val="24"/>
          <w:szCs w:val="24"/>
        </w:rPr>
        <w:t xml:space="preserve"> Performance of Intra </w:t>
      </w:r>
      <w:r w:rsidRPr="00052241">
        <w:rPr>
          <w:rFonts w:ascii="Cambria Math" w:hAnsi="Cambria Math" w:cs="Cambria Math"/>
          <w:noProof/>
          <w:sz w:val="24"/>
          <w:szCs w:val="24"/>
        </w:rPr>
        <w:t>‐</w:t>
      </w:r>
      <w:r w:rsidRPr="00052241">
        <w:rPr>
          <w:rFonts w:ascii="Garamond" w:hAnsi="Garamond" w:cs="Times New Roman"/>
          <w:noProof/>
          <w:sz w:val="24"/>
          <w:szCs w:val="24"/>
        </w:rPr>
        <w:t xml:space="preserve"> COMESA Trade Integration</w:t>
      </w:r>
      <w:r w:rsidRPr="00052241">
        <w:rPr>
          <w:rFonts w:ascii="Times New Roman" w:hAnsi="Times New Roman" w:cs="Times New Roman"/>
          <w:noProof/>
          <w:sz w:val="24"/>
          <w:szCs w:val="24"/>
        </w:rPr>
        <w:t> </w:t>
      </w:r>
      <w:r w:rsidRPr="00052241">
        <w:rPr>
          <w:rFonts w:ascii="Garamond" w:hAnsi="Garamond" w:cs="Times New Roman"/>
          <w:noProof/>
          <w:sz w:val="24"/>
          <w:szCs w:val="24"/>
        </w:rPr>
        <w:t>: A Comparative Study w</w:t>
      </w:r>
      <w:r w:rsidR="00437613">
        <w:rPr>
          <w:rFonts w:ascii="Garamond" w:hAnsi="Garamond" w:cs="Times New Roman"/>
          <w:noProof/>
          <w:sz w:val="24"/>
          <w:szCs w:val="24"/>
        </w:rPr>
        <w:t xml:space="preserve">ith ASEAN ’ s Trade Integration', </w:t>
      </w:r>
      <w:r w:rsidRPr="00052241">
        <w:rPr>
          <w:rFonts w:ascii="Garamond" w:hAnsi="Garamond" w:cs="Times New Roman"/>
          <w:noProof/>
          <w:sz w:val="24"/>
          <w:szCs w:val="24"/>
        </w:rPr>
        <w:t xml:space="preserve"> </w:t>
      </w:r>
      <w:r w:rsidRPr="00052241">
        <w:rPr>
          <w:rFonts w:ascii="Garamond" w:hAnsi="Garamond" w:cs="Times New Roman"/>
          <w:i/>
          <w:iCs/>
          <w:noProof/>
          <w:sz w:val="24"/>
          <w:szCs w:val="24"/>
        </w:rPr>
        <w:t>African Development Review</w:t>
      </w:r>
      <w:r w:rsidR="00437613">
        <w:rPr>
          <w:rFonts w:ascii="Garamond" w:hAnsi="Garamond" w:cs="Times New Roman"/>
          <w:noProof/>
          <w:sz w:val="24"/>
          <w:szCs w:val="24"/>
        </w:rPr>
        <w:t xml:space="preserve">, 26: </w:t>
      </w:r>
      <w:r w:rsidRPr="00052241">
        <w:rPr>
          <w:rFonts w:ascii="Garamond" w:hAnsi="Garamond" w:cs="Times New Roman"/>
          <w:noProof/>
          <w:sz w:val="24"/>
          <w:szCs w:val="24"/>
        </w:rPr>
        <w:t>77–95.</w:t>
      </w:r>
    </w:p>
    <w:p w14:paraId="0508168C" w14:textId="4511FCBA" w:rsidR="00A93E3C" w:rsidRPr="00052241" w:rsidRDefault="00437613" w:rsidP="00A93E3C">
      <w:pPr>
        <w:widowControl w:val="0"/>
        <w:autoSpaceDE w:val="0"/>
        <w:autoSpaceDN w:val="0"/>
        <w:adjustRightInd w:val="0"/>
        <w:spacing w:before="100" w:after="120" w:line="360" w:lineRule="auto"/>
        <w:ind w:left="480" w:hanging="480"/>
        <w:rPr>
          <w:rFonts w:ascii="Garamond" w:hAnsi="Garamond" w:cs="Times New Roman"/>
          <w:noProof/>
          <w:sz w:val="24"/>
          <w:szCs w:val="24"/>
        </w:rPr>
      </w:pPr>
      <w:r>
        <w:rPr>
          <w:rFonts w:ascii="Garamond" w:hAnsi="Garamond" w:cs="Times New Roman"/>
          <w:noProof/>
          <w:sz w:val="24"/>
          <w:szCs w:val="24"/>
        </w:rPr>
        <w:t>Eddine, N.C. and Strauss, I. (2014) '</w:t>
      </w:r>
      <w:r w:rsidR="00A93E3C" w:rsidRPr="00052241">
        <w:rPr>
          <w:rFonts w:ascii="Garamond" w:hAnsi="Garamond" w:cs="Times New Roman"/>
          <w:noProof/>
          <w:sz w:val="24"/>
          <w:szCs w:val="24"/>
        </w:rPr>
        <w:t xml:space="preserve"> The Ten Commandments of Applied Regional Integration Analysis</w:t>
      </w:r>
      <w:r w:rsidR="00A93E3C" w:rsidRPr="00052241">
        <w:rPr>
          <w:rFonts w:ascii="Times New Roman" w:hAnsi="Times New Roman" w:cs="Times New Roman"/>
          <w:noProof/>
          <w:sz w:val="24"/>
          <w:szCs w:val="24"/>
        </w:rPr>
        <w:t> </w:t>
      </w:r>
      <w:r>
        <w:rPr>
          <w:rFonts w:ascii="Garamond" w:hAnsi="Garamond" w:cs="Times New Roman"/>
          <w:noProof/>
          <w:sz w:val="24"/>
          <w:szCs w:val="24"/>
        </w:rPr>
        <w:t xml:space="preserve">: The African Case', </w:t>
      </w:r>
      <w:r w:rsidR="00A93E3C" w:rsidRPr="00052241">
        <w:rPr>
          <w:rFonts w:ascii="Garamond" w:hAnsi="Garamond" w:cs="Times New Roman"/>
          <w:noProof/>
          <w:sz w:val="24"/>
          <w:szCs w:val="24"/>
        </w:rPr>
        <w:t xml:space="preserve"> </w:t>
      </w:r>
      <w:r w:rsidR="00A93E3C" w:rsidRPr="00052241">
        <w:rPr>
          <w:rFonts w:ascii="Garamond" w:hAnsi="Garamond" w:cs="Times New Roman"/>
          <w:i/>
          <w:iCs/>
          <w:noProof/>
          <w:sz w:val="24"/>
          <w:szCs w:val="24"/>
        </w:rPr>
        <w:t>African Development Review</w:t>
      </w:r>
      <w:r>
        <w:rPr>
          <w:rFonts w:ascii="Garamond" w:hAnsi="Garamond" w:cs="Times New Roman"/>
          <w:noProof/>
          <w:sz w:val="24"/>
          <w:szCs w:val="24"/>
        </w:rPr>
        <w:t xml:space="preserve">, 26(1): </w:t>
      </w:r>
      <w:r w:rsidR="00A93E3C" w:rsidRPr="00052241">
        <w:rPr>
          <w:rFonts w:ascii="Garamond" w:hAnsi="Garamond" w:cs="Times New Roman"/>
          <w:noProof/>
          <w:sz w:val="24"/>
          <w:szCs w:val="24"/>
        </w:rPr>
        <w:t>7–20.</w:t>
      </w:r>
    </w:p>
    <w:p w14:paraId="2255A9CA" w14:textId="7130036F" w:rsidR="00A93E3C" w:rsidRPr="00052241" w:rsidRDefault="00437613" w:rsidP="00A93E3C">
      <w:pPr>
        <w:widowControl w:val="0"/>
        <w:autoSpaceDE w:val="0"/>
        <w:autoSpaceDN w:val="0"/>
        <w:adjustRightInd w:val="0"/>
        <w:spacing w:before="100" w:after="120" w:line="360" w:lineRule="auto"/>
        <w:ind w:left="480" w:hanging="480"/>
        <w:rPr>
          <w:rFonts w:ascii="Garamond" w:hAnsi="Garamond" w:cs="Times New Roman"/>
          <w:noProof/>
          <w:sz w:val="24"/>
          <w:szCs w:val="24"/>
        </w:rPr>
      </w:pPr>
      <w:r>
        <w:rPr>
          <w:rFonts w:ascii="Garamond" w:hAnsi="Garamond"/>
        </w:rPr>
        <w:t xml:space="preserve">Enisan, A.A. and </w:t>
      </w:r>
      <w:r w:rsidR="00A93E3C" w:rsidRPr="00052241">
        <w:rPr>
          <w:rFonts w:ascii="Garamond" w:hAnsi="Garamond"/>
        </w:rPr>
        <w:t xml:space="preserve"> Olufisayo (2009) </w:t>
      </w:r>
      <w:r>
        <w:rPr>
          <w:rFonts w:ascii="Garamond" w:hAnsi="Garamond"/>
        </w:rPr>
        <w:t>'</w:t>
      </w:r>
      <w:r w:rsidR="00A93E3C" w:rsidRPr="00052241">
        <w:rPr>
          <w:rFonts w:ascii="Garamond" w:hAnsi="Garamond"/>
        </w:rPr>
        <w:t>Stock Market Development and Economic Growth: Evidence from Sev</w:t>
      </w:r>
      <w:r>
        <w:rPr>
          <w:rFonts w:ascii="Garamond" w:hAnsi="Garamond"/>
        </w:rPr>
        <w:t xml:space="preserve">en Sub-Sahara African Countries', </w:t>
      </w:r>
      <w:r w:rsidR="00A93E3C" w:rsidRPr="00052241">
        <w:rPr>
          <w:rFonts w:ascii="Garamond" w:hAnsi="Garamond"/>
        </w:rPr>
        <w:t xml:space="preserve"> </w:t>
      </w:r>
      <w:r w:rsidR="00A93E3C" w:rsidRPr="00052241">
        <w:rPr>
          <w:rFonts w:ascii="Garamond" w:hAnsi="Garamond"/>
          <w:i/>
        </w:rPr>
        <w:t>Journal of Economics and Business,  61: 162-171</w:t>
      </w:r>
      <w:r w:rsidR="00A93E3C" w:rsidRPr="00052241">
        <w:rPr>
          <w:rFonts w:ascii="Garamond" w:hAnsi="Garamond"/>
        </w:rPr>
        <w:t>.</w:t>
      </w:r>
    </w:p>
    <w:p w14:paraId="4B5F7550" w14:textId="0606C2BD" w:rsidR="00A93E3C" w:rsidRPr="00052241" w:rsidRDefault="00A93E3C" w:rsidP="00A93E3C">
      <w:pPr>
        <w:widowControl w:val="0"/>
        <w:autoSpaceDE w:val="0"/>
        <w:autoSpaceDN w:val="0"/>
        <w:adjustRightInd w:val="0"/>
        <w:spacing w:before="100" w:after="120" w:line="360" w:lineRule="auto"/>
        <w:ind w:left="480" w:hanging="480"/>
        <w:rPr>
          <w:rFonts w:ascii="Garamond" w:hAnsi="Garamond" w:cs="Times New Roman"/>
          <w:noProof/>
          <w:sz w:val="24"/>
          <w:szCs w:val="24"/>
        </w:rPr>
      </w:pPr>
      <w:r w:rsidRPr="00052241">
        <w:rPr>
          <w:rFonts w:ascii="Garamond" w:hAnsi="Garamond" w:cs="Times New Roman"/>
          <w:noProof/>
          <w:sz w:val="24"/>
          <w:szCs w:val="24"/>
        </w:rPr>
        <w:t xml:space="preserve">Frey, </w:t>
      </w:r>
      <w:r w:rsidR="00437613">
        <w:rPr>
          <w:rFonts w:ascii="Garamond" w:hAnsi="Garamond" w:cs="Times New Roman"/>
          <w:noProof/>
          <w:sz w:val="24"/>
          <w:szCs w:val="24"/>
        </w:rPr>
        <w:t>L.E.O. and  Volz, U. (2013) '</w:t>
      </w:r>
      <w:r w:rsidRPr="00052241">
        <w:rPr>
          <w:rFonts w:ascii="Garamond" w:hAnsi="Garamond" w:cs="Times New Roman"/>
          <w:noProof/>
          <w:sz w:val="24"/>
          <w:szCs w:val="24"/>
        </w:rPr>
        <w:t xml:space="preserve"> Regional Financial Integration in Sub-Saharan Africa – an Empirical Examination of Its Effects </w:t>
      </w:r>
      <w:r w:rsidR="00437613">
        <w:rPr>
          <w:rFonts w:ascii="Garamond" w:hAnsi="Garamond" w:cs="Times New Roman"/>
          <w:noProof/>
          <w:sz w:val="24"/>
          <w:szCs w:val="24"/>
        </w:rPr>
        <w:t xml:space="preserve">on Financial Market Development', </w:t>
      </w:r>
      <w:r w:rsidRPr="00052241">
        <w:rPr>
          <w:rFonts w:ascii="Garamond" w:hAnsi="Garamond" w:cs="Times New Roman"/>
          <w:noProof/>
          <w:sz w:val="24"/>
          <w:szCs w:val="24"/>
        </w:rPr>
        <w:t xml:space="preserve"> </w:t>
      </w:r>
      <w:r w:rsidRPr="00052241">
        <w:rPr>
          <w:rFonts w:ascii="Garamond" w:hAnsi="Garamond" w:cs="Times New Roman"/>
          <w:i/>
          <w:iCs/>
          <w:noProof/>
          <w:sz w:val="24"/>
          <w:szCs w:val="24"/>
        </w:rPr>
        <w:t>South African Journal of Economics</w:t>
      </w:r>
      <w:r w:rsidR="00437613">
        <w:rPr>
          <w:rFonts w:ascii="Garamond" w:hAnsi="Garamond" w:cs="Times New Roman"/>
          <w:noProof/>
          <w:sz w:val="24"/>
          <w:szCs w:val="24"/>
        </w:rPr>
        <w:t xml:space="preserve">, 81: </w:t>
      </w:r>
      <w:r w:rsidRPr="00052241">
        <w:rPr>
          <w:rFonts w:ascii="Garamond" w:hAnsi="Garamond" w:cs="Times New Roman"/>
          <w:noProof/>
          <w:sz w:val="24"/>
          <w:szCs w:val="24"/>
        </w:rPr>
        <w:t>79–117.</w:t>
      </w:r>
    </w:p>
    <w:p w14:paraId="28244A1E" w14:textId="5F682EE8" w:rsidR="00A93E3C" w:rsidRDefault="00437613" w:rsidP="00A93E3C">
      <w:pPr>
        <w:widowControl w:val="0"/>
        <w:autoSpaceDE w:val="0"/>
        <w:autoSpaceDN w:val="0"/>
        <w:adjustRightInd w:val="0"/>
        <w:spacing w:before="100" w:after="120" w:line="360" w:lineRule="auto"/>
        <w:ind w:left="480" w:hanging="480"/>
        <w:rPr>
          <w:rFonts w:ascii="Garamond" w:hAnsi="Garamond" w:cs="Times New Roman"/>
          <w:iCs/>
          <w:noProof/>
          <w:sz w:val="24"/>
          <w:szCs w:val="24"/>
        </w:rPr>
      </w:pPr>
      <w:r>
        <w:rPr>
          <w:rFonts w:ascii="Garamond" w:hAnsi="Garamond" w:cs="Times New Roman"/>
          <w:noProof/>
          <w:sz w:val="24"/>
          <w:szCs w:val="24"/>
        </w:rPr>
        <w:t xml:space="preserve">Geda, A. &amp; Kibret, H. (2002) </w:t>
      </w:r>
      <w:r w:rsidR="00A93E3C" w:rsidRPr="00052241">
        <w:rPr>
          <w:rFonts w:ascii="Garamond" w:hAnsi="Garamond" w:cs="Times New Roman"/>
          <w:noProof/>
          <w:sz w:val="24"/>
          <w:szCs w:val="24"/>
        </w:rPr>
        <w:t xml:space="preserve"> </w:t>
      </w:r>
      <w:r w:rsidR="00A93E3C" w:rsidRPr="00052241">
        <w:rPr>
          <w:rFonts w:ascii="Garamond" w:hAnsi="Garamond" w:cs="Times New Roman"/>
          <w:iCs/>
          <w:noProof/>
          <w:sz w:val="24"/>
          <w:szCs w:val="24"/>
        </w:rPr>
        <w:t>Regional Economic Integration in Africa</w:t>
      </w:r>
      <w:r w:rsidR="00A93E3C" w:rsidRPr="00052241">
        <w:rPr>
          <w:rFonts w:ascii="Times New Roman" w:hAnsi="Times New Roman" w:cs="Times New Roman"/>
          <w:iCs/>
          <w:noProof/>
          <w:sz w:val="24"/>
          <w:szCs w:val="24"/>
        </w:rPr>
        <w:t> </w:t>
      </w:r>
      <w:r w:rsidR="00A93E3C" w:rsidRPr="00052241">
        <w:rPr>
          <w:rFonts w:ascii="Garamond" w:hAnsi="Garamond" w:cs="Times New Roman"/>
          <w:iCs/>
          <w:noProof/>
          <w:sz w:val="24"/>
          <w:szCs w:val="24"/>
        </w:rPr>
        <w:t xml:space="preserve">: A Review of Problems and Prospects with a Case Study of COMESA </w:t>
      </w:r>
      <w:r w:rsidR="00A93E3C" w:rsidRPr="00052241">
        <w:rPr>
          <w:rFonts w:ascii="Garamond" w:hAnsi="Garamond" w:cs="Times New Roman"/>
          <w:i/>
          <w:iCs/>
          <w:noProof/>
          <w:sz w:val="24"/>
          <w:szCs w:val="24"/>
        </w:rPr>
        <w:t xml:space="preserve">. </w:t>
      </w:r>
      <w:r w:rsidR="00A93E3C" w:rsidRPr="00052241">
        <w:rPr>
          <w:rFonts w:ascii="Garamond" w:hAnsi="Garamond" w:cs="Times New Roman"/>
          <w:iCs/>
          <w:noProof/>
          <w:sz w:val="24"/>
          <w:szCs w:val="24"/>
        </w:rPr>
        <w:t>University of London</w:t>
      </w:r>
    </w:p>
    <w:p w14:paraId="53D8D64D" w14:textId="5DB04FD5" w:rsidR="00444397" w:rsidRPr="00C925FB" w:rsidRDefault="00444397" w:rsidP="00C925FB">
      <w:pPr>
        <w:widowControl w:val="0"/>
        <w:autoSpaceDE w:val="0"/>
        <w:autoSpaceDN w:val="0"/>
        <w:adjustRightInd w:val="0"/>
        <w:spacing w:before="100" w:after="120" w:line="360" w:lineRule="auto"/>
        <w:ind w:left="480" w:hanging="480"/>
        <w:rPr>
          <w:rFonts w:ascii="Garamond" w:hAnsi="Garamond" w:cs="Times New Roman"/>
          <w:noProof/>
          <w:sz w:val="24"/>
          <w:szCs w:val="24"/>
        </w:rPr>
      </w:pPr>
      <w:r w:rsidRPr="00444397">
        <w:rPr>
          <w:rFonts w:ascii="Garamond" w:hAnsi="Garamond" w:cs="Times New Roman"/>
          <w:noProof/>
          <w:sz w:val="24"/>
          <w:szCs w:val="24"/>
        </w:rPr>
        <w:lastRenderedPageBreak/>
        <w:t>Gl</w:t>
      </w:r>
      <w:r w:rsidR="00437613">
        <w:rPr>
          <w:rFonts w:ascii="Garamond" w:hAnsi="Garamond" w:cs="Times New Roman"/>
          <w:noProof/>
          <w:sz w:val="24"/>
          <w:szCs w:val="24"/>
        </w:rPr>
        <w:t>osten, L R., Jagannathan., R . and</w:t>
      </w:r>
      <w:r w:rsidRPr="00444397">
        <w:rPr>
          <w:rFonts w:ascii="Garamond" w:hAnsi="Garamond" w:cs="Times New Roman"/>
          <w:noProof/>
          <w:sz w:val="24"/>
          <w:szCs w:val="24"/>
        </w:rPr>
        <w:t xml:space="preserve">  </w:t>
      </w:r>
      <w:r w:rsidR="0055650D" w:rsidRPr="00C925FB">
        <w:rPr>
          <w:rFonts w:ascii="Garamond" w:hAnsi="Garamond" w:cs="Times New Roman"/>
          <w:noProof/>
          <w:sz w:val="24"/>
          <w:szCs w:val="24"/>
        </w:rPr>
        <w:t xml:space="preserve">Runkle, </w:t>
      </w:r>
      <w:r w:rsidRPr="00444397">
        <w:rPr>
          <w:rFonts w:ascii="Garamond" w:hAnsi="Garamond" w:cs="Times New Roman"/>
          <w:noProof/>
          <w:sz w:val="24"/>
          <w:szCs w:val="24"/>
        </w:rPr>
        <w:t>D</w:t>
      </w:r>
      <w:r w:rsidR="0055650D" w:rsidRPr="00C925FB">
        <w:rPr>
          <w:rFonts w:ascii="Garamond" w:hAnsi="Garamond" w:cs="Times New Roman"/>
          <w:noProof/>
          <w:sz w:val="24"/>
          <w:szCs w:val="24"/>
        </w:rPr>
        <w:t xml:space="preserve">. </w:t>
      </w:r>
      <w:r w:rsidR="00437613">
        <w:rPr>
          <w:rFonts w:ascii="Garamond" w:hAnsi="Garamond" w:cs="Times New Roman"/>
          <w:noProof/>
          <w:sz w:val="24"/>
          <w:szCs w:val="24"/>
        </w:rPr>
        <w:t xml:space="preserve">E. (1993) ' </w:t>
      </w:r>
      <w:r w:rsidRPr="00444397">
        <w:rPr>
          <w:rFonts w:ascii="Garamond" w:hAnsi="Garamond" w:cs="Times New Roman"/>
          <w:noProof/>
          <w:sz w:val="24"/>
          <w:szCs w:val="24"/>
        </w:rPr>
        <w:t xml:space="preserve">On the Relation between the Expected Value and the Volatility of the </w:t>
      </w:r>
      <w:r w:rsidR="00A75235">
        <w:rPr>
          <w:rFonts w:ascii="Garamond" w:hAnsi="Garamond" w:cs="Times New Roman"/>
          <w:noProof/>
          <w:sz w:val="24"/>
          <w:szCs w:val="24"/>
        </w:rPr>
        <w:t xml:space="preserve">Nominal Excess Return on Stocks', </w:t>
      </w:r>
      <w:r w:rsidRPr="00444397">
        <w:rPr>
          <w:rFonts w:ascii="Garamond" w:hAnsi="Garamond" w:cs="Times New Roman"/>
          <w:noProof/>
          <w:sz w:val="24"/>
          <w:szCs w:val="24"/>
        </w:rPr>
        <w:t xml:space="preserve"> </w:t>
      </w:r>
      <w:r w:rsidRPr="00444397">
        <w:rPr>
          <w:rFonts w:ascii="Garamond" w:hAnsi="Garamond" w:cs="Times New Roman"/>
          <w:i/>
          <w:noProof/>
          <w:sz w:val="24"/>
          <w:szCs w:val="24"/>
        </w:rPr>
        <w:t>Jour</w:t>
      </w:r>
      <w:r w:rsidR="00A75235">
        <w:rPr>
          <w:rFonts w:ascii="Garamond" w:hAnsi="Garamond" w:cs="Times New Roman"/>
          <w:i/>
          <w:noProof/>
          <w:sz w:val="24"/>
          <w:szCs w:val="24"/>
        </w:rPr>
        <w:t>nal of Finance, 48(5): 1779-1801.</w:t>
      </w:r>
    </w:p>
    <w:p w14:paraId="133C2264" w14:textId="25C6D3B2" w:rsidR="00A93E3C" w:rsidRDefault="00A75235" w:rsidP="00A93E3C">
      <w:pPr>
        <w:widowControl w:val="0"/>
        <w:autoSpaceDE w:val="0"/>
        <w:autoSpaceDN w:val="0"/>
        <w:adjustRightInd w:val="0"/>
        <w:spacing w:before="100" w:after="120" w:line="360" w:lineRule="auto"/>
        <w:ind w:left="480" w:hanging="480"/>
        <w:rPr>
          <w:rFonts w:ascii="Garamond" w:hAnsi="Garamond" w:cs="Times New Roman"/>
          <w:noProof/>
          <w:sz w:val="24"/>
          <w:szCs w:val="24"/>
        </w:rPr>
      </w:pPr>
      <w:r>
        <w:rPr>
          <w:rFonts w:ascii="Garamond" w:hAnsi="Garamond" w:cs="Times New Roman"/>
          <w:noProof/>
          <w:sz w:val="24"/>
          <w:szCs w:val="24"/>
        </w:rPr>
        <w:t>Golit, P.D. &amp; Adamu, Y. (2014) '</w:t>
      </w:r>
      <w:r w:rsidR="00A93E3C" w:rsidRPr="00052241">
        <w:rPr>
          <w:rFonts w:ascii="Garamond" w:hAnsi="Garamond" w:cs="Times New Roman"/>
          <w:noProof/>
          <w:sz w:val="24"/>
          <w:szCs w:val="24"/>
        </w:rPr>
        <w:t xml:space="preserve"> Regional Integration Models and Africa’s Growth in the 21s</w:t>
      </w:r>
      <w:r>
        <w:rPr>
          <w:rFonts w:ascii="Garamond" w:hAnsi="Garamond" w:cs="Times New Roman"/>
          <w:noProof/>
          <w:sz w:val="24"/>
          <w:szCs w:val="24"/>
        </w:rPr>
        <w:t xml:space="preserve">t Century: A Fitness Evaluation', </w:t>
      </w:r>
      <w:r w:rsidR="00A93E3C" w:rsidRPr="00052241">
        <w:rPr>
          <w:rFonts w:ascii="Garamond" w:hAnsi="Garamond" w:cs="Times New Roman"/>
          <w:noProof/>
          <w:sz w:val="24"/>
          <w:szCs w:val="24"/>
        </w:rPr>
        <w:t xml:space="preserve"> </w:t>
      </w:r>
      <w:r w:rsidR="00A93E3C" w:rsidRPr="00052241">
        <w:rPr>
          <w:rFonts w:ascii="Garamond" w:hAnsi="Garamond" w:cs="Times New Roman"/>
          <w:i/>
          <w:iCs/>
          <w:noProof/>
          <w:sz w:val="24"/>
          <w:szCs w:val="24"/>
        </w:rPr>
        <w:t>African Development Review</w:t>
      </w:r>
      <w:r>
        <w:rPr>
          <w:rFonts w:ascii="Garamond" w:hAnsi="Garamond" w:cs="Times New Roman"/>
          <w:noProof/>
          <w:sz w:val="24"/>
          <w:szCs w:val="24"/>
        </w:rPr>
        <w:t xml:space="preserve">, 26(1): </w:t>
      </w:r>
      <w:r w:rsidR="00A93E3C" w:rsidRPr="00052241">
        <w:rPr>
          <w:rFonts w:ascii="Garamond" w:hAnsi="Garamond" w:cs="Times New Roman"/>
          <w:noProof/>
          <w:sz w:val="24"/>
          <w:szCs w:val="24"/>
        </w:rPr>
        <w:t>111–121.</w:t>
      </w:r>
    </w:p>
    <w:p w14:paraId="44CA2202" w14:textId="21E8C2F6" w:rsidR="00C925FB" w:rsidRPr="00052241" w:rsidRDefault="00C925FB" w:rsidP="00C925FB">
      <w:pPr>
        <w:widowControl w:val="0"/>
        <w:autoSpaceDE w:val="0"/>
        <w:autoSpaceDN w:val="0"/>
        <w:adjustRightInd w:val="0"/>
        <w:spacing w:before="100" w:after="120" w:line="360" w:lineRule="auto"/>
        <w:ind w:left="480" w:hanging="480"/>
        <w:rPr>
          <w:rFonts w:ascii="Garamond" w:hAnsi="Garamond" w:cs="Times New Roman"/>
          <w:noProof/>
          <w:sz w:val="24"/>
          <w:szCs w:val="24"/>
        </w:rPr>
      </w:pPr>
      <w:r>
        <w:rPr>
          <w:rFonts w:ascii="Garamond" w:hAnsi="Garamond" w:cs="Times New Roman"/>
          <w:noProof/>
          <w:sz w:val="24"/>
          <w:szCs w:val="24"/>
        </w:rPr>
        <w:t xml:space="preserve">Imbs, J. </w:t>
      </w:r>
      <w:r w:rsidR="00A75235">
        <w:rPr>
          <w:rFonts w:ascii="Garamond" w:hAnsi="Garamond" w:cs="Times New Roman"/>
          <w:noProof/>
          <w:sz w:val="24"/>
          <w:szCs w:val="24"/>
        </w:rPr>
        <w:t>(2006) '</w:t>
      </w:r>
      <w:r>
        <w:rPr>
          <w:rFonts w:ascii="Garamond" w:hAnsi="Garamond" w:cs="Times New Roman"/>
          <w:noProof/>
          <w:sz w:val="24"/>
          <w:szCs w:val="24"/>
        </w:rPr>
        <w:t>The Real Ef</w:t>
      </w:r>
      <w:r w:rsidR="00A75235">
        <w:rPr>
          <w:rFonts w:ascii="Garamond" w:hAnsi="Garamond" w:cs="Times New Roman"/>
          <w:noProof/>
          <w:sz w:val="24"/>
          <w:szCs w:val="24"/>
        </w:rPr>
        <w:t xml:space="preserve">fects of Financial Integration', </w:t>
      </w:r>
      <w:r w:rsidRPr="00C925FB">
        <w:rPr>
          <w:rFonts w:ascii="Garamond" w:hAnsi="Garamond" w:cs="Times New Roman"/>
          <w:i/>
          <w:noProof/>
          <w:sz w:val="24"/>
          <w:szCs w:val="24"/>
        </w:rPr>
        <w:t>Journal of International Economics</w:t>
      </w:r>
      <w:r w:rsidR="00A75235">
        <w:rPr>
          <w:rFonts w:ascii="Garamond" w:hAnsi="Garamond" w:cs="Times New Roman"/>
          <w:noProof/>
          <w:sz w:val="24"/>
          <w:szCs w:val="24"/>
        </w:rPr>
        <w:t xml:space="preserve">, 68(2): </w:t>
      </w:r>
      <w:r w:rsidRPr="00C925FB">
        <w:rPr>
          <w:rFonts w:ascii="Garamond" w:hAnsi="Garamond" w:cs="Times New Roman"/>
          <w:noProof/>
          <w:sz w:val="24"/>
          <w:szCs w:val="24"/>
        </w:rPr>
        <w:t>296–324.</w:t>
      </w:r>
    </w:p>
    <w:p w14:paraId="0500005E" w14:textId="601C6AD9" w:rsidR="00A93E3C" w:rsidRDefault="00A75235" w:rsidP="00A93E3C">
      <w:pPr>
        <w:widowControl w:val="0"/>
        <w:autoSpaceDE w:val="0"/>
        <w:autoSpaceDN w:val="0"/>
        <w:adjustRightInd w:val="0"/>
        <w:spacing w:before="100" w:after="120" w:line="360" w:lineRule="auto"/>
        <w:ind w:left="480" w:hanging="480"/>
        <w:rPr>
          <w:rFonts w:ascii="Garamond" w:hAnsi="Garamond" w:cs="Times New Roman"/>
          <w:noProof/>
          <w:sz w:val="24"/>
          <w:szCs w:val="24"/>
        </w:rPr>
      </w:pPr>
      <w:r>
        <w:rPr>
          <w:rFonts w:ascii="Garamond" w:hAnsi="Garamond" w:cs="Times New Roman"/>
          <w:noProof/>
          <w:sz w:val="24"/>
          <w:szCs w:val="24"/>
        </w:rPr>
        <w:t>Jefferis, K.R. (2007) '</w:t>
      </w:r>
      <w:r w:rsidR="00A93E3C" w:rsidRPr="00052241">
        <w:rPr>
          <w:rFonts w:ascii="Garamond" w:hAnsi="Garamond" w:cs="Times New Roman"/>
          <w:noProof/>
          <w:sz w:val="24"/>
          <w:szCs w:val="24"/>
        </w:rPr>
        <w:t xml:space="preserve"> The Process of Monetary</w:t>
      </w:r>
      <w:r>
        <w:rPr>
          <w:rFonts w:ascii="Garamond" w:hAnsi="Garamond" w:cs="Times New Roman"/>
          <w:noProof/>
          <w:sz w:val="24"/>
          <w:szCs w:val="24"/>
        </w:rPr>
        <w:t xml:space="preserve"> Integration in the SADC Region', </w:t>
      </w:r>
      <w:r w:rsidR="00A93E3C" w:rsidRPr="00052241">
        <w:rPr>
          <w:rFonts w:ascii="Garamond" w:hAnsi="Garamond" w:cs="Times New Roman"/>
          <w:noProof/>
          <w:sz w:val="24"/>
          <w:szCs w:val="24"/>
        </w:rPr>
        <w:t xml:space="preserve"> </w:t>
      </w:r>
      <w:r w:rsidR="00A93E3C" w:rsidRPr="00052241">
        <w:rPr>
          <w:rFonts w:ascii="Garamond" w:hAnsi="Garamond" w:cs="Times New Roman"/>
          <w:i/>
          <w:iCs/>
          <w:noProof/>
          <w:sz w:val="24"/>
          <w:szCs w:val="24"/>
        </w:rPr>
        <w:t>Journal of Southern African Studies</w:t>
      </w:r>
      <w:r>
        <w:rPr>
          <w:rFonts w:ascii="Garamond" w:hAnsi="Garamond" w:cs="Times New Roman"/>
          <w:noProof/>
          <w:sz w:val="24"/>
          <w:szCs w:val="24"/>
        </w:rPr>
        <w:t xml:space="preserve">, 33(1): </w:t>
      </w:r>
      <w:r w:rsidR="00A93E3C" w:rsidRPr="00052241">
        <w:rPr>
          <w:rFonts w:ascii="Garamond" w:hAnsi="Garamond" w:cs="Times New Roman"/>
          <w:noProof/>
          <w:sz w:val="24"/>
          <w:szCs w:val="24"/>
        </w:rPr>
        <w:t>83–106.</w:t>
      </w:r>
    </w:p>
    <w:p w14:paraId="48B3F453" w14:textId="09830393" w:rsidR="00E36CFF" w:rsidRPr="00E36CFF" w:rsidRDefault="00A75235" w:rsidP="00E36CFF">
      <w:pPr>
        <w:widowControl w:val="0"/>
        <w:autoSpaceDE w:val="0"/>
        <w:autoSpaceDN w:val="0"/>
        <w:adjustRightInd w:val="0"/>
        <w:spacing w:before="100" w:after="120" w:line="360" w:lineRule="auto"/>
        <w:ind w:left="480" w:hanging="480"/>
        <w:rPr>
          <w:rFonts w:ascii="Garamond" w:hAnsi="Garamond" w:cs="Times New Roman"/>
          <w:bCs/>
          <w:noProof/>
          <w:sz w:val="24"/>
          <w:szCs w:val="24"/>
        </w:rPr>
      </w:pPr>
      <w:r>
        <w:rPr>
          <w:rFonts w:ascii="Garamond" w:hAnsi="Garamond" w:cs="Times New Roman"/>
          <w:bCs/>
          <w:noProof/>
          <w:sz w:val="24"/>
          <w:szCs w:val="24"/>
        </w:rPr>
        <w:t>Jenkins, C and  Thomas, L. (</w:t>
      </w:r>
      <w:r w:rsidR="00E36CFF" w:rsidRPr="00E36CFF">
        <w:rPr>
          <w:rFonts w:ascii="Garamond" w:hAnsi="Garamond" w:cs="Times New Roman"/>
          <w:bCs/>
          <w:noProof/>
          <w:sz w:val="24"/>
          <w:szCs w:val="24"/>
        </w:rPr>
        <w:t>1996</w:t>
      </w:r>
      <w:r>
        <w:rPr>
          <w:rFonts w:ascii="Garamond" w:hAnsi="Garamond" w:cs="Times New Roman"/>
          <w:bCs/>
          <w:noProof/>
          <w:sz w:val="24"/>
          <w:szCs w:val="24"/>
        </w:rPr>
        <w:t xml:space="preserve">) </w:t>
      </w:r>
      <w:r w:rsidR="00E36CFF" w:rsidRPr="00E36CFF">
        <w:rPr>
          <w:rFonts w:ascii="Garamond" w:hAnsi="Garamond" w:cs="Times New Roman"/>
          <w:bCs/>
          <w:noProof/>
          <w:sz w:val="24"/>
          <w:szCs w:val="24"/>
        </w:rPr>
        <w:t xml:space="preserve"> Is Southern Africa ready for regional monetary integration?</w:t>
      </w:r>
      <w:r w:rsidR="00E36CFF" w:rsidRPr="00E36CFF">
        <w:rPr>
          <w:rFonts w:ascii="Garamond" w:hAnsi="Garamond" w:cs="Times New Roman"/>
          <w:noProof/>
          <w:sz w:val="24"/>
          <w:szCs w:val="24"/>
        </w:rPr>
        <w:t xml:space="preserve"> </w:t>
      </w:r>
      <w:r w:rsidR="00E36CFF" w:rsidRPr="00E36CFF">
        <w:rPr>
          <w:rFonts w:ascii="Garamond" w:hAnsi="Garamond" w:cs="Times New Roman"/>
          <w:bCs/>
          <w:noProof/>
          <w:sz w:val="24"/>
          <w:szCs w:val="24"/>
        </w:rPr>
        <w:t>Washington DC, International Monetary Fund.</w:t>
      </w:r>
    </w:p>
    <w:p w14:paraId="5A233764" w14:textId="3066F41C" w:rsidR="00A93E3C" w:rsidRDefault="00A93E3C" w:rsidP="00A93E3C">
      <w:pPr>
        <w:widowControl w:val="0"/>
        <w:autoSpaceDE w:val="0"/>
        <w:autoSpaceDN w:val="0"/>
        <w:adjustRightInd w:val="0"/>
        <w:spacing w:before="100" w:after="120" w:line="360" w:lineRule="auto"/>
        <w:ind w:left="480" w:hanging="480"/>
        <w:rPr>
          <w:rFonts w:ascii="Garamond" w:hAnsi="Garamond" w:cs="Times New Roman"/>
          <w:noProof/>
          <w:sz w:val="24"/>
          <w:szCs w:val="24"/>
        </w:rPr>
      </w:pPr>
      <w:r w:rsidRPr="00052241">
        <w:rPr>
          <w:rFonts w:ascii="Garamond" w:hAnsi="Garamond" w:cs="Times New Roman"/>
          <w:noProof/>
          <w:sz w:val="24"/>
          <w:szCs w:val="24"/>
        </w:rPr>
        <w:t xml:space="preserve">Katembo, B., </w:t>
      </w:r>
      <w:r w:rsidR="00A75235">
        <w:rPr>
          <w:rFonts w:ascii="Garamond" w:hAnsi="Garamond" w:cs="Times New Roman"/>
          <w:noProof/>
          <w:sz w:val="24"/>
          <w:szCs w:val="24"/>
        </w:rPr>
        <w:t>(2008) '</w:t>
      </w:r>
      <w:r w:rsidRPr="00052241">
        <w:rPr>
          <w:rFonts w:ascii="Garamond" w:hAnsi="Garamond" w:cs="Times New Roman"/>
          <w:noProof/>
          <w:sz w:val="24"/>
          <w:szCs w:val="24"/>
        </w:rPr>
        <w:t>Pan Africanism and Development</w:t>
      </w:r>
      <w:r w:rsidRPr="00052241">
        <w:rPr>
          <w:rFonts w:ascii="Times New Roman" w:hAnsi="Times New Roman" w:cs="Times New Roman"/>
          <w:noProof/>
          <w:sz w:val="24"/>
          <w:szCs w:val="24"/>
        </w:rPr>
        <w:t> </w:t>
      </w:r>
      <w:r w:rsidRPr="00052241">
        <w:rPr>
          <w:rFonts w:ascii="Garamond" w:hAnsi="Garamond" w:cs="Times New Roman"/>
          <w:noProof/>
          <w:sz w:val="24"/>
          <w:szCs w:val="24"/>
        </w:rPr>
        <w:t>: The East African Community Model</w:t>
      </w:r>
      <w:r w:rsidR="00A75235">
        <w:rPr>
          <w:rFonts w:ascii="Garamond" w:hAnsi="Garamond" w:cs="Times New Roman"/>
          <w:noProof/>
          <w:sz w:val="24"/>
          <w:szCs w:val="24"/>
        </w:rPr>
        <w:t>',</w:t>
      </w:r>
      <w:r w:rsidRPr="00052241">
        <w:rPr>
          <w:rFonts w:ascii="Garamond" w:hAnsi="Garamond" w:cs="Times New Roman"/>
          <w:noProof/>
          <w:sz w:val="24"/>
          <w:szCs w:val="24"/>
        </w:rPr>
        <w:t xml:space="preserve"> </w:t>
      </w:r>
      <w:r w:rsidRPr="00052241">
        <w:rPr>
          <w:rFonts w:ascii="Garamond" w:hAnsi="Garamond" w:cs="Times New Roman"/>
          <w:i/>
          <w:iCs/>
          <w:noProof/>
          <w:sz w:val="24"/>
          <w:szCs w:val="24"/>
        </w:rPr>
        <w:t>Journal of Pan African Studies</w:t>
      </w:r>
      <w:r w:rsidR="00A75235">
        <w:rPr>
          <w:rFonts w:ascii="Garamond" w:hAnsi="Garamond" w:cs="Times New Roman"/>
          <w:noProof/>
          <w:sz w:val="24"/>
          <w:szCs w:val="24"/>
        </w:rPr>
        <w:t xml:space="preserve">, 2(4): </w:t>
      </w:r>
      <w:r w:rsidRPr="00052241">
        <w:rPr>
          <w:rFonts w:ascii="Garamond" w:hAnsi="Garamond" w:cs="Times New Roman"/>
          <w:noProof/>
          <w:sz w:val="24"/>
          <w:szCs w:val="24"/>
        </w:rPr>
        <w:t>107–117.</w:t>
      </w:r>
    </w:p>
    <w:p w14:paraId="2C1AB5FF" w14:textId="63D5548E" w:rsidR="00910D94" w:rsidRPr="00A75235" w:rsidRDefault="00910D94" w:rsidP="00A93E3C">
      <w:pPr>
        <w:widowControl w:val="0"/>
        <w:autoSpaceDE w:val="0"/>
        <w:autoSpaceDN w:val="0"/>
        <w:adjustRightInd w:val="0"/>
        <w:spacing w:before="100" w:after="120" w:line="360" w:lineRule="auto"/>
        <w:ind w:left="480" w:hanging="480"/>
        <w:rPr>
          <w:rFonts w:ascii="Garamond" w:hAnsi="Garamond" w:cs="Times New Roman"/>
          <w:i/>
          <w:noProof/>
          <w:sz w:val="24"/>
          <w:szCs w:val="24"/>
        </w:rPr>
      </w:pPr>
      <w:r>
        <w:rPr>
          <w:rFonts w:ascii="Garamond" w:hAnsi="Garamond" w:cs="Times New Roman"/>
          <w:noProof/>
          <w:sz w:val="24"/>
          <w:szCs w:val="24"/>
        </w:rPr>
        <w:t>Kim, S.J.; M</w:t>
      </w:r>
      <w:r w:rsidR="00A75235">
        <w:rPr>
          <w:rFonts w:ascii="Garamond" w:hAnsi="Garamond" w:cs="Times New Roman"/>
          <w:noProof/>
          <w:sz w:val="24"/>
          <w:szCs w:val="24"/>
        </w:rPr>
        <w:t>oshirian, F. and Wu, E. (2005) '</w:t>
      </w:r>
      <w:r>
        <w:rPr>
          <w:rFonts w:ascii="Garamond" w:hAnsi="Garamond" w:cs="Times New Roman"/>
          <w:noProof/>
          <w:sz w:val="24"/>
          <w:szCs w:val="24"/>
        </w:rPr>
        <w:t>Dynamic stock market integration driven by the European Moneary Union: an empirical analysis</w:t>
      </w:r>
      <w:r w:rsidR="00A75235">
        <w:rPr>
          <w:rFonts w:ascii="Garamond" w:hAnsi="Garamond" w:cs="Times New Roman"/>
          <w:noProof/>
          <w:sz w:val="24"/>
          <w:szCs w:val="24"/>
        </w:rPr>
        <w:t xml:space="preserve">', </w:t>
      </w:r>
      <w:r>
        <w:rPr>
          <w:rFonts w:ascii="Garamond" w:hAnsi="Garamond" w:cs="Times New Roman"/>
          <w:noProof/>
          <w:sz w:val="24"/>
          <w:szCs w:val="24"/>
        </w:rPr>
        <w:t xml:space="preserve"> </w:t>
      </w:r>
      <w:r w:rsidRPr="00A75235">
        <w:rPr>
          <w:rFonts w:ascii="Garamond" w:hAnsi="Garamond" w:cs="Times New Roman"/>
          <w:i/>
          <w:noProof/>
          <w:sz w:val="24"/>
          <w:szCs w:val="24"/>
        </w:rPr>
        <w:t>Journal of Banking and Finance, 2</w:t>
      </w:r>
      <w:r w:rsidR="00A75235">
        <w:rPr>
          <w:rFonts w:ascii="Garamond" w:hAnsi="Garamond" w:cs="Times New Roman"/>
          <w:i/>
          <w:noProof/>
          <w:sz w:val="24"/>
          <w:szCs w:val="24"/>
        </w:rPr>
        <w:t xml:space="preserve">9: </w:t>
      </w:r>
      <w:r w:rsidRPr="00A75235">
        <w:rPr>
          <w:rFonts w:ascii="Garamond" w:hAnsi="Garamond" w:cs="Times New Roman"/>
          <w:i/>
          <w:noProof/>
          <w:sz w:val="24"/>
          <w:szCs w:val="24"/>
        </w:rPr>
        <w:t>2475-2502.</w:t>
      </w:r>
    </w:p>
    <w:p w14:paraId="1410E327" w14:textId="74E717FA" w:rsidR="00A93E3C" w:rsidRPr="00052241" w:rsidRDefault="004E6D87" w:rsidP="00A93E3C">
      <w:pPr>
        <w:widowControl w:val="0"/>
        <w:autoSpaceDE w:val="0"/>
        <w:autoSpaceDN w:val="0"/>
        <w:adjustRightInd w:val="0"/>
        <w:spacing w:before="100" w:after="120" w:line="360" w:lineRule="auto"/>
        <w:ind w:left="480" w:hanging="480"/>
        <w:rPr>
          <w:rFonts w:ascii="Garamond" w:hAnsi="Garamond" w:cs="Times New Roman"/>
          <w:i/>
          <w:noProof/>
          <w:sz w:val="24"/>
          <w:szCs w:val="24"/>
        </w:rPr>
      </w:pPr>
      <w:r>
        <w:rPr>
          <w:rFonts w:ascii="Garamond" w:hAnsi="Garamond" w:cs="Times New Roman"/>
          <w:noProof/>
          <w:sz w:val="24"/>
          <w:szCs w:val="24"/>
        </w:rPr>
        <w:t xml:space="preserve">Magu, S.M. (2016) </w:t>
      </w:r>
      <w:r w:rsidR="00A93E3C" w:rsidRPr="00052241">
        <w:rPr>
          <w:rFonts w:ascii="Garamond" w:hAnsi="Garamond" w:cs="Times New Roman"/>
          <w:noProof/>
          <w:sz w:val="24"/>
          <w:szCs w:val="24"/>
        </w:rPr>
        <w:t xml:space="preserve"> Dilemmas of East African Cooperation</w:t>
      </w:r>
      <w:r w:rsidR="00A93E3C" w:rsidRPr="00052241">
        <w:rPr>
          <w:rFonts w:ascii="Times New Roman" w:hAnsi="Times New Roman" w:cs="Times New Roman"/>
          <w:noProof/>
          <w:sz w:val="24"/>
          <w:szCs w:val="24"/>
        </w:rPr>
        <w:t> </w:t>
      </w:r>
      <w:r w:rsidR="00A93E3C" w:rsidRPr="00052241">
        <w:rPr>
          <w:rFonts w:ascii="Garamond" w:hAnsi="Garamond" w:cs="Times New Roman"/>
          <w:noProof/>
          <w:sz w:val="24"/>
          <w:szCs w:val="24"/>
        </w:rPr>
        <w:t xml:space="preserve">: Domestic Audience and Prisoner ’ s Dilemma Approaches on Regional Integration . </w:t>
      </w:r>
      <w:r w:rsidR="00A93E3C" w:rsidRPr="00052241">
        <w:rPr>
          <w:rFonts w:ascii="Garamond" w:hAnsi="Garamond" w:cs="Times New Roman"/>
          <w:i/>
          <w:noProof/>
          <w:sz w:val="24"/>
          <w:szCs w:val="24"/>
        </w:rPr>
        <w:t>Hampton University</w:t>
      </w:r>
    </w:p>
    <w:p w14:paraId="66E71141" w14:textId="4DCAF269" w:rsidR="00A93E3C" w:rsidRPr="00052241" w:rsidRDefault="004E6D87" w:rsidP="00A93E3C">
      <w:pPr>
        <w:widowControl w:val="0"/>
        <w:autoSpaceDE w:val="0"/>
        <w:autoSpaceDN w:val="0"/>
        <w:adjustRightInd w:val="0"/>
        <w:spacing w:before="100" w:after="120" w:line="360" w:lineRule="auto"/>
        <w:ind w:left="480" w:hanging="480"/>
        <w:rPr>
          <w:rFonts w:ascii="Garamond" w:hAnsi="Garamond" w:cs="Times New Roman"/>
          <w:noProof/>
          <w:sz w:val="24"/>
          <w:szCs w:val="24"/>
        </w:rPr>
      </w:pPr>
      <w:r>
        <w:rPr>
          <w:rFonts w:ascii="Garamond" w:hAnsi="Garamond" w:cs="Times New Roman"/>
          <w:noProof/>
          <w:sz w:val="24"/>
          <w:szCs w:val="24"/>
        </w:rPr>
        <w:t>Makochekanwa, A. (2014) '</w:t>
      </w:r>
      <w:r w:rsidR="00A93E3C" w:rsidRPr="00052241">
        <w:rPr>
          <w:rFonts w:ascii="Garamond" w:hAnsi="Garamond" w:cs="Times New Roman"/>
          <w:noProof/>
          <w:sz w:val="24"/>
          <w:szCs w:val="24"/>
        </w:rPr>
        <w:t xml:space="preserve"> Welfare Implications of COMESA-EAC-S</w:t>
      </w:r>
      <w:r>
        <w:rPr>
          <w:rFonts w:ascii="Garamond" w:hAnsi="Garamond" w:cs="Times New Roman"/>
          <w:noProof/>
          <w:sz w:val="24"/>
          <w:szCs w:val="24"/>
        </w:rPr>
        <w:t xml:space="preserve">ADC Tripartite Free Trade Area', </w:t>
      </w:r>
      <w:r w:rsidR="00A93E3C" w:rsidRPr="00052241">
        <w:rPr>
          <w:rFonts w:ascii="Garamond" w:hAnsi="Garamond" w:cs="Times New Roman"/>
          <w:i/>
          <w:iCs/>
          <w:noProof/>
          <w:sz w:val="24"/>
          <w:szCs w:val="24"/>
        </w:rPr>
        <w:t>African Development Review</w:t>
      </w:r>
      <w:r>
        <w:rPr>
          <w:rFonts w:ascii="Garamond" w:hAnsi="Garamond" w:cs="Times New Roman"/>
          <w:noProof/>
          <w:sz w:val="24"/>
          <w:szCs w:val="24"/>
        </w:rPr>
        <w:t xml:space="preserve">, 26(1): </w:t>
      </w:r>
      <w:r w:rsidR="00A93E3C" w:rsidRPr="00052241">
        <w:rPr>
          <w:rFonts w:ascii="Garamond" w:hAnsi="Garamond" w:cs="Times New Roman"/>
          <w:noProof/>
          <w:sz w:val="24"/>
          <w:szCs w:val="24"/>
        </w:rPr>
        <w:t xml:space="preserve">186–202. </w:t>
      </w:r>
    </w:p>
    <w:p w14:paraId="498DCC65" w14:textId="2AC14EA5" w:rsidR="00A93E3C" w:rsidRDefault="004E6D87" w:rsidP="00A93E3C">
      <w:pPr>
        <w:widowControl w:val="0"/>
        <w:autoSpaceDE w:val="0"/>
        <w:autoSpaceDN w:val="0"/>
        <w:adjustRightInd w:val="0"/>
        <w:spacing w:before="100" w:after="120" w:line="360" w:lineRule="auto"/>
        <w:ind w:left="480" w:hanging="480"/>
        <w:rPr>
          <w:rFonts w:ascii="Garamond" w:hAnsi="Garamond" w:cs="Times New Roman"/>
          <w:noProof/>
          <w:sz w:val="24"/>
          <w:szCs w:val="24"/>
        </w:rPr>
      </w:pPr>
      <w:r>
        <w:rPr>
          <w:rFonts w:ascii="Garamond" w:hAnsi="Garamond" w:cs="Times New Roman"/>
          <w:noProof/>
          <w:sz w:val="24"/>
          <w:szCs w:val="24"/>
        </w:rPr>
        <w:t>Mayda, A.M. and</w:t>
      </w:r>
      <w:r w:rsidR="00A93E3C" w:rsidRPr="00052241">
        <w:rPr>
          <w:rFonts w:ascii="Garamond" w:hAnsi="Garamond" w:cs="Times New Roman"/>
          <w:noProof/>
          <w:sz w:val="24"/>
          <w:szCs w:val="24"/>
        </w:rPr>
        <w:t xml:space="preserve"> </w:t>
      </w:r>
      <w:r>
        <w:rPr>
          <w:rFonts w:ascii="Garamond" w:hAnsi="Garamond" w:cs="Times New Roman"/>
          <w:noProof/>
          <w:sz w:val="24"/>
          <w:szCs w:val="24"/>
        </w:rPr>
        <w:t>Steinberg, C. (2009) '</w:t>
      </w:r>
      <w:r w:rsidR="00A93E3C" w:rsidRPr="00052241">
        <w:rPr>
          <w:rFonts w:ascii="Garamond" w:hAnsi="Garamond" w:cs="Times New Roman"/>
          <w:noProof/>
          <w:sz w:val="24"/>
          <w:szCs w:val="24"/>
        </w:rPr>
        <w:t xml:space="preserve"> Do South-South trade agreements increase trade? Commo</w:t>
      </w:r>
      <w:r>
        <w:rPr>
          <w:rFonts w:ascii="Garamond" w:hAnsi="Garamond" w:cs="Times New Roman"/>
          <w:noProof/>
          <w:sz w:val="24"/>
          <w:szCs w:val="24"/>
        </w:rPr>
        <w:t xml:space="preserve">dity-level evidence from COMESA', </w:t>
      </w:r>
      <w:r w:rsidR="00A93E3C" w:rsidRPr="00052241">
        <w:rPr>
          <w:rFonts w:ascii="Garamond" w:hAnsi="Garamond" w:cs="Times New Roman"/>
          <w:noProof/>
          <w:sz w:val="24"/>
          <w:szCs w:val="24"/>
        </w:rPr>
        <w:t xml:space="preserve"> </w:t>
      </w:r>
      <w:r w:rsidR="00A93E3C" w:rsidRPr="00052241">
        <w:rPr>
          <w:rFonts w:ascii="Garamond" w:hAnsi="Garamond" w:cs="Times New Roman"/>
          <w:i/>
          <w:iCs/>
          <w:noProof/>
          <w:sz w:val="24"/>
          <w:szCs w:val="24"/>
        </w:rPr>
        <w:t>Canadian Journal of Economics</w:t>
      </w:r>
      <w:r>
        <w:rPr>
          <w:rFonts w:ascii="Garamond" w:hAnsi="Garamond" w:cs="Times New Roman"/>
          <w:noProof/>
          <w:sz w:val="24"/>
          <w:szCs w:val="24"/>
        </w:rPr>
        <w:t xml:space="preserve">, 42(4): </w:t>
      </w:r>
      <w:r w:rsidR="00A93E3C" w:rsidRPr="00052241">
        <w:rPr>
          <w:rFonts w:ascii="Garamond" w:hAnsi="Garamond" w:cs="Times New Roman"/>
          <w:noProof/>
          <w:sz w:val="24"/>
          <w:szCs w:val="24"/>
        </w:rPr>
        <w:t>1361–1389.</w:t>
      </w:r>
    </w:p>
    <w:p w14:paraId="7187A856" w14:textId="6D79FF18" w:rsidR="00E36CFF" w:rsidRPr="00052241" w:rsidRDefault="004E6D87" w:rsidP="00E36CFF">
      <w:pPr>
        <w:widowControl w:val="0"/>
        <w:autoSpaceDE w:val="0"/>
        <w:autoSpaceDN w:val="0"/>
        <w:adjustRightInd w:val="0"/>
        <w:spacing w:before="100" w:after="120" w:line="360" w:lineRule="auto"/>
        <w:ind w:left="480" w:hanging="480"/>
        <w:rPr>
          <w:rFonts w:ascii="Garamond" w:hAnsi="Garamond" w:cs="Times New Roman"/>
          <w:noProof/>
          <w:sz w:val="24"/>
          <w:szCs w:val="24"/>
        </w:rPr>
      </w:pPr>
      <w:r>
        <w:rPr>
          <w:rFonts w:ascii="Garamond" w:hAnsi="Garamond" w:cs="Times New Roman"/>
          <w:noProof/>
          <w:sz w:val="24"/>
          <w:szCs w:val="24"/>
        </w:rPr>
        <w:t xml:space="preserve">Mougani, G. (2012) </w:t>
      </w:r>
      <w:r w:rsidR="00E36CFF" w:rsidRPr="00E36CFF">
        <w:rPr>
          <w:rFonts w:ascii="Garamond" w:hAnsi="Garamond" w:cs="Times New Roman"/>
          <w:noProof/>
          <w:sz w:val="24"/>
          <w:szCs w:val="24"/>
        </w:rPr>
        <w:t xml:space="preserve"> An Analysis of the Impact of Financial Integration on Economic Activity and Macroeconomic Volatility in Africa within the Financial Globalization Contexts. </w:t>
      </w:r>
      <w:r w:rsidR="00E36CFF" w:rsidRPr="00E36CFF">
        <w:rPr>
          <w:rFonts w:ascii="Garamond" w:hAnsi="Garamond" w:cs="Times New Roman"/>
          <w:i/>
          <w:iCs/>
          <w:noProof/>
          <w:sz w:val="24"/>
          <w:szCs w:val="24"/>
        </w:rPr>
        <w:t>African Development Bank, Tunis, Tunisi</w:t>
      </w:r>
      <w:r w:rsidR="00E36CFF">
        <w:rPr>
          <w:rFonts w:ascii="Garamond" w:hAnsi="Garamond" w:cs="Times New Roman"/>
          <w:i/>
          <w:iCs/>
          <w:noProof/>
          <w:sz w:val="24"/>
          <w:szCs w:val="24"/>
        </w:rPr>
        <w:t>a. Working Paper Series No. 144.</w:t>
      </w:r>
    </w:p>
    <w:p w14:paraId="5FE71A1A" w14:textId="4AEFDE4A" w:rsidR="00A93E3C" w:rsidRPr="00052241" w:rsidRDefault="004E6D87" w:rsidP="00A93E3C">
      <w:pPr>
        <w:widowControl w:val="0"/>
        <w:autoSpaceDE w:val="0"/>
        <w:autoSpaceDN w:val="0"/>
        <w:adjustRightInd w:val="0"/>
        <w:spacing w:before="100" w:after="120" w:line="360" w:lineRule="auto"/>
        <w:ind w:left="480" w:hanging="480"/>
        <w:rPr>
          <w:rFonts w:ascii="Garamond" w:hAnsi="Garamond" w:cs="Times New Roman"/>
          <w:bCs/>
          <w:noProof/>
          <w:sz w:val="24"/>
          <w:szCs w:val="24"/>
        </w:rPr>
      </w:pPr>
      <w:r>
        <w:rPr>
          <w:rFonts w:ascii="Garamond" w:hAnsi="Garamond" w:cs="Times New Roman"/>
          <w:noProof/>
          <w:sz w:val="24"/>
          <w:szCs w:val="24"/>
        </w:rPr>
        <w:t>Mustafa, Y. C. and  Kabundi, A. (2013) '</w:t>
      </w:r>
      <w:r w:rsidR="00A93E3C" w:rsidRPr="00052241">
        <w:rPr>
          <w:rFonts w:ascii="Garamond" w:hAnsi="Garamond" w:cs="Times New Roman"/>
          <w:bCs/>
          <w:noProof/>
          <w:sz w:val="24"/>
          <w:szCs w:val="24"/>
        </w:rPr>
        <w:t>Business Cycle Co-movements between</w:t>
      </w:r>
    </w:p>
    <w:p w14:paraId="3FE1485D" w14:textId="4EDDA461" w:rsidR="00A93E3C" w:rsidRDefault="00A93E3C" w:rsidP="00A93E3C">
      <w:pPr>
        <w:widowControl w:val="0"/>
        <w:autoSpaceDE w:val="0"/>
        <w:autoSpaceDN w:val="0"/>
        <w:adjustRightInd w:val="0"/>
        <w:spacing w:before="100" w:after="120" w:line="360" w:lineRule="auto"/>
        <w:ind w:left="480"/>
        <w:rPr>
          <w:rFonts w:ascii="Garamond" w:hAnsi="Garamond" w:cs="Times New Roman"/>
          <w:bCs/>
          <w:noProof/>
          <w:sz w:val="24"/>
          <w:szCs w:val="24"/>
        </w:rPr>
      </w:pPr>
      <w:r w:rsidRPr="00052241">
        <w:rPr>
          <w:rFonts w:ascii="Garamond" w:hAnsi="Garamond" w:cs="Times New Roman"/>
          <w:bCs/>
          <w:noProof/>
          <w:sz w:val="24"/>
          <w:szCs w:val="24"/>
        </w:rPr>
        <w:t>South Africa and the BRIC Countries.</w:t>
      </w:r>
      <w:r w:rsidRPr="00052241">
        <w:rPr>
          <w:rFonts w:ascii="Garamond" w:hAnsi="Garamond" w:cs="Times New Roman"/>
        </w:rPr>
        <w:t xml:space="preserve"> </w:t>
      </w:r>
      <w:r w:rsidRPr="00052241">
        <w:rPr>
          <w:rFonts w:ascii="Garamond" w:hAnsi="Garamond" w:cs="Times New Roman"/>
          <w:bCs/>
          <w:noProof/>
          <w:sz w:val="24"/>
          <w:szCs w:val="24"/>
        </w:rPr>
        <w:t>Economic Research Southern Africa (ERSA). working paper 324.</w:t>
      </w:r>
    </w:p>
    <w:p w14:paraId="44F4ECA2" w14:textId="77777777" w:rsidR="00A75235" w:rsidRPr="00052241" w:rsidRDefault="00A75235" w:rsidP="00A75235">
      <w:pPr>
        <w:widowControl w:val="0"/>
        <w:autoSpaceDE w:val="0"/>
        <w:autoSpaceDN w:val="0"/>
        <w:adjustRightInd w:val="0"/>
        <w:spacing w:before="100" w:after="120" w:line="360" w:lineRule="auto"/>
        <w:ind w:left="480" w:hanging="480"/>
        <w:rPr>
          <w:rFonts w:ascii="Garamond" w:hAnsi="Garamond" w:cs="Times New Roman"/>
          <w:noProof/>
          <w:sz w:val="24"/>
          <w:szCs w:val="24"/>
        </w:rPr>
      </w:pPr>
      <w:r>
        <w:rPr>
          <w:rFonts w:ascii="Garamond" w:hAnsi="Garamond" w:cs="Times New Roman"/>
          <w:noProof/>
          <w:sz w:val="24"/>
          <w:szCs w:val="24"/>
        </w:rPr>
        <w:t>Pukthuanthong, K. and Roll, R. (2009) '</w:t>
      </w:r>
      <w:r w:rsidRPr="00052241">
        <w:rPr>
          <w:rFonts w:ascii="Garamond" w:hAnsi="Garamond" w:cs="Times New Roman"/>
          <w:noProof/>
          <w:sz w:val="24"/>
          <w:szCs w:val="24"/>
        </w:rPr>
        <w:t xml:space="preserve"> Global Market Integration: An Alternat</w:t>
      </w:r>
      <w:r>
        <w:rPr>
          <w:rFonts w:ascii="Garamond" w:hAnsi="Garamond" w:cs="Times New Roman"/>
          <w:noProof/>
          <w:sz w:val="24"/>
          <w:szCs w:val="24"/>
        </w:rPr>
        <w:t xml:space="preserve">ive Measure and </w:t>
      </w:r>
      <w:r>
        <w:rPr>
          <w:rFonts w:ascii="Garamond" w:hAnsi="Garamond" w:cs="Times New Roman"/>
          <w:noProof/>
          <w:sz w:val="24"/>
          <w:szCs w:val="24"/>
        </w:rPr>
        <w:lastRenderedPageBreak/>
        <w:t xml:space="preserve">Its Application', </w:t>
      </w:r>
      <w:r w:rsidRPr="00052241">
        <w:rPr>
          <w:rFonts w:ascii="Garamond" w:hAnsi="Garamond" w:cs="Times New Roman"/>
          <w:i/>
          <w:noProof/>
          <w:sz w:val="24"/>
          <w:szCs w:val="24"/>
        </w:rPr>
        <w:t xml:space="preserve"> Journal of Financial  Economics,</w:t>
      </w:r>
      <w:r>
        <w:rPr>
          <w:rFonts w:ascii="Garamond" w:hAnsi="Garamond" w:cs="Times New Roman"/>
          <w:noProof/>
          <w:sz w:val="24"/>
          <w:szCs w:val="24"/>
        </w:rPr>
        <w:t xml:space="preserve"> 94(2): 214-232</w:t>
      </w:r>
    </w:p>
    <w:p w14:paraId="27F7F62E" w14:textId="77777777" w:rsidR="00A75235" w:rsidRDefault="00A75235" w:rsidP="00A93E3C">
      <w:pPr>
        <w:widowControl w:val="0"/>
        <w:autoSpaceDE w:val="0"/>
        <w:autoSpaceDN w:val="0"/>
        <w:adjustRightInd w:val="0"/>
        <w:spacing w:before="100" w:after="120" w:line="360" w:lineRule="auto"/>
        <w:ind w:left="480"/>
        <w:rPr>
          <w:rFonts w:ascii="Garamond" w:hAnsi="Garamond" w:cs="Times New Roman"/>
          <w:bCs/>
          <w:noProof/>
          <w:sz w:val="24"/>
          <w:szCs w:val="24"/>
        </w:rPr>
      </w:pPr>
    </w:p>
    <w:p w14:paraId="328FB537" w14:textId="61D491B4" w:rsidR="00E36CFF" w:rsidRPr="00E36CFF" w:rsidRDefault="004E6D87" w:rsidP="00E36CFF">
      <w:pPr>
        <w:widowControl w:val="0"/>
        <w:autoSpaceDE w:val="0"/>
        <w:autoSpaceDN w:val="0"/>
        <w:adjustRightInd w:val="0"/>
        <w:spacing w:before="100" w:after="120" w:line="360" w:lineRule="auto"/>
        <w:rPr>
          <w:rFonts w:ascii="Garamond" w:hAnsi="Garamond" w:cs="Times New Roman"/>
          <w:bCs/>
          <w:noProof/>
          <w:sz w:val="24"/>
          <w:szCs w:val="24"/>
        </w:rPr>
      </w:pPr>
      <w:r>
        <w:rPr>
          <w:rFonts w:ascii="Garamond" w:hAnsi="Garamond" w:cs="Times New Roman"/>
          <w:bCs/>
          <w:noProof/>
          <w:sz w:val="24"/>
          <w:szCs w:val="24"/>
        </w:rPr>
        <w:t>Salami, I. (2011) '</w:t>
      </w:r>
      <w:r w:rsidR="00E36CFF" w:rsidRPr="00E36CFF">
        <w:rPr>
          <w:rFonts w:ascii="Garamond" w:hAnsi="Garamond" w:cs="Times New Roman"/>
          <w:bCs/>
          <w:noProof/>
          <w:sz w:val="24"/>
          <w:szCs w:val="24"/>
        </w:rPr>
        <w:t xml:space="preserve"> Legal and Institutional Challenges of</w:t>
      </w:r>
      <w:r w:rsidR="00114BB1">
        <w:rPr>
          <w:rFonts w:ascii="Garamond" w:hAnsi="Garamond" w:cs="Times New Roman"/>
          <w:bCs/>
          <w:noProof/>
          <w:sz w:val="24"/>
          <w:szCs w:val="24"/>
        </w:rPr>
        <w:t xml:space="preserve"> economic integration in Africa', </w:t>
      </w:r>
      <w:r w:rsidR="00E36CFF" w:rsidRPr="00E36CFF">
        <w:rPr>
          <w:rFonts w:ascii="Garamond" w:hAnsi="Garamond" w:cs="Times New Roman"/>
          <w:bCs/>
          <w:noProof/>
          <w:sz w:val="24"/>
          <w:szCs w:val="24"/>
        </w:rPr>
        <w:t xml:space="preserve"> </w:t>
      </w:r>
      <w:r w:rsidR="00E36CFF" w:rsidRPr="00E36CFF">
        <w:rPr>
          <w:rFonts w:ascii="Garamond" w:hAnsi="Garamond" w:cs="Times New Roman"/>
          <w:bCs/>
          <w:i/>
          <w:iCs/>
          <w:noProof/>
          <w:sz w:val="24"/>
          <w:szCs w:val="24"/>
        </w:rPr>
        <w:t>European Law Journal</w:t>
      </w:r>
      <w:r w:rsidR="00114BB1">
        <w:rPr>
          <w:rFonts w:ascii="Garamond" w:hAnsi="Garamond" w:cs="Times New Roman"/>
          <w:bCs/>
          <w:noProof/>
          <w:sz w:val="24"/>
          <w:szCs w:val="24"/>
        </w:rPr>
        <w:t xml:space="preserve">, 17(5): </w:t>
      </w:r>
      <w:r w:rsidR="00E36CFF" w:rsidRPr="00E36CFF">
        <w:rPr>
          <w:rFonts w:ascii="Garamond" w:hAnsi="Garamond" w:cs="Times New Roman"/>
          <w:bCs/>
          <w:noProof/>
          <w:sz w:val="24"/>
          <w:szCs w:val="24"/>
        </w:rPr>
        <w:t>667–682.</w:t>
      </w:r>
    </w:p>
    <w:p w14:paraId="6F427DDD" w14:textId="67DA164C" w:rsidR="00C925FB" w:rsidRDefault="00114BB1" w:rsidP="00C925FB">
      <w:pPr>
        <w:widowControl w:val="0"/>
        <w:autoSpaceDE w:val="0"/>
        <w:autoSpaceDN w:val="0"/>
        <w:adjustRightInd w:val="0"/>
        <w:spacing w:before="100" w:after="120" w:line="360" w:lineRule="auto"/>
        <w:ind w:left="480" w:hanging="480"/>
        <w:rPr>
          <w:rFonts w:ascii="Garamond" w:hAnsi="Garamond" w:cs="Times New Roman"/>
          <w:noProof/>
          <w:sz w:val="24"/>
          <w:szCs w:val="24"/>
        </w:rPr>
      </w:pPr>
      <w:r>
        <w:rPr>
          <w:rFonts w:ascii="Garamond" w:hAnsi="Garamond" w:cs="Times New Roman"/>
          <w:noProof/>
          <w:sz w:val="24"/>
          <w:szCs w:val="24"/>
        </w:rPr>
        <w:t>Nicolas, F. (2010) '</w:t>
      </w:r>
      <w:r w:rsidR="00A93E3C" w:rsidRPr="00052241">
        <w:rPr>
          <w:rFonts w:ascii="Garamond" w:hAnsi="Garamond" w:cs="Times New Roman"/>
          <w:noProof/>
          <w:sz w:val="24"/>
          <w:szCs w:val="24"/>
        </w:rPr>
        <w:t xml:space="preserve"> </w:t>
      </w:r>
      <w:r w:rsidR="00A93E3C" w:rsidRPr="00052241">
        <w:rPr>
          <w:rFonts w:ascii="Garamond" w:hAnsi="Garamond" w:cs="Times New Roman"/>
          <w:iCs/>
          <w:noProof/>
          <w:sz w:val="24"/>
          <w:szCs w:val="24"/>
        </w:rPr>
        <w:t>De facto</w:t>
      </w:r>
      <w:r w:rsidR="00A93E3C" w:rsidRPr="00052241">
        <w:rPr>
          <w:rFonts w:ascii="Garamond" w:hAnsi="Garamond" w:cs="Times New Roman"/>
          <w:noProof/>
          <w:sz w:val="24"/>
          <w:szCs w:val="24"/>
        </w:rPr>
        <w:t xml:space="preserve"> and </w:t>
      </w:r>
      <w:r w:rsidR="00A93E3C" w:rsidRPr="00052241">
        <w:rPr>
          <w:rFonts w:ascii="Garamond" w:hAnsi="Garamond" w:cs="Times New Roman"/>
          <w:iCs/>
          <w:noProof/>
          <w:sz w:val="24"/>
          <w:szCs w:val="24"/>
        </w:rPr>
        <w:t>De jure</w:t>
      </w:r>
      <w:r w:rsidR="00A93E3C" w:rsidRPr="00052241">
        <w:rPr>
          <w:rFonts w:ascii="Garamond" w:hAnsi="Garamond" w:cs="Times New Roman"/>
          <w:noProof/>
          <w:sz w:val="24"/>
          <w:szCs w:val="24"/>
        </w:rPr>
        <w:t xml:space="preserve"> Regional Economic Integration in East Asia: how do t</w:t>
      </w:r>
      <w:r>
        <w:rPr>
          <w:rFonts w:ascii="Garamond" w:hAnsi="Garamond" w:cs="Times New Roman"/>
          <w:noProof/>
          <w:sz w:val="24"/>
          <w:szCs w:val="24"/>
        </w:rPr>
        <w:t xml:space="preserve">hey interact", </w:t>
      </w:r>
      <w:r w:rsidR="00A93E3C" w:rsidRPr="00052241">
        <w:rPr>
          <w:rFonts w:ascii="Garamond" w:hAnsi="Garamond" w:cs="Times New Roman"/>
          <w:noProof/>
          <w:sz w:val="24"/>
          <w:szCs w:val="24"/>
        </w:rPr>
        <w:t xml:space="preserve"> </w:t>
      </w:r>
      <w:r w:rsidR="00A93E3C" w:rsidRPr="00052241">
        <w:rPr>
          <w:rFonts w:ascii="Garamond" w:hAnsi="Garamond" w:cs="Times New Roman"/>
          <w:i/>
          <w:iCs/>
          <w:noProof/>
          <w:sz w:val="24"/>
          <w:szCs w:val="24"/>
        </w:rPr>
        <w:t>The Singapore Economic Review</w:t>
      </w:r>
      <w:r>
        <w:rPr>
          <w:rFonts w:ascii="Garamond" w:hAnsi="Garamond" w:cs="Times New Roman"/>
          <w:noProof/>
          <w:sz w:val="24"/>
          <w:szCs w:val="24"/>
        </w:rPr>
        <w:t xml:space="preserve">, 55(01): </w:t>
      </w:r>
      <w:r w:rsidR="00A93E3C" w:rsidRPr="00052241">
        <w:rPr>
          <w:rFonts w:ascii="Garamond" w:hAnsi="Garamond" w:cs="Times New Roman"/>
          <w:noProof/>
          <w:sz w:val="24"/>
          <w:szCs w:val="24"/>
        </w:rPr>
        <w:t xml:space="preserve">7–25. </w:t>
      </w:r>
    </w:p>
    <w:p w14:paraId="64E37FFE" w14:textId="5078898D" w:rsidR="00C925FB" w:rsidRPr="00052241" w:rsidRDefault="00114BB1" w:rsidP="00C925FB">
      <w:pPr>
        <w:widowControl w:val="0"/>
        <w:autoSpaceDE w:val="0"/>
        <w:autoSpaceDN w:val="0"/>
        <w:adjustRightInd w:val="0"/>
        <w:spacing w:before="100" w:after="120" w:line="360" w:lineRule="auto"/>
        <w:ind w:left="480" w:hanging="480"/>
        <w:rPr>
          <w:rFonts w:ascii="Garamond" w:hAnsi="Garamond" w:cs="Times New Roman"/>
          <w:noProof/>
          <w:sz w:val="24"/>
          <w:szCs w:val="24"/>
        </w:rPr>
      </w:pPr>
      <w:r>
        <w:rPr>
          <w:rFonts w:ascii="Garamond" w:hAnsi="Garamond" w:cs="Times New Roman"/>
          <w:noProof/>
          <w:sz w:val="24"/>
          <w:szCs w:val="24"/>
        </w:rPr>
        <w:t xml:space="preserve">OECD (2015) </w:t>
      </w:r>
      <w:r w:rsidR="00C925FB" w:rsidRPr="00C925FB">
        <w:rPr>
          <w:rFonts w:ascii="Garamond" w:hAnsi="Garamond" w:cs="Times New Roman"/>
          <w:noProof/>
          <w:sz w:val="24"/>
          <w:szCs w:val="24"/>
        </w:rPr>
        <w:t xml:space="preserve"> African Economic Outlook: Trade policies and regional integration in Africa. </w:t>
      </w:r>
    </w:p>
    <w:p w14:paraId="1E358A84" w14:textId="14D745A6" w:rsidR="00A93E3C" w:rsidRPr="00052241" w:rsidRDefault="00114BB1" w:rsidP="00A93E3C">
      <w:pPr>
        <w:widowControl w:val="0"/>
        <w:autoSpaceDE w:val="0"/>
        <w:autoSpaceDN w:val="0"/>
        <w:adjustRightInd w:val="0"/>
        <w:spacing w:before="100" w:after="120" w:line="360" w:lineRule="auto"/>
        <w:ind w:left="480" w:hanging="480"/>
        <w:rPr>
          <w:rFonts w:ascii="Garamond" w:hAnsi="Garamond" w:cs="Times New Roman"/>
          <w:noProof/>
          <w:sz w:val="24"/>
          <w:szCs w:val="24"/>
        </w:rPr>
      </w:pPr>
      <w:r>
        <w:rPr>
          <w:rFonts w:ascii="Garamond" w:hAnsi="Garamond" w:cs="Times New Roman"/>
          <w:noProof/>
          <w:sz w:val="24"/>
          <w:szCs w:val="24"/>
        </w:rPr>
        <w:t>Piesse, J. and Hearn, B. (2005) '</w:t>
      </w:r>
      <w:r w:rsidR="00A93E3C" w:rsidRPr="00052241">
        <w:rPr>
          <w:rFonts w:ascii="Garamond" w:hAnsi="Garamond" w:cs="Times New Roman"/>
          <w:noProof/>
          <w:sz w:val="24"/>
          <w:szCs w:val="24"/>
        </w:rPr>
        <w:t xml:space="preserve"> Regional Integration of Equity</w:t>
      </w:r>
      <w:r>
        <w:rPr>
          <w:rFonts w:ascii="Garamond" w:hAnsi="Garamond" w:cs="Times New Roman"/>
          <w:noProof/>
          <w:sz w:val="24"/>
          <w:szCs w:val="24"/>
        </w:rPr>
        <w:t xml:space="preserve"> Markets in Sub-saharan Africa', </w:t>
      </w:r>
      <w:r w:rsidR="00A93E3C" w:rsidRPr="00052241">
        <w:rPr>
          <w:rFonts w:ascii="Garamond" w:hAnsi="Garamond" w:cs="Times New Roman"/>
          <w:i/>
          <w:iCs/>
          <w:noProof/>
          <w:sz w:val="24"/>
          <w:szCs w:val="24"/>
        </w:rPr>
        <w:t>South African Journal of Economics</w:t>
      </w:r>
      <w:r>
        <w:rPr>
          <w:rFonts w:ascii="Garamond" w:hAnsi="Garamond" w:cs="Times New Roman"/>
          <w:noProof/>
          <w:sz w:val="24"/>
          <w:szCs w:val="24"/>
        </w:rPr>
        <w:t xml:space="preserve">, 73: </w:t>
      </w:r>
      <w:r w:rsidR="00A93E3C" w:rsidRPr="00052241">
        <w:rPr>
          <w:rFonts w:ascii="Garamond" w:hAnsi="Garamond" w:cs="Times New Roman"/>
          <w:noProof/>
          <w:sz w:val="24"/>
          <w:szCs w:val="24"/>
        </w:rPr>
        <w:t>36–53.</w:t>
      </w:r>
    </w:p>
    <w:p w14:paraId="070FB87B" w14:textId="77777777" w:rsidR="00A93E3C" w:rsidRPr="00052241" w:rsidRDefault="00A93E3C" w:rsidP="00A93E3C">
      <w:pPr>
        <w:widowControl w:val="0"/>
        <w:autoSpaceDE w:val="0"/>
        <w:autoSpaceDN w:val="0"/>
        <w:adjustRightInd w:val="0"/>
        <w:spacing w:before="100" w:after="120" w:line="360" w:lineRule="auto"/>
        <w:ind w:left="480" w:hanging="480"/>
        <w:rPr>
          <w:rFonts w:ascii="Garamond" w:hAnsi="Garamond" w:cs="Times New Roman"/>
          <w:noProof/>
          <w:sz w:val="24"/>
          <w:szCs w:val="24"/>
        </w:rPr>
      </w:pPr>
      <w:r w:rsidRPr="00052241">
        <w:rPr>
          <w:rFonts w:ascii="Garamond" w:hAnsi="Garamond" w:cs="Times New Roman"/>
          <w:noProof/>
          <w:sz w:val="24"/>
          <w:szCs w:val="24"/>
        </w:rPr>
        <w:t>Raj, J. and Dhal, S. (2008). Integration of India's stock market with global and major regional markets. BIS paper 42.</w:t>
      </w:r>
    </w:p>
    <w:p w14:paraId="012507F3" w14:textId="341F0E56" w:rsidR="00A93E3C" w:rsidRDefault="00114BB1" w:rsidP="00A93E3C">
      <w:pPr>
        <w:widowControl w:val="0"/>
        <w:autoSpaceDE w:val="0"/>
        <w:autoSpaceDN w:val="0"/>
        <w:adjustRightInd w:val="0"/>
        <w:spacing w:before="100" w:after="120" w:line="360" w:lineRule="auto"/>
        <w:ind w:left="480" w:hanging="480"/>
        <w:rPr>
          <w:rFonts w:ascii="Garamond" w:hAnsi="Garamond" w:cs="Times New Roman"/>
          <w:noProof/>
          <w:sz w:val="24"/>
          <w:szCs w:val="24"/>
        </w:rPr>
      </w:pPr>
      <w:r>
        <w:rPr>
          <w:rFonts w:ascii="Garamond" w:hAnsi="Garamond" w:cs="Times New Roman"/>
          <w:noProof/>
          <w:sz w:val="24"/>
          <w:szCs w:val="24"/>
        </w:rPr>
        <w:t>Richards, A. (1995) '</w:t>
      </w:r>
      <w:r w:rsidR="00A93E3C" w:rsidRPr="00052241">
        <w:rPr>
          <w:rFonts w:ascii="Garamond" w:hAnsi="Garamond" w:cs="Times New Roman"/>
          <w:noProof/>
          <w:sz w:val="24"/>
          <w:szCs w:val="24"/>
        </w:rPr>
        <w:t>comovement in national stock market returns: evidence of predictability, but not cointegration</w:t>
      </w:r>
      <w:r>
        <w:rPr>
          <w:rFonts w:ascii="Garamond" w:hAnsi="Garamond" w:cs="Times New Roman"/>
          <w:noProof/>
          <w:sz w:val="24"/>
          <w:szCs w:val="24"/>
        </w:rPr>
        <w:t xml:space="preserve">' , </w:t>
      </w:r>
      <w:r w:rsidR="00A93E3C" w:rsidRPr="00114BB1">
        <w:rPr>
          <w:rFonts w:ascii="Garamond" w:hAnsi="Garamond" w:cs="Times New Roman"/>
          <w:i/>
          <w:noProof/>
          <w:sz w:val="24"/>
          <w:szCs w:val="24"/>
        </w:rPr>
        <w:t>journal of Monetary Economics, 36(3): 631-657</w:t>
      </w:r>
    </w:p>
    <w:p w14:paraId="04AEB0C6" w14:textId="4C290CC8" w:rsidR="00A93E3C" w:rsidRPr="00052241" w:rsidRDefault="00FA446A" w:rsidP="00A93E3C">
      <w:pPr>
        <w:widowControl w:val="0"/>
        <w:autoSpaceDE w:val="0"/>
        <w:autoSpaceDN w:val="0"/>
        <w:adjustRightInd w:val="0"/>
        <w:spacing w:before="100" w:after="120" w:line="360" w:lineRule="auto"/>
        <w:ind w:left="480" w:hanging="480"/>
        <w:rPr>
          <w:rFonts w:ascii="Garamond" w:hAnsi="Garamond" w:cs="Times New Roman"/>
          <w:noProof/>
          <w:sz w:val="24"/>
          <w:szCs w:val="24"/>
        </w:rPr>
      </w:pPr>
      <w:r>
        <w:rPr>
          <w:rFonts w:ascii="Garamond" w:hAnsi="Garamond" w:cs="Times New Roman"/>
          <w:noProof/>
          <w:sz w:val="24"/>
          <w:szCs w:val="24"/>
        </w:rPr>
        <w:t xml:space="preserve">Volosovych, V. (2013) </w:t>
      </w:r>
      <w:r w:rsidR="00A93E3C" w:rsidRPr="00052241">
        <w:rPr>
          <w:rFonts w:ascii="Garamond" w:hAnsi="Garamond" w:cs="Times New Roman"/>
          <w:noProof/>
          <w:sz w:val="24"/>
          <w:szCs w:val="24"/>
        </w:rPr>
        <w:t xml:space="preserve"> Learning Fin Int from PCA. </w:t>
      </w:r>
      <w:r w:rsidR="00A93E3C" w:rsidRPr="00052241">
        <w:rPr>
          <w:rFonts w:ascii="Garamond" w:hAnsi="Garamond" w:cs="Times New Roman"/>
          <w:i/>
          <w:iCs/>
          <w:noProof/>
          <w:sz w:val="24"/>
          <w:szCs w:val="24"/>
        </w:rPr>
        <w:t>CESifo Economic Studies</w:t>
      </w:r>
      <w:r w:rsidR="00A93E3C" w:rsidRPr="00052241">
        <w:rPr>
          <w:rFonts w:ascii="Garamond" w:hAnsi="Garamond" w:cs="Times New Roman"/>
          <w:noProof/>
          <w:sz w:val="24"/>
          <w:szCs w:val="24"/>
        </w:rPr>
        <w:t>, 59, pp.360–391.</w:t>
      </w:r>
    </w:p>
    <w:p w14:paraId="3CC057F3" w14:textId="473823CF" w:rsidR="00A93E3C" w:rsidRPr="00052241" w:rsidRDefault="00FA446A" w:rsidP="00A93E3C">
      <w:pPr>
        <w:widowControl w:val="0"/>
        <w:autoSpaceDE w:val="0"/>
        <w:autoSpaceDN w:val="0"/>
        <w:adjustRightInd w:val="0"/>
        <w:spacing w:before="100" w:after="120" w:line="360" w:lineRule="auto"/>
        <w:ind w:left="480" w:hanging="480"/>
        <w:rPr>
          <w:rFonts w:ascii="Garamond" w:hAnsi="Garamond" w:cs="Times New Roman"/>
          <w:noProof/>
          <w:sz w:val="24"/>
          <w:szCs w:val="24"/>
        </w:rPr>
      </w:pPr>
      <w:r>
        <w:rPr>
          <w:rFonts w:ascii="Garamond" w:hAnsi="Garamond" w:cs="Times New Roman"/>
          <w:noProof/>
          <w:sz w:val="24"/>
          <w:szCs w:val="24"/>
        </w:rPr>
        <w:t>Voronkova, S. (2004) '</w:t>
      </w:r>
      <w:r w:rsidR="00A93E3C" w:rsidRPr="00052241">
        <w:rPr>
          <w:rFonts w:ascii="Garamond" w:hAnsi="Garamond" w:cs="Times New Roman"/>
          <w:noProof/>
          <w:sz w:val="24"/>
          <w:szCs w:val="24"/>
        </w:rPr>
        <w:t>Equity market integration in Central European emerging markets:</w:t>
      </w:r>
    </w:p>
    <w:p w14:paraId="39FAD735" w14:textId="206513C1" w:rsidR="00A93E3C" w:rsidRPr="00052241" w:rsidRDefault="00A93E3C" w:rsidP="00A93E3C">
      <w:pPr>
        <w:widowControl w:val="0"/>
        <w:autoSpaceDE w:val="0"/>
        <w:autoSpaceDN w:val="0"/>
        <w:adjustRightInd w:val="0"/>
        <w:spacing w:before="100" w:after="120" w:line="360" w:lineRule="auto"/>
        <w:ind w:left="480"/>
        <w:rPr>
          <w:rFonts w:ascii="Garamond" w:hAnsi="Garamond" w:cs="Times New Roman"/>
          <w:i/>
          <w:noProof/>
          <w:sz w:val="24"/>
          <w:szCs w:val="24"/>
        </w:rPr>
      </w:pPr>
      <w:r w:rsidRPr="00052241">
        <w:rPr>
          <w:rFonts w:ascii="Garamond" w:hAnsi="Garamond" w:cs="Times New Roman"/>
          <w:noProof/>
          <w:sz w:val="24"/>
          <w:szCs w:val="24"/>
        </w:rPr>
        <w:t>a cointegration</w:t>
      </w:r>
      <w:r w:rsidR="00FA446A">
        <w:rPr>
          <w:rFonts w:ascii="Garamond" w:hAnsi="Garamond" w:cs="Times New Roman"/>
          <w:noProof/>
          <w:sz w:val="24"/>
          <w:szCs w:val="24"/>
        </w:rPr>
        <w:t xml:space="preserve"> analysis with shifting regimes' </w:t>
      </w:r>
      <w:r w:rsidRPr="00052241">
        <w:rPr>
          <w:rFonts w:ascii="Garamond" w:hAnsi="Garamond" w:cs="Times New Roman"/>
          <w:noProof/>
          <w:sz w:val="24"/>
          <w:szCs w:val="24"/>
        </w:rPr>
        <w:t xml:space="preserve">, </w:t>
      </w:r>
      <w:r w:rsidRPr="00052241">
        <w:rPr>
          <w:rFonts w:ascii="Garamond" w:hAnsi="Garamond" w:cs="Times New Roman"/>
          <w:i/>
          <w:noProof/>
          <w:sz w:val="24"/>
          <w:szCs w:val="24"/>
        </w:rPr>
        <w:t>International Review of Financial</w:t>
      </w:r>
    </w:p>
    <w:p w14:paraId="671EE33E" w14:textId="77516C0C" w:rsidR="00A93E3C" w:rsidRPr="00052241" w:rsidRDefault="00A93E3C" w:rsidP="00A93E3C">
      <w:pPr>
        <w:widowControl w:val="0"/>
        <w:autoSpaceDE w:val="0"/>
        <w:autoSpaceDN w:val="0"/>
        <w:adjustRightInd w:val="0"/>
        <w:spacing w:before="100" w:after="120" w:line="360" w:lineRule="auto"/>
        <w:ind w:left="480"/>
        <w:rPr>
          <w:rFonts w:ascii="Garamond" w:hAnsi="Garamond" w:cs="Times New Roman"/>
          <w:noProof/>
          <w:sz w:val="24"/>
          <w:szCs w:val="24"/>
        </w:rPr>
      </w:pPr>
      <w:r w:rsidRPr="00052241">
        <w:rPr>
          <w:rFonts w:ascii="Garamond" w:hAnsi="Garamond" w:cs="Times New Roman"/>
          <w:i/>
          <w:noProof/>
          <w:sz w:val="24"/>
          <w:szCs w:val="24"/>
        </w:rPr>
        <w:t>Analysis</w:t>
      </w:r>
      <w:r w:rsidR="00FA446A">
        <w:rPr>
          <w:rFonts w:ascii="Garamond" w:hAnsi="Garamond" w:cs="Times New Roman"/>
          <w:noProof/>
          <w:sz w:val="24"/>
          <w:szCs w:val="24"/>
        </w:rPr>
        <w:t xml:space="preserve">, 13: </w:t>
      </w:r>
      <w:r w:rsidRPr="00052241">
        <w:rPr>
          <w:rFonts w:ascii="Garamond" w:hAnsi="Garamond" w:cs="Times New Roman"/>
          <w:noProof/>
          <w:sz w:val="24"/>
          <w:szCs w:val="24"/>
        </w:rPr>
        <w:t xml:space="preserve"> 633-647.</w:t>
      </w:r>
    </w:p>
    <w:p w14:paraId="2700BD4F" w14:textId="1E75A11E" w:rsidR="00A93E3C" w:rsidRPr="00052241" w:rsidRDefault="00FA446A" w:rsidP="00A93E3C">
      <w:pPr>
        <w:widowControl w:val="0"/>
        <w:autoSpaceDE w:val="0"/>
        <w:autoSpaceDN w:val="0"/>
        <w:adjustRightInd w:val="0"/>
        <w:spacing w:before="100" w:after="120" w:line="360" w:lineRule="auto"/>
        <w:ind w:left="480" w:hanging="480"/>
        <w:rPr>
          <w:rFonts w:ascii="Garamond" w:hAnsi="Garamond" w:cs="Times New Roman"/>
          <w:noProof/>
          <w:sz w:val="24"/>
          <w:szCs w:val="24"/>
        </w:rPr>
      </w:pPr>
      <w:r>
        <w:rPr>
          <w:rFonts w:ascii="Garamond" w:hAnsi="Garamond" w:cs="Times New Roman"/>
          <w:noProof/>
          <w:sz w:val="24"/>
          <w:szCs w:val="24"/>
        </w:rPr>
        <w:t>Wang, Z., Yang, J. and  Bessler, D. A. (</w:t>
      </w:r>
      <w:r w:rsidR="00A93E3C" w:rsidRPr="00052241">
        <w:rPr>
          <w:rFonts w:ascii="Garamond" w:hAnsi="Garamond" w:cs="Times New Roman"/>
          <w:noProof/>
          <w:sz w:val="24"/>
          <w:szCs w:val="24"/>
        </w:rPr>
        <w:t>2003</w:t>
      </w:r>
      <w:r>
        <w:rPr>
          <w:rFonts w:ascii="Garamond" w:hAnsi="Garamond" w:cs="Times New Roman"/>
          <w:noProof/>
          <w:sz w:val="24"/>
          <w:szCs w:val="24"/>
        </w:rPr>
        <w:t>) '</w:t>
      </w:r>
      <w:r w:rsidR="00A93E3C" w:rsidRPr="00052241">
        <w:rPr>
          <w:rFonts w:ascii="Garamond" w:hAnsi="Garamond" w:cs="Times New Roman"/>
          <w:noProof/>
          <w:sz w:val="24"/>
          <w:szCs w:val="24"/>
        </w:rPr>
        <w:t xml:space="preserve"> Financial crisis and Af</w:t>
      </w:r>
      <w:r>
        <w:rPr>
          <w:rFonts w:ascii="Garamond" w:hAnsi="Garamond" w:cs="Times New Roman"/>
          <w:noProof/>
          <w:sz w:val="24"/>
          <w:szCs w:val="24"/>
        </w:rPr>
        <w:t xml:space="preserve">rican stock market integration', </w:t>
      </w:r>
      <w:r w:rsidR="00A93E3C" w:rsidRPr="00052241">
        <w:rPr>
          <w:rFonts w:ascii="Garamond" w:hAnsi="Garamond" w:cs="Times New Roman"/>
          <w:i/>
          <w:iCs/>
          <w:noProof/>
          <w:sz w:val="24"/>
          <w:szCs w:val="24"/>
        </w:rPr>
        <w:t>Applied Economics Letters</w:t>
      </w:r>
      <w:r>
        <w:rPr>
          <w:rFonts w:ascii="Garamond" w:hAnsi="Garamond" w:cs="Times New Roman"/>
          <w:noProof/>
          <w:sz w:val="24"/>
          <w:szCs w:val="24"/>
        </w:rPr>
        <w:t xml:space="preserve">, 10(9): </w:t>
      </w:r>
      <w:r w:rsidR="00A93E3C" w:rsidRPr="00052241">
        <w:rPr>
          <w:rFonts w:ascii="Garamond" w:hAnsi="Garamond" w:cs="Times New Roman"/>
          <w:noProof/>
          <w:sz w:val="24"/>
          <w:szCs w:val="24"/>
        </w:rPr>
        <w:t xml:space="preserve">527–533. </w:t>
      </w:r>
    </w:p>
    <w:p w14:paraId="45FE925D" w14:textId="6490948E" w:rsidR="00A93E3C" w:rsidRPr="00052241" w:rsidRDefault="00FA446A" w:rsidP="00A439C5">
      <w:pPr>
        <w:widowControl w:val="0"/>
        <w:autoSpaceDE w:val="0"/>
        <w:autoSpaceDN w:val="0"/>
        <w:adjustRightInd w:val="0"/>
        <w:spacing w:before="100" w:after="120" w:line="360" w:lineRule="auto"/>
        <w:ind w:left="480" w:hanging="480"/>
        <w:rPr>
          <w:rFonts w:ascii="Garamond" w:hAnsi="Garamond" w:cs="Times New Roman"/>
          <w:noProof/>
          <w:sz w:val="24"/>
          <w:szCs w:val="24"/>
        </w:rPr>
      </w:pPr>
      <w:r>
        <w:rPr>
          <w:rFonts w:ascii="Garamond" w:hAnsi="Garamond" w:cs="Times New Roman"/>
          <w:noProof/>
          <w:sz w:val="24"/>
          <w:szCs w:val="24"/>
        </w:rPr>
        <w:t>Yabara, M. (2012)</w:t>
      </w:r>
      <w:r w:rsidR="00A93E3C" w:rsidRPr="00052241">
        <w:rPr>
          <w:rFonts w:ascii="Garamond" w:hAnsi="Garamond" w:cs="Times New Roman"/>
          <w:noProof/>
          <w:sz w:val="24"/>
          <w:szCs w:val="24"/>
        </w:rPr>
        <w:t xml:space="preserve"> Capital Market Integration: Progress Ahead of the East Afri</w:t>
      </w:r>
      <w:r>
        <w:rPr>
          <w:rFonts w:ascii="Garamond" w:hAnsi="Garamond" w:cs="Times New Roman"/>
          <w:noProof/>
          <w:sz w:val="24"/>
          <w:szCs w:val="24"/>
        </w:rPr>
        <w:t>can Community Monetary Union, International MoneataryFunds working paper wp 12/18.</w:t>
      </w:r>
    </w:p>
    <w:p w14:paraId="4312AAC7" w14:textId="2956340F" w:rsidR="00A93E3C" w:rsidRPr="00052241" w:rsidRDefault="00A93E3C" w:rsidP="00A439C5">
      <w:pPr>
        <w:widowControl w:val="0"/>
        <w:autoSpaceDE w:val="0"/>
        <w:autoSpaceDN w:val="0"/>
        <w:adjustRightInd w:val="0"/>
        <w:spacing w:before="100" w:after="120" w:line="360" w:lineRule="auto"/>
        <w:rPr>
          <w:rFonts w:ascii="Garamond" w:eastAsia="Calibri" w:hAnsi="Garamond" w:cs="Times New Roman"/>
          <w:noProof/>
          <w:sz w:val="24"/>
          <w:szCs w:val="24"/>
        </w:rPr>
      </w:pPr>
      <w:r w:rsidRPr="00052241">
        <w:rPr>
          <w:rFonts w:ascii="Garamond" w:eastAsia="Calibri" w:hAnsi="Garamond" w:cs="Times New Roman"/>
          <w:sz w:val="24"/>
          <w:szCs w:val="24"/>
          <w:lang w:val="en-US"/>
        </w:rPr>
        <w:fldChar w:fldCharType="end"/>
      </w:r>
      <w:r w:rsidRPr="00052241">
        <w:rPr>
          <w:rFonts w:ascii="Garamond" w:eastAsia="Calibri" w:hAnsi="Garamond" w:cs="Times New Roman"/>
          <w:noProof/>
          <w:sz w:val="24"/>
          <w:szCs w:val="24"/>
        </w:rPr>
        <w:t>Zinnes,</w:t>
      </w:r>
      <w:r w:rsidR="00FA446A">
        <w:rPr>
          <w:rFonts w:ascii="Garamond" w:eastAsia="Calibri" w:hAnsi="Garamond" w:cs="Times New Roman"/>
          <w:noProof/>
          <w:sz w:val="24"/>
          <w:szCs w:val="24"/>
        </w:rPr>
        <w:t>C., Eilat, Y., Sachs, J. (2001)</w:t>
      </w:r>
      <w:r w:rsidRPr="00052241">
        <w:rPr>
          <w:rFonts w:ascii="Garamond" w:eastAsia="Calibri" w:hAnsi="Garamond" w:cs="Times New Roman"/>
          <w:noProof/>
          <w:sz w:val="24"/>
          <w:szCs w:val="24"/>
        </w:rPr>
        <w:t xml:space="preserve"> The gains from privatization in transition economies: is “change of ownership” enough? IMF Staff Paper, 48, 146-170.</w:t>
      </w:r>
    </w:p>
    <w:p w14:paraId="3E2E7AB8" w14:textId="77777777" w:rsidR="00A93E3C" w:rsidRPr="00052241" w:rsidRDefault="00A93E3C" w:rsidP="00A93E3C">
      <w:pPr>
        <w:jc w:val="both"/>
        <w:rPr>
          <w:rFonts w:ascii="Garamond" w:hAnsi="Garamond"/>
        </w:rPr>
      </w:pPr>
    </w:p>
    <w:p w14:paraId="1826CA4D" w14:textId="77777777" w:rsidR="00A93E3C" w:rsidRPr="00052241" w:rsidRDefault="00A93E3C" w:rsidP="00A93E3C">
      <w:pPr>
        <w:tabs>
          <w:tab w:val="left" w:pos="2976"/>
        </w:tabs>
        <w:jc w:val="both"/>
        <w:rPr>
          <w:rFonts w:ascii="Garamond" w:hAnsi="Garamond"/>
        </w:rPr>
      </w:pPr>
      <w:r>
        <w:rPr>
          <w:rFonts w:ascii="Garamond" w:hAnsi="Garamond"/>
        </w:rPr>
        <w:tab/>
      </w:r>
    </w:p>
    <w:p w14:paraId="232B9D34" w14:textId="77777777" w:rsidR="00A93E3C" w:rsidRPr="00052241" w:rsidRDefault="00A93E3C" w:rsidP="00A93E3C">
      <w:pPr>
        <w:jc w:val="both"/>
        <w:rPr>
          <w:rFonts w:ascii="Garamond" w:hAnsi="Garamond"/>
        </w:rPr>
      </w:pPr>
    </w:p>
    <w:p w14:paraId="58375A3A" w14:textId="5E8D3869" w:rsidR="003D1417" w:rsidRPr="00052241" w:rsidRDefault="003D1417" w:rsidP="00833ABF">
      <w:pPr>
        <w:jc w:val="both"/>
        <w:rPr>
          <w:rFonts w:ascii="Garamond" w:hAnsi="Garamond"/>
        </w:rPr>
      </w:pPr>
    </w:p>
    <w:p w14:paraId="16D877F9" w14:textId="3EC99F88" w:rsidR="00BC42F4" w:rsidRPr="00052241" w:rsidRDefault="00052241" w:rsidP="00052241">
      <w:pPr>
        <w:tabs>
          <w:tab w:val="left" w:pos="2976"/>
        </w:tabs>
        <w:jc w:val="both"/>
        <w:rPr>
          <w:rFonts w:ascii="Garamond" w:hAnsi="Garamond"/>
        </w:rPr>
      </w:pPr>
      <w:r>
        <w:rPr>
          <w:rFonts w:ascii="Garamond" w:hAnsi="Garamond"/>
        </w:rPr>
        <w:tab/>
      </w:r>
    </w:p>
    <w:p w14:paraId="3E6F9483" w14:textId="77777777" w:rsidR="00220FF5" w:rsidRPr="00052241" w:rsidRDefault="00220FF5" w:rsidP="00833ABF">
      <w:pPr>
        <w:jc w:val="both"/>
        <w:rPr>
          <w:rFonts w:ascii="Garamond" w:hAnsi="Garamond"/>
        </w:rPr>
      </w:pPr>
    </w:p>
    <w:p w14:paraId="301855BC" w14:textId="77777777" w:rsidR="00BC42F4" w:rsidRPr="00052241" w:rsidRDefault="00BC42F4" w:rsidP="00833ABF">
      <w:pPr>
        <w:jc w:val="both"/>
        <w:rPr>
          <w:rFonts w:ascii="Garamond" w:hAnsi="Garamond"/>
        </w:rPr>
      </w:pPr>
    </w:p>
    <w:p w14:paraId="309DC92A" w14:textId="77777777" w:rsidR="00BC42F4" w:rsidRPr="00052241" w:rsidRDefault="00BC42F4" w:rsidP="00833ABF">
      <w:pPr>
        <w:jc w:val="both"/>
        <w:rPr>
          <w:rFonts w:ascii="Garamond" w:hAnsi="Garamond"/>
        </w:rPr>
      </w:pPr>
    </w:p>
    <w:p w14:paraId="303B2F1E" w14:textId="77777777" w:rsidR="00BC42F4" w:rsidRPr="00052241" w:rsidRDefault="00BC42F4" w:rsidP="00833ABF">
      <w:pPr>
        <w:jc w:val="both"/>
        <w:rPr>
          <w:rFonts w:ascii="Garamond" w:hAnsi="Garamond"/>
        </w:rPr>
      </w:pPr>
    </w:p>
    <w:p w14:paraId="698B6A16" w14:textId="77777777" w:rsidR="00BC42F4" w:rsidRPr="00052241" w:rsidRDefault="00BC42F4" w:rsidP="00833ABF">
      <w:pPr>
        <w:jc w:val="both"/>
        <w:rPr>
          <w:rFonts w:ascii="Garamond" w:hAnsi="Garamond"/>
        </w:rPr>
      </w:pPr>
    </w:p>
    <w:p w14:paraId="2471C62E" w14:textId="77777777" w:rsidR="00BC42F4" w:rsidRPr="00052241" w:rsidRDefault="00BC42F4" w:rsidP="00833ABF">
      <w:pPr>
        <w:jc w:val="both"/>
        <w:rPr>
          <w:rFonts w:ascii="Garamond" w:hAnsi="Garamond"/>
        </w:rPr>
      </w:pPr>
    </w:p>
    <w:p w14:paraId="266FDF67" w14:textId="00F335A9" w:rsidR="00BC42F4" w:rsidRPr="00052241" w:rsidRDefault="00BC42F4" w:rsidP="00833ABF">
      <w:pPr>
        <w:jc w:val="both"/>
        <w:rPr>
          <w:rFonts w:ascii="Garamond" w:hAnsi="Garamond"/>
        </w:rPr>
      </w:pPr>
    </w:p>
    <w:p w14:paraId="2CDA3900" w14:textId="77777777" w:rsidR="00BC42F4" w:rsidRPr="00052241" w:rsidRDefault="00BC42F4" w:rsidP="00833ABF">
      <w:pPr>
        <w:jc w:val="both"/>
        <w:rPr>
          <w:rFonts w:ascii="Garamond" w:hAnsi="Garamond"/>
        </w:rPr>
      </w:pPr>
    </w:p>
    <w:p w14:paraId="4AC992E3" w14:textId="77777777" w:rsidR="00BC42F4" w:rsidRPr="00052241" w:rsidRDefault="00BC42F4" w:rsidP="00833ABF">
      <w:pPr>
        <w:jc w:val="both"/>
        <w:rPr>
          <w:rFonts w:ascii="Garamond" w:hAnsi="Garamond"/>
        </w:rPr>
      </w:pPr>
    </w:p>
    <w:sectPr w:rsidR="00BC42F4" w:rsidRPr="00052241" w:rsidSect="005B211A">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EA56" w14:textId="77777777" w:rsidR="000E72E7" w:rsidRDefault="000E72E7" w:rsidP="00F432C2">
      <w:pPr>
        <w:spacing w:after="0" w:line="240" w:lineRule="auto"/>
      </w:pPr>
      <w:r>
        <w:separator/>
      </w:r>
    </w:p>
  </w:endnote>
  <w:endnote w:type="continuationSeparator" w:id="0">
    <w:p w14:paraId="31B86ADB" w14:textId="77777777" w:rsidR="000E72E7" w:rsidRDefault="000E72E7" w:rsidP="00F4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dvOT863180fb">
    <w:panose1 w:val="00000000000000000000"/>
    <w:charset w:val="00"/>
    <w:family w:val="auto"/>
    <w:notTrueType/>
    <w:pitch w:val="default"/>
    <w:sig w:usb0="00000003" w:usb1="00000000" w:usb2="00000000" w:usb3="00000000" w:csb0="00000001" w:csb1="00000000"/>
  </w:font>
  <w:font w:name="TimesTen-Bold">
    <w:panose1 w:val="00000000000000000000"/>
    <w:charset w:val="00"/>
    <w:family w:val="roman"/>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D3BBC" w14:textId="77777777" w:rsidR="000E72E7" w:rsidRDefault="000E72E7" w:rsidP="00F432C2">
      <w:pPr>
        <w:spacing w:after="0" w:line="240" w:lineRule="auto"/>
      </w:pPr>
      <w:r>
        <w:separator/>
      </w:r>
    </w:p>
  </w:footnote>
  <w:footnote w:type="continuationSeparator" w:id="0">
    <w:p w14:paraId="1B23E03F" w14:textId="77777777" w:rsidR="000E72E7" w:rsidRDefault="000E72E7" w:rsidP="00F432C2">
      <w:pPr>
        <w:spacing w:after="0" w:line="240" w:lineRule="auto"/>
      </w:pPr>
      <w:r>
        <w:continuationSeparator/>
      </w:r>
    </w:p>
  </w:footnote>
  <w:footnote w:id="1">
    <w:p w14:paraId="4793BF4B" w14:textId="35652484" w:rsidR="00437613" w:rsidRDefault="00437613" w:rsidP="00151E0B">
      <w:pPr>
        <w:pStyle w:val="FootnoteText"/>
        <w:jc w:val="left"/>
      </w:pPr>
      <w:r>
        <w:rPr>
          <w:rStyle w:val="FootnoteReference"/>
        </w:rPr>
        <w:footnoteRef/>
      </w:r>
      <w:r>
        <w:t xml:space="preserve"> </w:t>
      </w:r>
      <w:hyperlink r:id="rId1" w:history="1">
        <w:r w:rsidRPr="007C5EFE">
          <w:rPr>
            <w:rStyle w:val="Hyperlink"/>
          </w:rPr>
          <w:t>http://www.bbc.com/news/world-africa-33076917</w:t>
        </w:r>
      </w:hyperlink>
      <w:r>
        <w:t>. Accessed 15 October 2016.</w:t>
      </w:r>
    </w:p>
  </w:footnote>
  <w:footnote w:id="2">
    <w:p w14:paraId="3A1C35A1" w14:textId="4C0ABAF7" w:rsidR="00437613" w:rsidRDefault="00437613" w:rsidP="00745BD1">
      <w:pPr>
        <w:pStyle w:val="FootnoteText"/>
        <w:jc w:val="left"/>
      </w:pPr>
      <w:r>
        <w:rPr>
          <w:rStyle w:val="FootnoteReference"/>
        </w:rPr>
        <w:footnoteRef/>
      </w:r>
      <w:r>
        <w:t xml:space="preserve"> </w:t>
      </w:r>
      <w:hyperlink r:id="rId2" w:history="1">
        <w:r w:rsidRPr="00AE1DE7">
          <w:rPr>
            <w:rStyle w:val="Hyperlink"/>
          </w:rPr>
          <w:t>http://www.uneca.org/our-work/regional-integration-and-trade</w:t>
        </w:r>
      </w:hyperlink>
      <w:r>
        <w:t>. Accessed 15 October 2016.</w:t>
      </w:r>
    </w:p>
  </w:footnote>
  <w:footnote w:id="3">
    <w:p w14:paraId="6C4F2D37" w14:textId="77777777" w:rsidR="00437613" w:rsidRPr="003854C5" w:rsidRDefault="00437613" w:rsidP="00F432C2">
      <w:pPr>
        <w:pStyle w:val="FootnoteText"/>
        <w:ind w:firstLine="720"/>
        <w:jc w:val="both"/>
        <w:rPr>
          <w:sz w:val="16"/>
          <w:szCs w:val="16"/>
        </w:rPr>
      </w:pPr>
      <w:r>
        <w:rPr>
          <w:rStyle w:val="FootnoteReference"/>
        </w:rPr>
        <w:footnoteRef/>
      </w:r>
      <w:r>
        <w:t xml:space="preserve"> </w:t>
      </w:r>
      <w:r w:rsidRPr="003854C5">
        <w:rPr>
          <w:sz w:val="16"/>
          <w:szCs w:val="16"/>
        </w:rPr>
        <w:t xml:space="preserve">The order of the EGARCH is determined by the log likelihood of the model estimation. </w:t>
      </w:r>
    </w:p>
  </w:footnote>
  <w:footnote w:id="4">
    <w:p w14:paraId="5F862A0F" w14:textId="5437076F" w:rsidR="00437613" w:rsidRDefault="00437613" w:rsidP="004C1339">
      <w:pPr>
        <w:pStyle w:val="FootnoteText"/>
        <w:jc w:val="left"/>
      </w:pPr>
      <w:r>
        <w:rPr>
          <w:rStyle w:val="FootnoteReference"/>
        </w:rPr>
        <w:footnoteRef/>
      </w:r>
      <w:r>
        <w:t xml:space="preserve"> Results of the estimated  mean and variance equation of the VAR-DCC GARCH models can be obtained on request. </w:t>
      </w:r>
    </w:p>
  </w:footnote>
  <w:footnote w:id="5">
    <w:p w14:paraId="108B1FE2" w14:textId="77777777" w:rsidR="00437613" w:rsidRDefault="00437613" w:rsidP="00A954D7">
      <w:pPr>
        <w:pStyle w:val="FootnoteText"/>
        <w:jc w:val="both"/>
      </w:pPr>
      <w:r>
        <w:rPr>
          <w:rStyle w:val="FootnoteReference"/>
        </w:rPr>
        <w:footnoteRef/>
      </w:r>
      <w:r>
        <w:t xml:space="preserve"> See </w:t>
      </w:r>
      <w:hyperlink r:id="rId3" w:history="1">
        <w:r w:rsidRPr="00143EA2">
          <w:rPr>
            <w:rStyle w:val="Hyperlink"/>
          </w:rPr>
          <w:t>http://www.africastrictlybusiness.com/lists/africas-equity-market-capitalization</w:t>
        </w:r>
      </w:hyperlink>
      <w:r>
        <w:t>. Accessed 16 October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F61B7"/>
    <w:multiLevelType w:val="hybridMultilevel"/>
    <w:tmpl w:val="C3307A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5D134E3"/>
    <w:multiLevelType w:val="multilevel"/>
    <w:tmpl w:val="A486453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CC"/>
    <w:rsid w:val="000041DB"/>
    <w:rsid w:val="00005267"/>
    <w:rsid w:val="000108AD"/>
    <w:rsid w:val="00010F28"/>
    <w:rsid w:val="00011F4F"/>
    <w:rsid w:val="00015E23"/>
    <w:rsid w:val="00015EBF"/>
    <w:rsid w:val="00017066"/>
    <w:rsid w:val="00020F6C"/>
    <w:rsid w:val="00034C21"/>
    <w:rsid w:val="00040807"/>
    <w:rsid w:val="00041F81"/>
    <w:rsid w:val="00043576"/>
    <w:rsid w:val="00044E0C"/>
    <w:rsid w:val="00052241"/>
    <w:rsid w:val="00052FF6"/>
    <w:rsid w:val="000628C6"/>
    <w:rsid w:val="00064978"/>
    <w:rsid w:val="000671D8"/>
    <w:rsid w:val="00070F18"/>
    <w:rsid w:val="00074528"/>
    <w:rsid w:val="00080E28"/>
    <w:rsid w:val="00084F54"/>
    <w:rsid w:val="00090D09"/>
    <w:rsid w:val="00090D10"/>
    <w:rsid w:val="00091ED3"/>
    <w:rsid w:val="000A3043"/>
    <w:rsid w:val="000A6886"/>
    <w:rsid w:val="000B38DE"/>
    <w:rsid w:val="000C1DEA"/>
    <w:rsid w:val="000C341C"/>
    <w:rsid w:val="000D3340"/>
    <w:rsid w:val="000D3732"/>
    <w:rsid w:val="000E307C"/>
    <w:rsid w:val="000E58F6"/>
    <w:rsid w:val="000E72E7"/>
    <w:rsid w:val="000F081C"/>
    <w:rsid w:val="000F1E3E"/>
    <w:rsid w:val="000F5D56"/>
    <w:rsid w:val="00104B06"/>
    <w:rsid w:val="00110F1A"/>
    <w:rsid w:val="00114BB1"/>
    <w:rsid w:val="00123D26"/>
    <w:rsid w:val="001271E1"/>
    <w:rsid w:val="00134804"/>
    <w:rsid w:val="00146445"/>
    <w:rsid w:val="00151A03"/>
    <w:rsid w:val="00151E0B"/>
    <w:rsid w:val="001554E1"/>
    <w:rsid w:val="001636EF"/>
    <w:rsid w:val="00163F0B"/>
    <w:rsid w:val="001851C4"/>
    <w:rsid w:val="00185FD8"/>
    <w:rsid w:val="00191A8F"/>
    <w:rsid w:val="001930A6"/>
    <w:rsid w:val="0019349B"/>
    <w:rsid w:val="001A0521"/>
    <w:rsid w:val="001B67A1"/>
    <w:rsid w:val="001B6EE7"/>
    <w:rsid w:val="001C3E40"/>
    <w:rsid w:val="001D0B08"/>
    <w:rsid w:val="001E1160"/>
    <w:rsid w:val="001E487B"/>
    <w:rsid w:val="00202993"/>
    <w:rsid w:val="002031C7"/>
    <w:rsid w:val="002035B2"/>
    <w:rsid w:val="00214FD8"/>
    <w:rsid w:val="00216F98"/>
    <w:rsid w:val="00220FF5"/>
    <w:rsid w:val="002227C3"/>
    <w:rsid w:val="00242B87"/>
    <w:rsid w:val="002430B3"/>
    <w:rsid w:val="00255C25"/>
    <w:rsid w:val="00255F95"/>
    <w:rsid w:val="0026556A"/>
    <w:rsid w:val="002656A2"/>
    <w:rsid w:val="00270FC3"/>
    <w:rsid w:val="002777D6"/>
    <w:rsid w:val="00284F5A"/>
    <w:rsid w:val="00294953"/>
    <w:rsid w:val="002A5210"/>
    <w:rsid w:val="002E0CF8"/>
    <w:rsid w:val="002E6AB8"/>
    <w:rsid w:val="002F0A69"/>
    <w:rsid w:val="00302416"/>
    <w:rsid w:val="003109B9"/>
    <w:rsid w:val="00311934"/>
    <w:rsid w:val="00313215"/>
    <w:rsid w:val="00314053"/>
    <w:rsid w:val="00314FAC"/>
    <w:rsid w:val="00334113"/>
    <w:rsid w:val="0034121B"/>
    <w:rsid w:val="003412E6"/>
    <w:rsid w:val="00350FE6"/>
    <w:rsid w:val="0035412C"/>
    <w:rsid w:val="003608A9"/>
    <w:rsid w:val="00365B0C"/>
    <w:rsid w:val="00370146"/>
    <w:rsid w:val="0037027F"/>
    <w:rsid w:val="00371621"/>
    <w:rsid w:val="00374E37"/>
    <w:rsid w:val="003767F8"/>
    <w:rsid w:val="00377310"/>
    <w:rsid w:val="003827D6"/>
    <w:rsid w:val="00383190"/>
    <w:rsid w:val="00384A82"/>
    <w:rsid w:val="00387D2B"/>
    <w:rsid w:val="00390CE3"/>
    <w:rsid w:val="003A2A03"/>
    <w:rsid w:val="003A2D68"/>
    <w:rsid w:val="003A2DA6"/>
    <w:rsid w:val="003A3674"/>
    <w:rsid w:val="003A73F0"/>
    <w:rsid w:val="003B1C7F"/>
    <w:rsid w:val="003B66B9"/>
    <w:rsid w:val="003C221F"/>
    <w:rsid w:val="003C5E12"/>
    <w:rsid w:val="003D1417"/>
    <w:rsid w:val="003F4556"/>
    <w:rsid w:val="00400A75"/>
    <w:rsid w:val="004033AB"/>
    <w:rsid w:val="00415674"/>
    <w:rsid w:val="00424FEE"/>
    <w:rsid w:val="00426614"/>
    <w:rsid w:val="004304EF"/>
    <w:rsid w:val="00430F31"/>
    <w:rsid w:val="00436782"/>
    <w:rsid w:val="00437613"/>
    <w:rsid w:val="00440680"/>
    <w:rsid w:val="00444397"/>
    <w:rsid w:val="00457A03"/>
    <w:rsid w:val="00462129"/>
    <w:rsid w:val="00466492"/>
    <w:rsid w:val="00474F7B"/>
    <w:rsid w:val="00482988"/>
    <w:rsid w:val="00483EBB"/>
    <w:rsid w:val="00486300"/>
    <w:rsid w:val="00490E95"/>
    <w:rsid w:val="00492EC3"/>
    <w:rsid w:val="004A12BC"/>
    <w:rsid w:val="004A19E1"/>
    <w:rsid w:val="004C0CEA"/>
    <w:rsid w:val="004C1339"/>
    <w:rsid w:val="004C7B7D"/>
    <w:rsid w:val="004D0F91"/>
    <w:rsid w:val="004D3373"/>
    <w:rsid w:val="004D3718"/>
    <w:rsid w:val="004E505A"/>
    <w:rsid w:val="004E6D87"/>
    <w:rsid w:val="0050056B"/>
    <w:rsid w:val="00500E4A"/>
    <w:rsid w:val="005248CB"/>
    <w:rsid w:val="0053219C"/>
    <w:rsid w:val="0053679A"/>
    <w:rsid w:val="00543B1F"/>
    <w:rsid w:val="00544553"/>
    <w:rsid w:val="00554CF9"/>
    <w:rsid w:val="0055650D"/>
    <w:rsid w:val="005621AC"/>
    <w:rsid w:val="00570AF2"/>
    <w:rsid w:val="005730DA"/>
    <w:rsid w:val="00577EB8"/>
    <w:rsid w:val="00596151"/>
    <w:rsid w:val="00597502"/>
    <w:rsid w:val="005A0017"/>
    <w:rsid w:val="005A02E7"/>
    <w:rsid w:val="005A1CBA"/>
    <w:rsid w:val="005A3706"/>
    <w:rsid w:val="005A5A24"/>
    <w:rsid w:val="005B211A"/>
    <w:rsid w:val="005C4F86"/>
    <w:rsid w:val="005D1379"/>
    <w:rsid w:val="005F6553"/>
    <w:rsid w:val="005F71BF"/>
    <w:rsid w:val="00612116"/>
    <w:rsid w:val="006126BA"/>
    <w:rsid w:val="00627FDB"/>
    <w:rsid w:val="006421F4"/>
    <w:rsid w:val="00647435"/>
    <w:rsid w:val="00671FB5"/>
    <w:rsid w:val="00672758"/>
    <w:rsid w:val="0068178D"/>
    <w:rsid w:val="0068450C"/>
    <w:rsid w:val="00684588"/>
    <w:rsid w:val="0069361B"/>
    <w:rsid w:val="006961D4"/>
    <w:rsid w:val="006A76ED"/>
    <w:rsid w:val="006C3C03"/>
    <w:rsid w:val="006C452D"/>
    <w:rsid w:val="006D2C77"/>
    <w:rsid w:val="006D777C"/>
    <w:rsid w:val="006E5C29"/>
    <w:rsid w:val="006F003D"/>
    <w:rsid w:val="006F0DA1"/>
    <w:rsid w:val="006F3EA1"/>
    <w:rsid w:val="00701E44"/>
    <w:rsid w:val="007117F9"/>
    <w:rsid w:val="00713EDC"/>
    <w:rsid w:val="00722807"/>
    <w:rsid w:val="00722E49"/>
    <w:rsid w:val="007254FB"/>
    <w:rsid w:val="00735473"/>
    <w:rsid w:val="00742DF8"/>
    <w:rsid w:val="00744A58"/>
    <w:rsid w:val="00745BD1"/>
    <w:rsid w:val="00750F03"/>
    <w:rsid w:val="007616D7"/>
    <w:rsid w:val="007677F9"/>
    <w:rsid w:val="00770006"/>
    <w:rsid w:val="00775A3F"/>
    <w:rsid w:val="007814A0"/>
    <w:rsid w:val="00785392"/>
    <w:rsid w:val="007A1F8E"/>
    <w:rsid w:val="007A2275"/>
    <w:rsid w:val="007A27D1"/>
    <w:rsid w:val="007A51BE"/>
    <w:rsid w:val="007B465A"/>
    <w:rsid w:val="007B77A9"/>
    <w:rsid w:val="007F289C"/>
    <w:rsid w:val="007F59D4"/>
    <w:rsid w:val="007F7B64"/>
    <w:rsid w:val="008000AA"/>
    <w:rsid w:val="00805420"/>
    <w:rsid w:val="0081192E"/>
    <w:rsid w:val="008200B0"/>
    <w:rsid w:val="00833ABF"/>
    <w:rsid w:val="00836608"/>
    <w:rsid w:val="00842112"/>
    <w:rsid w:val="00852045"/>
    <w:rsid w:val="00852874"/>
    <w:rsid w:val="00853918"/>
    <w:rsid w:val="00856749"/>
    <w:rsid w:val="00860E4E"/>
    <w:rsid w:val="00866CCE"/>
    <w:rsid w:val="00875596"/>
    <w:rsid w:val="00882925"/>
    <w:rsid w:val="008A6985"/>
    <w:rsid w:val="008B3D05"/>
    <w:rsid w:val="008C46A1"/>
    <w:rsid w:val="008C655F"/>
    <w:rsid w:val="008E1931"/>
    <w:rsid w:val="008F1240"/>
    <w:rsid w:val="008F2204"/>
    <w:rsid w:val="008F3DA3"/>
    <w:rsid w:val="008F721C"/>
    <w:rsid w:val="009039C5"/>
    <w:rsid w:val="00903FCE"/>
    <w:rsid w:val="009052D5"/>
    <w:rsid w:val="00905A64"/>
    <w:rsid w:val="00910D94"/>
    <w:rsid w:val="0091180F"/>
    <w:rsid w:val="00920999"/>
    <w:rsid w:val="00922DFE"/>
    <w:rsid w:val="00923B76"/>
    <w:rsid w:val="0093497B"/>
    <w:rsid w:val="00942712"/>
    <w:rsid w:val="00945A97"/>
    <w:rsid w:val="009510C1"/>
    <w:rsid w:val="00972674"/>
    <w:rsid w:val="00972720"/>
    <w:rsid w:val="00980A63"/>
    <w:rsid w:val="00994BF8"/>
    <w:rsid w:val="0099616C"/>
    <w:rsid w:val="009A0686"/>
    <w:rsid w:val="009A0826"/>
    <w:rsid w:val="009A1A5C"/>
    <w:rsid w:val="009B398B"/>
    <w:rsid w:val="009C3774"/>
    <w:rsid w:val="009E3122"/>
    <w:rsid w:val="009F3EDB"/>
    <w:rsid w:val="00A02179"/>
    <w:rsid w:val="00A32903"/>
    <w:rsid w:val="00A439C5"/>
    <w:rsid w:val="00A516DD"/>
    <w:rsid w:val="00A5226A"/>
    <w:rsid w:val="00A536A1"/>
    <w:rsid w:val="00A539DF"/>
    <w:rsid w:val="00A544DA"/>
    <w:rsid w:val="00A555A3"/>
    <w:rsid w:val="00A5757F"/>
    <w:rsid w:val="00A75235"/>
    <w:rsid w:val="00A771A6"/>
    <w:rsid w:val="00A81AA2"/>
    <w:rsid w:val="00A87871"/>
    <w:rsid w:val="00A90A0A"/>
    <w:rsid w:val="00A93E3C"/>
    <w:rsid w:val="00A954D7"/>
    <w:rsid w:val="00AA69A0"/>
    <w:rsid w:val="00AC26A3"/>
    <w:rsid w:val="00AC4EBB"/>
    <w:rsid w:val="00AC6460"/>
    <w:rsid w:val="00AD7F8A"/>
    <w:rsid w:val="00AE6E8D"/>
    <w:rsid w:val="00AF488E"/>
    <w:rsid w:val="00B122B9"/>
    <w:rsid w:val="00B14CCA"/>
    <w:rsid w:val="00B21CD0"/>
    <w:rsid w:val="00B2478A"/>
    <w:rsid w:val="00B25BE8"/>
    <w:rsid w:val="00B26C6D"/>
    <w:rsid w:val="00B311A1"/>
    <w:rsid w:val="00B3508B"/>
    <w:rsid w:val="00B36FE1"/>
    <w:rsid w:val="00B37367"/>
    <w:rsid w:val="00B37FDC"/>
    <w:rsid w:val="00B51F56"/>
    <w:rsid w:val="00B566FC"/>
    <w:rsid w:val="00B56799"/>
    <w:rsid w:val="00B57A15"/>
    <w:rsid w:val="00B61209"/>
    <w:rsid w:val="00B73DFB"/>
    <w:rsid w:val="00B7633C"/>
    <w:rsid w:val="00B77DAD"/>
    <w:rsid w:val="00BB1AB9"/>
    <w:rsid w:val="00BB325C"/>
    <w:rsid w:val="00BC42F4"/>
    <w:rsid w:val="00BC5584"/>
    <w:rsid w:val="00BE1393"/>
    <w:rsid w:val="00BE246B"/>
    <w:rsid w:val="00BF33BE"/>
    <w:rsid w:val="00C2315C"/>
    <w:rsid w:val="00C41234"/>
    <w:rsid w:val="00C611CB"/>
    <w:rsid w:val="00C6428E"/>
    <w:rsid w:val="00C669DD"/>
    <w:rsid w:val="00C67455"/>
    <w:rsid w:val="00C715C8"/>
    <w:rsid w:val="00C76251"/>
    <w:rsid w:val="00C80650"/>
    <w:rsid w:val="00C8454E"/>
    <w:rsid w:val="00C84D5E"/>
    <w:rsid w:val="00C87232"/>
    <w:rsid w:val="00C91DE2"/>
    <w:rsid w:val="00C925FB"/>
    <w:rsid w:val="00C95800"/>
    <w:rsid w:val="00C97EE1"/>
    <w:rsid w:val="00CA09D9"/>
    <w:rsid w:val="00CA3A61"/>
    <w:rsid w:val="00CB0A34"/>
    <w:rsid w:val="00CB2376"/>
    <w:rsid w:val="00CB398E"/>
    <w:rsid w:val="00CB3FF2"/>
    <w:rsid w:val="00CC41B9"/>
    <w:rsid w:val="00CC6AAB"/>
    <w:rsid w:val="00CC7AA8"/>
    <w:rsid w:val="00CE6FDD"/>
    <w:rsid w:val="00CF3795"/>
    <w:rsid w:val="00CF394D"/>
    <w:rsid w:val="00D003E8"/>
    <w:rsid w:val="00D0053F"/>
    <w:rsid w:val="00D04045"/>
    <w:rsid w:val="00D07AC1"/>
    <w:rsid w:val="00D107DF"/>
    <w:rsid w:val="00D15A7F"/>
    <w:rsid w:val="00D15F5A"/>
    <w:rsid w:val="00D32F62"/>
    <w:rsid w:val="00D41DF9"/>
    <w:rsid w:val="00D473CF"/>
    <w:rsid w:val="00D508C6"/>
    <w:rsid w:val="00D6617C"/>
    <w:rsid w:val="00D672A2"/>
    <w:rsid w:val="00D70FC9"/>
    <w:rsid w:val="00D814BC"/>
    <w:rsid w:val="00D96700"/>
    <w:rsid w:val="00DA1239"/>
    <w:rsid w:val="00DA1372"/>
    <w:rsid w:val="00DA487A"/>
    <w:rsid w:val="00DA48A0"/>
    <w:rsid w:val="00DA6AA5"/>
    <w:rsid w:val="00DC35F4"/>
    <w:rsid w:val="00DC6000"/>
    <w:rsid w:val="00DC7FBB"/>
    <w:rsid w:val="00DD2660"/>
    <w:rsid w:val="00DD3906"/>
    <w:rsid w:val="00DE50A6"/>
    <w:rsid w:val="00DE629B"/>
    <w:rsid w:val="00DF2D42"/>
    <w:rsid w:val="00DF37C1"/>
    <w:rsid w:val="00DF527A"/>
    <w:rsid w:val="00DF7C6F"/>
    <w:rsid w:val="00E06D74"/>
    <w:rsid w:val="00E11BFB"/>
    <w:rsid w:val="00E13F5A"/>
    <w:rsid w:val="00E257C6"/>
    <w:rsid w:val="00E32096"/>
    <w:rsid w:val="00E36CFF"/>
    <w:rsid w:val="00E459DB"/>
    <w:rsid w:val="00E469BE"/>
    <w:rsid w:val="00E545E3"/>
    <w:rsid w:val="00E6496A"/>
    <w:rsid w:val="00E72CFD"/>
    <w:rsid w:val="00E7457A"/>
    <w:rsid w:val="00E862A8"/>
    <w:rsid w:val="00E864A1"/>
    <w:rsid w:val="00E87970"/>
    <w:rsid w:val="00E902D5"/>
    <w:rsid w:val="00E91C54"/>
    <w:rsid w:val="00E91E76"/>
    <w:rsid w:val="00E920BA"/>
    <w:rsid w:val="00E920CE"/>
    <w:rsid w:val="00E92582"/>
    <w:rsid w:val="00E97D67"/>
    <w:rsid w:val="00EA5CA0"/>
    <w:rsid w:val="00EA7D14"/>
    <w:rsid w:val="00EB059A"/>
    <w:rsid w:val="00EB600B"/>
    <w:rsid w:val="00EB6BFA"/>
    <w:rsid w:val="00EC0E49"/>
    <w:rsid w:val="00EC2D89"/>
    <w:rsid w:val="00EC4DED"/>
    <w:rsid w:val="00ED78D7"/>
    <w:rsid w:val="00EE3232"/>
    <w:rsid w:val="00EF32D4"/>
    <w:rsid w:val="00F01A59"/>
    <w:rsid w:val="00F03AC7"/>
    <w:rsid w:val="00F04980"/>
    <w:rsid w:val="00F11921"/>
    <w:rsid w:val="00F14ACC"/>
    <w:rsid w:val="00F15D47"/>
    <w:rsid w:val="00F17121"/>
    <w:rsid w:val="00F2367C"/>
    <w:rsid w:val="00F243DA"/>
    <w:rsid w:val="00F25B06"/>
    <w:rsid w:val="00F322AF"/>
    <w:rsid w:val="00F36434"/>
    <w:rsid w:val="00F432C2"/>
    <w:rsid w:val="00F503B2"/>
    <w:rsid w:val="00F51F62"/>
    <w:rsid w:val="00F53187"/>
    <w:rsid w:val="00F813D3"/>
    <w:rsid w:val="00F87BAA"/>
    <w:rsid w:val="00F914AA"/>
    <w:rsid w:val="00FA1314"/>
    <w:rsid w:val="00FA206B"/>
    <w:rsid w:val="00FA246D"/>
    <w:rsid w:val="00FA446A"/>
    <w:rsid w:val="00FB6B57"/>
    <w:rsid w:val="00FC119C"/>
    <w:rsid w:val="00FC32EE"/>
    <w:rsid w:val="00FD1F08"/>
    <w:rsid w:val="00FE41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E8C353"/>
  <w15:docId w15:val="{4CC5BD81-90E2-4C8B-ABE6-944BA746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14ACC"/>
  </w:style>
  <w:style w:type="paragraph" w:styleId="Heading1">
    <w:name w:val="heading 1"/>
    <w:basedOn w:val="Normal"/>
    <w:next w:val="Normal"/>
    <w:link w:val="Heading1Char"/>
    <w:uiPriority w:val="9"/>
    <w:qFormat/>
    <w:rsid w:val="001C3E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4ACC"/>
    <w:rPr>
      <w:sz w:val="16"/>
      <w:szCs w:val="16"/>
    </w:rPr>
  </w:style>
  <w:style w:type="paragraph" w:styleId="CommentText">
    <w:name w:val="annotation text"/>
    <w:basedOn w:val="Normal"/>
    <w:link w:val="CommentTextChar"/>
    <w:uiPriority w:val="99"/>
    <w:semiHidden/>
    <w:unhideWhenUsed/>
    <w:rsid w:val="00F14ACC"/>
    <w:pPr>
      <w:spacing w:line="240" w:lineRule="auto"/>
    </w:pPr>
    <w:rPr>
      <w:sz w:val="20"/>
      <w:szCs w:val="20"/>
    </w:rPr>
  </w:style>
  <w:style w:type="character" w:customStyle="1" w:styleId="CommentTextChar">
    <w:name w:val="Comment Text Char"/>
    <w:basedOn w:val="DefaultParagraphFont"/>
    <w:link w:val="CommentText"/>
    <w:uiPriority w:val="99"/>
    <w:semiHidden/>
    <w:rsid w:val="00F14ACC"/>
    <w:rPr>
      <w:sz w:val="20"/>
      <w:szCs w:val="20"/>
    </w:rPr>
  </w:style>
  <w:style w:type="paragraph" w:styleId="ListParagraph">
    <w:name w:val="List Paragraph"/>
    <w:basedOn w:val="Normal"/>
    <w:uiPriority w:val="34"/>
    <w:qFormat/>
    <w:rsid w:val="00F14ACC"/>
    <w:pPr>
      <w:ind w:left="720"/>
      <w:contextualSpacing/>
    </w:pPr>
  </w:style>
  <w:style w:type="paragraph" w:styleId="BalloonText">
    <w:name w:val="Balloon Text"/>
    <w:basedOn w:val="Normal"/>
    <w:link w:val="BalloonTextChar"/>
    <w:uiPriority w:val="99"/>
    <w:semiHidden/>
    <w:unhideWhenUsed/>
    <w:rsid w:val="00F14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ACC"/>
    <w:rPr>
      <w:rFonts w:ascii="Segoe UI" w:hAnsi="Segoe UI" w:cs="Segoe UI"/>
      <w:sz w:val="18"/>
      <w:szCs w:val="18"/>
    </w:rPr>
  </w:style>
  <w:style w:type="paragraph" w:styleId="FootnoteText">
    <w:name w:val="footnote text"/>
    <w:basedOn w:val="Normal"/>
    <w:link w:val="FootnoteTextChar"/>
    <w:uiPriority w:val="99"/>
    <w:unhideWhenUsed/>
    <w:rsid w:val="00F432C2"/>
    <w:pPr>
      <w:spacing w:after="0" w:line="240" w:lineRule="auto"/>
      <w:jc w:val="center"/>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F432C2"/>
    <w:rPr>
      <w:rFonts w:ascii="Calibri" w:eastAsia="Calibri" w:hAnsi="Calibri" w:cs="Times New Roman"/>
      <w:sz w:val="20"/>
      <w:szCs w:val="20"/>
      <w:lang w:val="en-US"/>
    </w:rPr>
  </w:style>
  <w:style w:type="character" w:styleId="FootnoteReference">
    <w:name w:val="footnote reference"/>
    <w:uiPriority w:val="99"/>
    <w:semiHidden/>
    <w:unhideWhenUsed/>
    <w:rsid w:val="00F432C2"/>
    <w:rPr>
      <w:vertAlign w:val="superscript"/>
    </w:rPr>
  </w:style>
  <w:style w:type="paragraph" w:styleId="Header">
    <w:name w:val="header"/>
    <w:basedOn w:val="Normal"/>
    <w:link w:val="HeaderChar"/>
    <w:uiPriority w:val="99"/>
    <w:unhideWhenUsed/>
    <w:rsid w:val="00341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21B"/>
  </w:style>
  <w:style w:type="paragraph" w:styleId="Footer">
    <w:name w:val="footer"/>
    <w:basedOn w:val="Normal"/>
    <w:link w:val="FooterChar"/>
    <w:uiPriority w:val="99"/>
    <w:unhideWhenUsed/>
    <w:rsid w:val="00341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21B"/>
  </w:style>
  <w:style w:type="character" w:styleId="Hyperlink">
    <w:name w:val="Hyperlink"/>
    <w:basedOn w:val="DefaultParagraphFont"/>
    <w:uiPriority w:val="99"/>
    <w:unhideWhenUsed/>
    <w:rsid w:val="00151E0B"/>
    <w:rPr>
      <w:color w:val="0563C1" w:themeColor="hyperlink"/>
      <w:u w:val="single"/>
    </w:rPr>
  </w:style>
  <w:style w:type="paragraph" w:styleId="Title">
    <w:name w:val="Title"/>
    <w:basedOn w:val="Normal"/>
    <w:next w:val="Normal"/>
    <w:link w:val="TitleChar"/>
    <w:uiPriority w:val="10"/>
    <w:qFormat/>
    <w:rsid w:val="003827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27D6"/>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3C5E12"/>
    <w:rPr>
      <w:b/>
      <w:bCs/>
    </w:rPr>
  </w:style>
  <w:style w:type="character" w:customStyle="1" w:styleId="CommentSubjectChar">
    <w:name w:val="Comment Subject Char"/>
    <w:basedOn w:val="CommentTextChar"/>
    <w:link w:val="CommentSubject"/>
    <w:uiPriority w:val="99"/>
    <w:semiHidden/>
    <w:rsid w:val="003C5E12"/>
    <w:rPr>
      <w:b/>
      <w:bCs/>
      <w:sz w:val="20"/>
      <w:szCs w:val="20"/>
    </w:rPr>
  </w:style>
  <w:style w:type="character" w:customStyle="1" w:styleId="Heading1Char">
    <w:name w:val="Heading 1 Char"/>
    <w:basedOn w:val="DefaultParagraphFont"/>
    <w:link w:val="Heading1"/>
    <w:uiPriority w:val="9"/>
    <w:rsid w:val="001C3E4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2744">
      <w:bodyDiv w:val="1"/>
      <w:marLeft w:val="0"/>
      <w:marRight w:val="0"/>
      <w:marTop w:val="0"/>
      <w:marBottom w:val="0"/>
      <w:divBdr>
        <w:top w:val="none" w:sz="0" w:space="0" w:color="auto"/>
        <w:left w:val="none" w:sz="0" w:space="0" w:color="auto"/>
        <w:bottom w:val="none" w:sz="0" w:space="0" w:color="auto"/>
        <w:right w:val="none" w:sz="0" w:space="0" w:color="auto"/>
      </w:divBdr>
    </w:div>
    <w:div w:id="351610696">
      <w:bodyDiv w:val="1"/>
      <w:marLeft w:val="0"/>
      <w:marRight w:val="0"/>
      <w:marTop w:val="0"/>
      <w:marBottom w:val="0"/>
      <w:divBdr>
        <w:top w:val="none" w:sz="0" w:space="0" w:color="auto"/>
        <w:left w:val="none" w:sz="0" w:space="0" w:color="auto"/>
        <w:bottom w:val="none" w:sz="0" w:space="0" w:color="auto"/>
        <w:right w:val="none" w:sz="0" w:space="0" w:color="auto"/>
      </w:divBdr>
    </w:div>
    <w:div w:id="767504511">
      <w:bodyDiv w:val="1"/>
      <w:marLeft w:val="0"/>
      <w:marRight w:val="0"/>
      <w:marTop w:val="0"/>
      <w:marBottom w:val="0"/>
      <w:divBdr>
        <w:top w:val="none" w:sz="0" w:space="0" w:color="auto"/>
        <w:left w:val="none" w:sz="0" w:space="0" w:color="auto"/>
        <w:bottom w:val="none" w:sz="0" w:space="0" w:color="auto"/>
        <w:right w:val="none" w:sz="0" w:space="0" w:color="auto"/>
      </w:divBdr>
    </w:div>
    <w:div w:id="810293664">
      <w:bodyDiv w:val="1"/>
      <w:marLeft w:val="0"/>
      <w:marRight w:val="0"/>
      <w:marTop w:val="0"/>
      <w:marBottom w:val="0"/>
      <w:divBdr>
        <w:top w:val="none" w:sz="0" w:space="0" w:color="auto"/>
        <w:left w:val="none" w:sz="0" w:space="0" w:color="auto"/>
        <w:bottom w:val="none" w:sz="0" w:space="0" w:color="auto"/>
        <w:right w:val="none" w:sz="0" w:space="0" w:color="auto"/>
      </w:divBdr>
    </w:div>
    <w:div w:id="1032994548">
      <w:bodyDiv w:val="1"/>
      <w:marLeft w:val="0"/>
      <w:marRight w:val="0"/>
      <w:marTop w:val="0"/>
      <w:marBottom w:val="0"/>
      <w:divBdr>
        <w:top w:val="none" w:sz="0" w:space="0" w:color="auto"/>
        <w:left w:val="none" w:sz="0" w:space="0" w:color="auto"/>
        <w:bottom w:val="none" w:sz="0" w:space="0" w:color="auto"/>
        <w:right w:val="none" w:sz="0" w:space="0" w:color="auto"/>
      </w:divBdr>
      <w:divsChild>
        <w:div w:id="1175261871">
          <w:marLeft w:val="0"/>
          <w:marRight w:val="0"/>
          <w:marTop w:val="0"/>
          <w:marBottom w:val="0"/>
          <w:divBdr>
            <w:top w:val="none" w:sz="0" w:space="0" w:color="auto"/>
            <w:left w:val="none" w:sz="0" w:space="0" w:color="auto"/>
            <w:bottom w:val="none" w:sz="0" w:space="0" w:color="auto"/>
            <w:right w:val="none" w:sz="0" w:space="0" w:color="auto"/>
          </w:divBdr>
        </w:div>
        <w:div w:id="1391146596">
          <w:marLeft w:val="0"/>
          <w:marRight w:val="0"/>
          <w:marTop w:val="0"/>
          <w:marBottom w:val="0"/>
          <w:divBdr>
            <w:top w:val="none" w:sz="0" w:space="0" w:color="auto"/>
            <w:left w:val="none" w:sz="0" w:space="0" w:color="auto"/>
            <w:bottom w:val="none" w:sz="0" w:space="0" w:color="auto"/>
            <w:right w:val="none" w:sz="0" w:space="0" w:color="auto"/>
          </w:divBdr>
        </w:div>
        <w:div w:id="1138450967">
          <w:marLeft w:val="0"/>
          <w:marRight w:val="0"/>
          <w:marTop w:val="0"/>
          <w:marBottom w:val="0"/>
          <w:divBdr>
            <w:top w:val="none" w:sz="0" w:space="0" w:color="auto"/>
            <w:left w:val="none" w:sz="0" w:space="0" w:color="auto"/>
            <w:bottom w:val="none" w:sz="0" w:space="0" w:color="auto"/>
            <w:right w:val="none" w:sz="0" w:space="0" w:color="auto"/>
          </w:divBdr>
        </w:div>
      </w:divsChild>
    </w:div>
    <w:div w:id="1082218820">
      <w:bodyDiv w:val="1"/>
      <w:marLeft w:val="0"/>
      <w:marRight w:val="0"/>
      <w:marTop w:val="0"/>
      <w:marBottom w:val="0"/>
      <w:divBdr>
        <w:top w:val="none" w:sz="0" w:space="0" w:color="auto"/>
        <w:left w:val="none" w:sz="0" w:space="0" w:color="auto"/>
        <w:bottom w:val="none" w:sz="0" w:space="0" w:color="auto"/>
        <w:right w:val="none" w:sz="0" w:space="0" w:color="auto"/>
      </w:divBdr>
    </w:div>
    <w:div w:id="1386181377">
      <w:bodyDiv w:val="1"/>
      <w:marLeft w:val="0"/>
      <w:marRight w:val="0"/>
      <w:marTop w:val="0"/>
      <w:marBottom w:val="0"/>
      <w:divBdr>
        <w:top w:val="none" w:sz="0" w:space="0" w:color="auto"/>
        <w:left w:val="none" w:sz="0" w:space="0" w:color="auto"/>
        <w:bottom w:val="none" w:sz="0" w:space="0" w:color="auto"/>
        <w:right w:val="none" w:sz="0" w:space="0" w:color="auto"/>
      </w:divBdr>
    </w:div>
    <w:div w:id="1439594527">
      <w:bodyDiv w:val="1"/>
      <w:marLeft w:val="0"/>
      <w:marRight w:val="0"/>
      <w:marTop w:val="0"/>
      <w:marBottom w:val="0"/>
      <w:divBdr>
        <w:top w:val="none" w:sz="0" w:space="0" w:color="auto"/>
        <w:left w:val="none" w:sz="0" w:space="0" w:color="auto"/>
        <w:bottom w:val="none" w:sz="0" w:space="0" w:color="auto"/>
        <w:right w:val="none" w:sz="0" w:space="0" w:color="auto"/>
      </w:divBdr>
    </w:div>
    <w:div w:id="209971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theme" Target="theme/theme1.xml"/><Relationship Id="rId21" Type="http://schemas.openxmlformats.org/officeDocument/2006/relationships/oleObject" Target="embeddings/oleObject6.bin"/><Relationship Id="rId42" Type="http://schemas.openxmlformats.org/officeDocument/2006/relationships/oleObject" Target="embeddings/oleObject17.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30.bin"/><Relationship Id="rId84" Type="http://schemas.openxmlformats.org/officeDocument/2006/relationships/image" Target="media/image37.wmf"/><Relationship Id="rId89" Type="http://schemas.openxmlformats.org/officeDocument/2006/relationships/oleObject" Target="embeddings/oleObject41.bin"/><Relationship Id="rId112" Type="http://schemas.openxmlformats.org/officeDocument/2006/relationships/image" Target="media/image58.emf"/><Relationship Id="rId16" Type="http://schemas.openxmlformats.org/officeDocument/2006/relationships/image" Target="media/image4.wmf"/><Relationship Id="rId107" Type="http://schemas.openxmlformats.org/officeDocument/2006/relationships/image" Target="media/image54.emf"/><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32.wmf"/><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image" Target="media/image49.emf"/><Relationship Id="rId110" Type="http://schemas.openxmlformats.org/officeDocument/2006/relationships/image" Target="media/image560.emf"/><Relationship Id="rId115" Type="http://schemas.openxmlformats.org/officeDocument/2006/relationships/hyperlink" Target="http://www.sciencedirect.com/science/journal/02615606" TargetMode="External"/><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image" Target="media/image36.wmf"/><Relationship Id="rId90" Type="http://schemas.openxmlformats.org/officeDocument/2006/relationships/image" Target="media/image40.wmf"/><Relationship Id="rId95" Type="http://schemas.openxmlformats.org/officeDocument/2006/relationships/oleObject" Target="embeddings/oleObject44.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0.wmf"/><Relationship Id="rId77" Type="http://schemas.openxmlformats.org/officeDocument/2006/relationships/oleObject" Target="embeddings/oleObject35.bin"/><Relationship Id="rId100" Type="http://schemas.openxmlformats.org/officeDocument/2006/relationships/image" Target="media/image47.emf"/><Relationship Id="rId105" Type="http://schemas.openxmlformats.org/officeDocument/2006/relationships/image" Target="media/image52.emf"/><Relationship Id="rId113" Type="http://schemas.openxmlformats.org/officeDocument/2006/relationships/image" Target="media/image59.emf"/><Relationship Id="rId8" Type="http://schemas.openxmlformats.org/officeDocument/2006/relationships/hyperlink" Target="mailto:lbonga@uj.ac.za" TargetMode="External"/><Relationship Id="rId51" Type="http://schemas.openxmlformats.org/officeDocument/2006/relationships/image" Target="media/image21.wmf"/><Relationship Id="rId72" Type="http://schemas.openxmlformats.org/officeDocument/2006/relationships/oleObject" Target="embeddings/oleObject32.bin"/><Relationship Id="rId80" Type="http://schemas.openxmlformats.org/officeDocument/2006/relationships/image" Target="media/image35.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5.e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50.emf"/><Relationship Id="rId108" Type="http://schemas.openxmlformats.org/officeDocument/2006/relationships/image" Target="media/image55.emf"/><Relationship Id="rId116"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image" Target="media/image16.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39.wmf"/><Relationship Id="rId91" Type="http://schemas.openxmlformats.org/officeDocument/2006/relationships/oleObject" Target="embeddings/oleObject42.bin"/><Relationship Id="rId96" Type="http://schemas.openxmlformats.org/officeDocument/2006/relationships/image" Target="media/image43.emf"/><Relationship Id="rId111" Type="http://schemas.openxmlformats.org/officeDocument/2006/relationships/image" Target="media/image57.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oleObject" Target="embeddings/oleObject14.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53.emf"/><Relationship Id="rId114" Type="http://schemas.openxmlformats.org/officeDocument/2006/relationships/image" Target="media/image60.e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8.wmf"/><Relationship Id="rId73" Type="http://schemas.openxmlformats.org/officeDocument/2006/relationships/oleObject" Target="embeddings/oleObject33.bin"/><Relationship Id="rId78" Type="http://schemas.openxmlformats.org/officeDocument/2006/relationships/image" Target="media/image34.wmf"/><Relationship Id="rId81" Type="http://schemas.openxmlformats.org/officeDocument/2006/relationships/oleObject" Target="embeddings/oleObject37.bin"/><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image" Target="media/image46.emf"/><Relationship Id="rId101" Type="http://schemas.openxmlformats.org/officeDocument/2006/relationships/image" Target="media/image48.emf"/><Relationship Id="rId4" Type="http://schemas.openxmlformats.org/officeDocument/2006/relationships/settings" Target="settings.xml"/><Relationship Id="rId9" Type="http://schemas.openxmlformats.org/officeDocument/2006/relationships/hyperlink" Target="mailto:magadim@uj.ac.za"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image" Target="media/image15.wmf"/><Relationship Id="rId109" Type="http://schemas.openxmlformats.org/officeDocument/2006/relationships/image" Target="media/image56.e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3.wmf"/><Relationship Id="rId76" Type="http://schemas.openxmlformats.org/officeDocument/2006/relationships/image" Target="media/image33.wmf"/><Relationship Id="rId97" Type="http://schemas.openxmlformats.org/officeDocument/2006/relationships/image" Target="media/image44.emf"/><Relationship Id="rId104" Type="http://schemas.openxmlformats.org/officeDocument/2006/relationships/image" Target="media/image51.emf"/><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image" Target="media/image41.wmf"/><Relationship Id="rId2" Type="http://schemas.openxmlformats.org/officeDocument/2006/relationships/numbering" Target="numbering.xml"/><Relationship Id="rId29" Type="http://schemas.openxmlformats.org/officeDocument/2006/relationships/oleObject" Target="embeddings/oleObject10.bin"/></Relationships>
</file>

<file path=word/_rels/footnotes.xml.rels><?xml version="1.0" encoding="UTF-8" standalone="yes"?>
<Relationships xmlns="http://schemas.openxmlformats.org/package/2006/relationships"><Relationship Id="rId3" Type="http://schemas.openxmlformats.org/officeDocument/2006/relationships/hyperlink" Target="http://www.africastrictlybusiness.com/lists/africas-equity-market-capitalization" TargetMode="External"/><Relationship Id="rId2" Type="http://schemas.openxmlformats.org/officeDocument/2006/relationships/hyperlink" Target="http://www.uneca.org/our-work/regional-integration-and-trade" TargetMode="External"/><Relationship Id="rId1" Type="http://schemas.openxmlformats.org/officeDocument/2006/relationships/hyperlink" Target="http://www.bbc.com/news/world-africa-33076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50B5C-486E-4184-8D75-4F380B5D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26</Pages>
  <Words>10405</Words>
  <Characters>59314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Bonga-Bonga, Lumengo</dc:creator>
  <cp:lastModifiedBy>Bonga-Bonga, Lumengo</cp:lastModifiedBy>
  <cp:revision>11</cp:revision>
  <cp:lastPrinted>2016-10-05T17:12:00Z</cp:lastPrinted>
  <dcterms:created xsi:type="dcterms:W3CDTF">2016-11-18T13:19:00Z</dcterms:created>
  <dcterms:modified xsi:type="dcterms:W3CDTF">2016-12-21T10:17:00Z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magadim@uj.ac.za@www.mendeley.com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