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62E49" w14:textId="5D8DC8CC" w:rsidR="00C069D0" w:rsidRPr="007E03B4" w:rsidRDefault="00C069D0" w:rsidP="00A13F39">
      <w:pPr>
        <w:spacing w:line="480" w:lineRule="auto"/>
        <w:jc w:val="center"/>
        <w:rPr>
          <w:rFonts w:ascii="Times New Roman" w:hAnsi="Times New Roman"/>
          <w:b/>
          <w:sz w:val="24"/>
          <w:szCs w:val="24"/>
        </w:rPr>
      </w:pPr>
      <w:r w:rsidRPr="007E03B4">
        <w:rPr>
          <w:rFonts w:ascii="Times New Roman" w:hAnsi="Times New Roman"/>
          <w:b/>
          <w:sz w:val="24"/>
          <w:szCs w:val="24"/>
          <w:lang w:val="en-AU"/>
        </w:rPr>
        <w:t>Standard of Living and Disability in Cambodia</w:t>
      </w:r>
    </w:p>
    <w:p w14:paraId="309AA320" w14:textId="77777777" w:rsidR="00C069D0" w:rsidRPr="00A13F39" w:rsidRDefault="00C069D0" w:rsidP="00A13F39">
      <w:pPr>
        <w:spacing w:line="480" w:lineRule="auto"/>
        <w:rPr>
          <w:rFonts w:ascii="Times New Roman" w:hAnsi="Times New Roman"/>
          <w:sz w:val="24"/>
          <w:szCs w:val="24"/>
        </w:rPr>
      </w:pPr>
    </w:p>
    <w:p w14:paraId="3770DF16" w14:textId="77777777" w:rsidR="00C069D0" w:rsidRPr="00A13F39" w:rsidRDefault="00C069D0" w:rsidP="00A13F39">
      <w:pPr>
        <w:spacing w:line="480" w:lineRule="auto"/>
        <w:rPr>
          <w:rFonts w:ascii="Times New Roman" w:hAnsi="Times New Roman"/>
          <w:b/>
          <w:sz w:val="24"/>
          <w:szCs w:val="24"/>
        </w:rPr>
      </w:pPr>
      <w:r w:rsidRPr="00A13F39">
        <w:rPr>
          <w:rFonts w:ascii="Times New Roman" w:hAnsi="Times New Roman"/>
          <w:b/>
          <w:sz w:val="24"/>
          <w:szCs w:val="24"/>
        </w:rPr>
        <w:t xml:space="preserve">Abstract  </w:t>
      </w:r>
    </w:p>
    <w:p w14:paraId="002B2E61" w14:textId="3E5E5E92" w:rsidR="00C069D0" w:rsidRPr="00A13F39" w:rsidRDefault="00C069D0">
      <w:pPr>
        <w:spacing w:line="480" w:lineRule="auto"/>
        <w:rPr>
          <w:rFonts w:ascii="Times New Roman" w:hAnsi="Times New Roman"/>
          <w:sz w:val="24"/>
          <w:szCs w:val="24"/>
        </w:rPr>
      </w:pPr>
      <w:r w:rsidRPr="00A13F39">
        <w:rPr>
          <w:rFonts w:ascii="Times New Roman" w:hAnsi="Times New Roman"/>
          <w:sz w:val="24"/>
          <w:szCs w:val="24"/>
        </w:rPr>
        <w:t xml:space="preserve">Little is known about the extra costs faced by households with disabled members in low resource settings and the impact </w:t>
      </w:r>
      <w:r w:rsidR="00A13F39">
        <w:rPr>
          <w:rFonts w:ascii="Times New Roman" w:hAnsi="Times New Roman"/>
          <w:sz w:val="24"/>
          <w:szCs w:val="24"/>
        </w:rPr>
        <w:t xml:space="preserve">of these costs </w:t>
      </w:r>
      <w:r w:rsidRPr="00A13F39">
        <w:rPr>
          <w:rFonts w:ascii="Times New Roman" w:hAnsi="Times New Roman"/>
          <w:sz w:val="24"/>
          <w:szCs w:val="24"/>
        </w:rPr>
        <w:t xml:space="preserve">on living standards. In this paper we estimate the direct cost associated with disability for households in Cambodia. Using the Standard of Living approach, the direct cost associated with having a member with disabilities is estimated to be 19% of monthly household consumption expenditure. Accounting for the direct cost of disability doubles the poverty rate amongst households with </w:t>
      </w:r>
      <w:r w:rsidR="00A13F39">
        <w:rPr>
          <w:rFonts w:ascii="Times New Roman" w:hAnsi="Times New Roman"/>
          <w:sz w:val="24"/>
          <w:szCs w:val="24"/>
        </w:rPr>
        <w:t>disabled members</w:t>
      </w:r>
      <w:r w:rsidRPr="00A13F39">
        <w:rPr>
          <w:rFonts w:ascii="Times New Roman" w:hAnsi="Times New Roman"/>
          <w:sz w:val="24"/>
          <w:szCs w:val="24"/>
        </w:rPr>
        <w:t xml:space="preserve"> from 18% to 37%, and increases the poverty gap from 3 to 8</w:t>
      </w:r>
      <w:r w:rsidR="00857A21">
        <w:rPr>
          <w:rFonts w:ascii="Times New Roman" w:hAnsi="Times New Roman"/>
          <w:sz w:val="24"/>
          <w:szCs w:val="24"/>
        </w:rPr>
        <w:t xml:space="preserve"> per cent</w:t>
      </w:r>
      <w:r w:rsidRPr="00A13F39">
        <w:rPr>
          <w:rFonts w:ascii="Times New Roman" w:hAnsi="Times New Roman"/>
          <w:sz w:val="24"/>
          <w:szCs w:val="24"/>
        </w:rPr>
        <w:t>. A comparison of the direct cost associated with disability and income support received from government and family sources reveals that</w:t>
      </w:r>
      <w:r w:rsidR="002153BF">
        <w:rPr>
          <w:rFonts w:ascii="Times New Roman" w:hAnsi="Times New Roman"/>
          <w:sz w:val="24"/>
          <w:szCs w:val="24"/>
        </w:rPr>
        <w:t xml:space="preserve"> only </w:t>
      </w:r>
      <w:r w:rsidR="002153BF" w:rsidRPr="00315806">
        <w:rPr>
          <w:rFonts w:ascii="Times New Roman" w:hAnsi="Times New Roman"/>
          <w:sz w:val="24"/>
          <w:szCs w:val="24"/>
        </w:rPr>
        <w:t>7</w:t>
      </w:r>
      <w:r w:rsidR="00857A21" w:rsidRPr="00315806">
        <w:rPr>
          <w:rFonts w:ascii="Times New Roman" w:hAnsi="Times New Roman"/>
          <w:sz w:val="24"/>
          <w:szCs w:val="24"/>
        </w:rPr>
        <w:t xml:space="preserve"> per cent</w:t>
      </w:r>
      <w:r w:rsidR="002153BF" w:rsidRPr="00315806">
        <w:rPr>
          <w:rFonts w:ascii="Times New Roman" w:hAnsi="Times New Roman"/>
          <w:sz w:val="24"/>
          <w:szCs w:val="24"/>
        </w:rPr>
        <w:t xml:space="preserve"> of the</w:t>
      </w:r>
      <w:r w:rsidR="00E833AB">
        <w:rPr>
          <w:rFonts w:ascii="Times New Roman" w:hAnsi="Times New Roman"/>
          <w:sz w:val="24"/>
          <w:szCs w:val="24"/>
        </w:rPr>
        <w:t xml:space="preserve"> costs of disability are met</w:t>
      </w:r>
      <w:r w:rsidRPr="00A13F39">
        <w:rPr>
          <w:rFonts w:ascii="Times New Roman" w:hAnsi="Times New Roman"/>
          <w:sz w:val="24"/>
          <w:szCs w:val="24"/>
        </w:rPr>
        <w:t xml:space="preserve">. Our findings suggest that, in the absence of </w:t>
      </w:r>
      <w:r w:rsidR="00075A06">
        <w:rPr>
          <w:rFonts w:ascii="Times New Roman" w:hAnsi="Times New Roman"/>
          <w:sz w:val="24"/>
          <w:szCs w:val="24"/>
        </w:rPr>
        <w:t>increased</w:t>
      </w:r>
      <w:r w:rsidR="000362DB">
        <w:rPr>
          <w:rFonts w:ascii="Times New Roman" w:hAnsi="Times New Roman"/>
          <w:sz w:val="24"/>
          <w:szCs w:val="24"/>
        </w:rPr>
        <w:t xml:space="preserve"> coverage of</w:t>
      </w:r>
      <w:r w:rsidRPr="00A13F39">
        <w:rPr>
          <w:rFonts w:ascii="Times New Roman" w:hAnsi="Times New Roman"/>
          <w:sz w:val="24"/>
          <w:szCs w:val="24"/>
        </w:rPr>
        <w:t xml:space="preserve"> </w:t>
      </w:r>
      <w:r w:rsidR="00A13F39">
        <w:rPr>
          <w:rFonts w:ascii="Times New Roman" w:hAnsi="Times New Roman"/>
          <w:sz w:val="24"/>
          <w:szCs w:val="24"/>
        </w:rPr>
        <w:t>public income</w:t>
      </w:r>
      <w:r w:rsidRPr="00A13F39">
        <w:rPr>
          <w:rFonts w:ascii="Times New Roman" w:hAnsi="Times New Roman"/>
          <w:sz w:val="24"/>
          <w:szCs w:val="24"/>
        </w:rPr>
        <w:t xml:space="preserve"> support, households with</w:t>
      </w:r>
      <w:r w:rsidR="00CA6371">
        <w:rPr>
          <w:rFonts w:ascii="Times New Roman" w:hAnsi="Times New Roman"/>
          <w:sz w:val="24"/>
          <w:szCs w:val="24"/>
        </w:rPr>
        <w:t xml:space="preserve"> disabled members </w:t>
      </w:r>
      <w:r w:rsidRPr="00A13F39">
        <w:rPr>
          <w:rFonts w:ascii="Times New Roman" w:hAnsi="Times New Roman"/>
          <w:sz w:val="24"/>
          <w:szCs w:val="24"/>
        </w:rPr>
        <w:t xml:space="preserve">will continue to experience a lower standard of living compared to households without disability in Cambodia. </w:t>
      </w:r>
    </w:p>
    <w:p w14:paraId="139EFB7C" w14:textId="77777777" w:rsidR="00C069D0" w:rsidRPr="002153BF" w:rsidRDefault="00C069D0" w:rsidP="002153BF">
      <w:pPr>
        <w:pStyle w:val="HTMLPreformatted"/>
        <w:spacing w:line="480" w:lineRule="auto"/>
        <w:rPr>
          <w:rFonts w:ascii="Times New Roman" w:hAnsi="Times New Roman" w:cs="Times New Roman"/>
          <w:b/>
          <w:sz w:val="24"/>
          <w:szCs w:val="24"/>
        </w:rPr>
      </w:pPr>
    </w:p>
    <w:p w14:paraId="2689AD22" w14:textId="77777777" w:rsidR="00C069D0" w:rsidRPr="002153BF" w:rsidRDefault="00C069D0" w:rsidP="00A13F39">
      <w:pPr>
        <w:pStyle w:val="HTMLPreformatted"/>
        <w:spacing w:line="480" w:lineRule="auto"/>
        <w:outlineLvl w:val="0"/>
        <w:rPr>
          <w:rFonts w:ascii="Times New Roman" w:hAnsi="Times New Roman" w:cs="Times New Roman"/>
          <w:b/>
          <w:sz w:val="24"/>
          <w:szCs w:val="24"/>
        </w:rPr>
      </w:pPr>
    </w:p>
    <w:p w14:paraId="13E10DC7" w14:textId="314C3A57" w:rsidR="00C069D0" w:rsidRPr="00195ADC" w:rsidRDefault="00C069D0" w:rsidP="002153BF">
      <w:pPr>
        <w:pStyle w:val="HTMLPreformatted"/>
        <w:spacing w:line="480" w:lineRule="auto"/>
        <w:rPr>
          <w:rFonts w:ascii="Times New Roman" w:hAnsi="Times New Roman" w:cs="Times New Roman"/>
          <w:sz w:val="24"/>
          <w:szCs w:val="24"/>
        </w:rPr>
        <w:sectPr w:rsidR="00C069D0" w:rsidRPr="00195ADC" w:rsidSect="00A13F39">
          <w:footerReference w:type="default" r:id="rId8"/>
          <w:footerReference w:type="first" r:id="rId9"/>
          <w:pgSz w:w="11900" w:h="16840"/>
          <w:pgMar w:top="1440" w:right="1440" w:bottom="1440" w:left="1440" w:header="708" w:footer="708" w:gutter="0"/>
          <w:pgNumType w:start="0"/>
          <w:cols w:space="708"/>
          <w:docGrid w:linePitch="360"/>
        </w:sectPr>
      </w:pPr>
    </w:p>
    <w:p w14:paraId="3BDA4DD4" w14:textId="77777777" w:rsidR="00C069D0" w:rsidRPr="002738B6" w:rsidRDefault="00C069D0" w:rsidP="006A1187">
      <w:pPr>
        <w:pStyle w:val="MediumGrid1-Accent21"/>
        <w:numPr>
          <w:ilvl w:val="0"/>
          <w:numId w:val="1"/>
        </w:numPr>
        <w:spacing w:line="480" w:lineRule="auto"/>
        <w:rPr>
          <w:rFonts w:ascii="Times New Roman" w:hAnsi="Times New Roman"/>
          <w:b/>
          <w:sz w:val="24"/>
          <w:szCs w:val="24"/>
          <w:lang w:val="en-AU"/>
        </w:rPr>
      </w:pPr>
      <w:r w:rsidRPr="00FB27D9">
        <w:rPr>
          <w:rFonts w:ascii="Times New Roman" w:hAnsi="Times New Roman"/>
          <w:b/>
          <w:sz w:val="24"/>
          <w:szCs w:val="24"/>
          <w:lang w:val="en-AU"/>
        </w:rPr>
        <w:lastRenderedPageBreak/>
        <w:t>Introduction</w:t>
      </w:r>
    </w:p>
    <w:p w14:paraId="7943726C" w14:textId="14483A68" w:rsidR="00B019BE" w:rsidRDefault="00B019BE" w:rsidP="00B019BE">
      <w:pPr>
        <w:pStyle w:val="MediumGrid1-Accent21"/>
        <w:spacing w:after="0" w:line="480" w:lineRule="auto"/>
        <w:ind w:left="0"/>
        <w:rPr>
          <w:rFonts w:ascii="Times New Roman" w:hAnsi="Times New Roman"/>
          <w:sz w:val="24"/>
          <w:szCs w:val="24"/>
        </w:rPr>
      </w:pPr>
      <w:r>
        <w:rPr>
          <w:rFonts w:ascii="Times New Roman" w:hAnsi="Times New Roman"/>
          <w:sz w:val="24"/>
          <w:szCs w:val="24"/>
        </w:rPr>
        <w:t xml:space="preserve">Disability and economic disadvantage tend to go hand in hand. In both developing and developed countries, persons with disabilities typically achieve a lower level of education and are less likely to be employed than their peers without disability </w:t>
      </w:r>
      <w:r>
        <w:rPr>
          <w:rFonts w:ascii="Times New Roman" w:hAnsi="Times New Roman"/>
          <w:sz w:val="24"/>
          <w:szCs w:val="24"/>
        </w:rPr>
        <w:fldChar w:fldCharType="begin">
          <w:fldData xml:space="preserve">PEVuZE5vdGU+PENpdGU+PEF1dGhvcj5GaWxtZXI8L0F1dGhvcj48WWVhcj4yMDA4PC9ZZWFyPjxS
ZWNOdW0+NDU8L1JlY051bT48RGlzcGxheVRleHQ+KEZpbG1lciwgMjAwODsgTWl0cmEsIDIwMTg7
IE1penVub3lhIGFuZCBNaXRyYSwgMjAxMzsgV29ybGQgSGVhbHRoIE9yZ2FuaXphdGlvbiBhbmQg
V29ybGQgQmFuaywgMjAxMSk8L0Rpc3BsYXlUZXh0PjxyZWNvcmQ+PHJlYy1udW1iZXI+NDU8L3Jl
Yy1udW1iZXI+PGZvcmVpZ24ta2V5cz48a2V5IGFwcD0iRU4iIGRiLWlkPSJ2d2Fmd3RhYXd4ZnRk
eWV2ZjlreHZ0c2d3eHBzc3ZzdnhlemEiIHRpbWVzdGFtcD0iMTUyNDEzNTE4NiI+NDU8L2tleT48
L2ZvcmVpZ24ta2V5cz48cmVmLXR5cGUgbmFtZT0iSm91cm5hbCBBcnRpY2xlIj4xNzwvcmVmLXR5
cGU+PGNvbnRyaWJ1dG9ycz48YXV0aG9ycz48YXV0aG9yPkRlb24gRmlsbWVyPC9hdXRob3I+PC9h
dXRob3JzPjwvY29udHJpYnV0b3JzPjx0aXRsZXM+PHRpdGxlPkRpc2FiaWxpdHksIFBvdmVydHks
ICZhbXA7IFNjaG9vbGluZyBpbiBEZXZlbG9waW5nIENvdW50cmllczogUmVzdWx0cyBmcm9tIDE0
IEhvdXNlaG9sZCBTdXJ2ZXlzIDwvdGl0bGU+PHNlY29uZGFyeS10aXRsZT5UaGUgV29ybGQgQmFu
ayBFY29ub21pYyBSZXZpZXc8L3NlY29uZGFyeS10aXRsZT48L3RpdGxlcz48cGVyaW9kaWNhbD48
ZnVsbC10aXRsZT5UaGUgV29ybGQgQmFuayBFY29ub21pYyBSZXZpZXc8L2Z1bGwtdGl0bGU+PC9w
ZXJpb2RpY2FsPjxwYWdlcz4xNDEtMTYzPC9wYWdlcz48dm9sdW1lPjIyPC92b2x1bWU+PGRhdGVz
Pjx5ZWFyPjIwMDg8L3llYXI+PC9kYXRlcz48cHViLWxvY2F0aW9uPldhc2hpbmd0b24gRC5DLjwv
cHViLWxvY2F0aW9uPjxwdWJsaXNoZXI+V29ybGQgQmFuayYjeEQ7PC9wdWJsaXNoZXI+PHVybHM+
PC91cmxzPjwvcmVjb3JkPjwvQ2l0ZT48Q2l0ZT48QXV0aG9yPk1pdHJhPC9BdXRob3I+PFllYXI+
MjAxODwvWWVhcj48UmVjTnVtPjYyPC9SZWNOdW0+PHJlY29yZD48cmVjLW51bWJlcj42MjwvcmVj
LW51bWJlcj48Zm9yZWlnbi1rZXlzPjxrZXkgYXBwPSJFTiIgZGItaWQ9InZ3YWZ3dGFhd3hmdGR5
ZXZmOWt4dnRzZ3d4cHNzdnN2eGV6YSIgdGltZXN0YW1wPSIxNTMyNjgxOTM2Ij42Mjwva2V5Pjwv
Zm9yZWlnbi1rZXlzPjxyZWYtdHlwZSBuYW1lPSJCb29rIj42PC9yZWYtdHlwZT48Y29udHJpYnV0
b3JzPjxhdXRob3JzPjxhdXRob3I+U29waGllIE1pdHJhPC9hdXRob3I+PC9hdXRob3JzPjwvY29u
dHJpYnV0b3JzPjx0aXRsZXM+PHRpdGxlPkRpc2FiaWxpdHksIEhlYWx0aCwgYW5kIEh1bWFuIERl
dmVsb3BtZW50LjwvdGl0bGU+PC90aXRsZXM+PGRhdGVzPjx5ZWFyPjIwMTg8L3llYXI+PC9kYXRl
cz48cHViLWxvY2F0aW9uPk5ldyBZb3JrLCBVLlMuQS48L3B1Yi1sb2NhdGlvbj48cHVibGlzaGVy
PlBhbGdyYXZlIE1hY01pbGxhbjwvcHVibGlzaGVyPjx1cmxzPjwvdXJscz48L3JlY29yZD48L0Np
dGU+PENpdGU+PEF1dGhvcj5NaXp1bm95YTwvQXV0aG9yPjxZZWFyPjIwMTM8L1llYXI+PFJlY051
bT41NzwvUmVjTnVtPjxyZWNvcmQ+PHJlYy1udW1iZXI+NTc8L3JlYy1udW1iZXI+PGZvcmVpZ24t
a2V5cz48a2V5IGFwcD0iRU4iIGRiLWlkPSJ2d2Fmd3RhYXd4ZnRkeWV2ZjlreHZ0c2d3eHBzc3Zz
dnhlemEiIHRpbWVzdGFtcD0iMTUyNDEzNTM2OCI+NTc8L2tleT48L2ZvcmVpZ24ta2V5cz48cmVm
LXR5cGUgbmFtZT0iSm91cm5hbCBBcnRpY2xlIj4xNzwvcmVmLXR5cGU+PGNvbnRyaWJ1dG9ycz48
YXV0aG9ycz48YXV0aG9yPlMgTWl6dW5veWE8L2F1dGhvcj48YXV0aG9yPlMgTWl0cmE8L2F1dGhv
cj48L2F1dGhvcnM+PC9jb250cmlidXRvcnM+PHRpdGxlcz48dGl0bGU+SXMgVGhlcmUgYSBEaXNh
YmlsaXR5IEdhcCBpbiBFbXBsb3ltZW50IFJhdGVzIGluIERldmVsb3BpbmcgQ291bnRyaWVzPzwv
dGl0bGU+PHNlY29uZGFyeS10aXRsZT5Xb3JsZCBEZXZlbG9wbWVudDwvc2Vjb25kYXJ5LXRpdGxl
PjwvdGl0bGVzPjxwZXJpb2RpY2FsPjxmdWxsLXRpdGxlPldvcmxkIERldmVsb3BtZW50PC9mdWxs
LXRpdGxlPjwvcGVyaW9kaWNhbD48cGFnZXM+MjgtNDM8L3BhZ2VzPjx2b2x1bWU+NDI8L3ZvbHVt
ZT48ZGF0ZXM+PHllYXI+MjAxMzwveWVhcj48L2RhdGVzPjx1cmxzPjwvdXJscz48L3JlY29yZD48
L0NpdGU+PENpdGU+PEF1dGhvcj5Xb3JsZCBIZWFsdGggT3JnYW5pemF0aW9uPC9BdXRob3I+PFll
YXI+MjAxMTwvWWVhcj48UmVjTnVtPjQ0PC9SZWNOdW0+PHJlY29yZD48cmVjLW51bWJlcj40NDwv
cmVjLW51bWJlcj48Zm9yZWlnbi1rZXlzPjxrZXkgYXBwPSJFTiIgZGItaWQ9InZ3YWZ3dGFhd3hm
dGR5ZXZmOWt4dnRzZ3d4cHNzdnN2eGV6YSIgdGltZXN0YW1wPSIxNTI0MTM1MTg1Ij40NDwva2V5
PjwvZm9yZWlnbi1rZXlzPjxyZWYtdHlwZSBuYW1lPSJSZXBvcnQiPjI3PC9yZWYtdHlwZT48Y29u
dHJpYnV0b3JzPjxhdXRob3JzPjxhdXRob3I+V29ybGQgSGVhbHRoIE9yZ2FuaXphdGlvbiw8L2F1
dGhvcj48YXV0aG9yPldvcmxkIEJhbmssPC9hdXRob3I+PC9hdXRob3JzPjx0ZXJ0aWFyeS1hdXRo
b3JzPjxhdXRob3I+V29ybGQgSGVhbHRoIE9yZ2FuaXphdGlvbiw8L2F1dGhvcj48L3RlcnRpYXJ5
LWF1dGhvcnM+PC9jb250cmlidXRvcnM+PHRpdGxlcz48dGl0bGU+V29ybGQgUmVwb3J0IG9uIERp
c2FiaWxpdHk8L3RpdGxlPjwvdGl0bGVzPjxkYXRlcz48eWVhcj4yMDExPC95ZWFyPjwvZGF0ZXM+
PHB1Yi1sb2NhdGlvbj5HZW5ldmE8L3B1Yi1sb2NhdGlvbj48dXJscz48L3VybHM+PC9yZWNvcmQ+
PC9DaXRlPjwvRW5kTm90ZT5=
</w:fldData>
        </w:fldChar>
      </w:r>
      <w:r w:rsidR="00F07B86">
        <w:rPr>
          <w:rFonts w:ascii="Times New Roman" w:hAnsi="Times New Roman"/>
          <w:sz w:val="24"/>
          <w:szCs w:val="24"/>
        </w:rPr>
        <w:instrText xml:space="preserve"> ADDIN EN.CITE </w:instrText>
      </w:r>
      <w:r w:rsidR="00F07B86">
        <w:rPr>
          <w:rFonts w:ascii="Times New Roman" w:hAnsi="Times New Roman"/>
          <w:sz w:val="24"/>
          <w:szCs w:val="24"/>
        </w:rPr>
        <w:fldChar w:fldCharType="begin">
          <w:fldData xml:space="preserve">PEVuZE5vdGU+PENpdGU+PEF1dGhvcj5GaWxtZXI8L0F1dGhvcj48WWVhcj4yMDA4PC9ZZWFyPjxS
ZWNOdW0+NDU8L1JlY051bT48RGlzcGxheVRleHQ+KEZpbG1lciwgMjAwODsgTWl0cmEsIDIwMTg7
IE1penVub3lhIGFuZCBNaXRyYSwgMjAxMzsgV29ybGQgSGVhbHRoIE9yZ2FuaXphdGlvbiBhbmQg
V29ybGQgQmFuaywgMjAxMSk8L0Rpc3BsYXlUZXh0PjxyZWNvcmQ+PHJlYy1udW1iZXI+NDU8L3Jl
Yy1udW1iZXI+PGZvcmVpZ24ta2V5cz48a2V5IGFwcD0iRU4iIGRiLWlkPSJ2d2Fmd3RhYXd4ZnRk
eWV2ZjlreHZ0c2d3eHBzc3ZzdnhlemEiIHRpbWVzdGFtcD0iMTUyNDEzNTE4NiI+NDU8L2tleT48
L2ZvcmVpZ24ta2V5cz48cmVmLXR5cGUgbmFtZT0iSm91cm5hbCBBcnRpY2xlIj4xNzwvcmVmLXR5
cGU+PGNvbnRyaWJ1dG9ycz48YXV0aG9ycz48YXV0aG9yPkRlb24gRmlsbWVyPC9hdXRob3I+PC9h
dXRob3JzPjwvY29udHJpYnV0b3JzPjx0aXRsZXM+PHRpdGxlPkRpc2FiaWxpdHksIFBvdmVydHks
ICZhbXA7IFNjaG9vbGluZyBpbiBEZXZlbG9waW5nIENvdW50cmllczogUmVzdWx0cyBmcm9tIDE0
IEhvdXNlaG9sZCBTdXJ2ZXlzIDwvdGl0bGU+PHNlY29uZGFyeS10aXRsZT5UaGUgV29ybGQgQmFu
ayBFY29ub21pYyBSZXZpZXc8L3NlY29uZGFyeS10aXRsZT48L3RpdGxlcz48cGVyaW9kaWNhbD48
ZnVsbC10aXRsZT5UaGUgV29ybGQgQmFuayBFY29ub21pYyBSZXZpZXc8L2Z1bGwtdGl0bGU+PC9w
ZXJpb2RpY2FsPjxwYWdlcz4xNDEtMTYzPC9wYWdlcz48dm9sdW1lPjIyPC92b2x1bWU+PGRhdGVz
Pjx5ZWFyPjIwMDg8L3llYXI+PC9kYXRlcz48cHViLWxvY2F0aW9uPldhc2hpbmd0b24gRC5DLjwv
cHViLWxvY2F0aW9uPjxwdWJsaXNoZXI+V29ybGQgQmFuayYjeEQ7PC9wdWJsaXNoZXI+PHVybHM+
PC91cmxzPjwvcmVjb3JkPjwvQ2l0ZT48Q2l0ZT48QXV0aG9yPk1pdHJhPC9BdXRob3I+PFllYXI+
MjAxODwvWWVhcj48UmVjTnVtPjYyPC9SZWNOdW0+PHJlY29yZD48cmVjLW51bWJlcj42MjwvcmVj
LW51bWJlcj48Zm9yZWlnbi1rZXlzPjxrZXkgYXBwPSJFTiIgZGItaWQ9InZ3YWZ3dGFhd3hmdGR5
ZXZmOWt4dnRzZ3d4cHNzdnN2eGV6YSIgdGltZXN0YW1wPSIxNTMyNjgxOTM2Ij42Mjwva2V5Pjwv
Zm9yZWlnbi1rZXlzPjxyZWYtdHlwZSBuYW1lPSJCb29rIj42PC9yZWYtdHlwZT48Y29udHJpYnV0
b3JzPjxhdXRob3JzPjxhdXRob3I+U29waGllIE1pdHJhPC9hdXRob3I+PC9hdXRob3JzPjwvY29u
dHJpYnV0b3JzPjx0aXRsZXM+PHRpdGxlPkRpc2FiaWxpdHksIEhlYWx0aCwgYW5kIEh1bWFuIERl
dmVsb3BtZW50LjwvdGl0bGU+PC90aXRsZXM+PGRhdGVzPjx5ZWFyPjIwMTg8L3llYXI+PC9kYXRl
cz48cHViLWxvY2F0aW9uPk5ldyBZb3JrLCBVLlMuQS48L3B1Yi1sb2NhdGlvbj48cHVibGlzaGVy
PlBhbGdyYXZlIE1hY01pbGxhbjwvcHVibGlzaGVyPjx1cmxzPjwvdXJscz48L3JlY29yZD48L0Np
dGU+PENpdGU+PEF1dGhvcj5NaXp1bm95YTwvQXV0aG9yPjxZZWFyPjIwMTM8L1llYXI+PFJlY051
bT41NzwvUmVjTnVtPjxyZWNvcmQ+PHJlYy1udW1iZXI+NTc8L3JlYy1udW1iZXI+PGZvcmVpZ24t
a2V5cz48a2V5IGFwcD0iRU4iIGRiLWlkPSJ2d2Fmd3RhYXd4ZnRkeWV2ZjlreHZ0c2d3eHBzc3Zz
dnhlemEiIHRpbWVzdGFtcD0iMTUyNDEzNTM2OCI+NTc8L2tleT48L2ZvcmVpZ24ta2V5cz48cmVm
LXR5cGUgbmFtZT0iSm91cm5hbCBBcnRpY2xlIj4xNzwvcmVmLXR5cGU+PGNvbnRyaWJ1dG9ycz48
YXV0aG9ycz48YXV0aG9yPlMgTWl6dW5veWE8L2F1dGhvcj48YXV0aG9yPlMgTWl0cmE8L2F1dGhv
cj48L2F1dGhvcnM+PC9jb250cmlidXRvcnM+PHRpdGxlcz48dGl0bGU+SXMgVGhlcmUgYSBEaXNh
YmlsaXR5IEdhcCBpbiBFbXBsb3ltZW50IFJhdGVzIGluIERldmVsb3BpbmcgQ291bnRyaWVzPzwv
dGl0bGU+PHNlY29uZGFyeS10aXRsZT5Xb3JsZCBEZXZlbG9wbWVudDwvc2Vjb25kYXJ5LXRpdGxl
PjwvdGl0bGVzPjxwZXJpb2RpY2FsPjxmdWxsLXRpdGxlPldvcmxkIERldmVsb3BtZW50PC9mdWxs
LXRpdGxlPjwvcGVyaW9kaWNhbD48cGFnZXM+MjgtNDM8L3BhZ2VzPjx2b2x1bWU+NDI8L3ZvbHVt
ZT48ZGF0ZXM+PHllYXI+MjAxMzwveWVhcj48L2RhdGVzPjx1cmxzPjwvdXJscz48L3JlY29yZD48
L0NpdGU+PENpdGU+PEF1dGhvcj5Xb3JsZCBIZWFsdGggT3JnYW5pemF0aW9uPC9BdXRob3I+PFll
YXI+MjAxMTwvWWVhcj48UmVjTnVtPjQ0PC9SZWNOdW0+PHJlY29yZD48cmVjLW51bWJlcj40NDwv
cmVjLW51bWJlcj48Zm9yZWlnbi1rZXlzPjxrZXkgYXBwPSJFTiIgZGItaWQ9InZ3YWZ3dGFhd3hm
dGR5ZXZmOWt4dnRzZ3d4cHNzdnN2eGV6YSIgdGltZXN0YW1wPSIxNTI0MTM1MTg1Ij40NDwva2V5
PjwvZm9yZWlnbi1rZXlzPjxyZWYtdHlwZSBuYW1lPSJSZXBvcnQiPjI3PC9yZWYtdHlwZT48Y29u
dHJpYnV0b3JzPjxhdXRob3JzPjxhdXRob3I+V29ybGQgSGVhbHRoIE9yZ2FuaXphdGlvbiw8L2F1
dGhvcj48YXV0aG9yPldvcmxkIEJhbmssPC9hdXRob3I+PC9hdXRob3JzPjx0ZXJ0aWFyeS1hdXRo
b3JzPjxhdXRob3I+V29ybGQgSGVhbHRoIE9yZ2FuaXphdGlvbiw8L2F1dGhvcj48L3RlcnRpYXJ5
LWF1dGhvcnM+PC9jb250cmlidXRvcnM+PHRpdGxlcz48dGl0bGU+V29ybGQgUmVwb3J0IG9uIERp
c2FiaWxpdHk8L3RpdGxlPjwvdGl0bGVzPjxkYXRlcz48eWVhcj4yMDExPC95ZWFyPjwvZGF0ZXM+
PHB1Yi1sb2NhdGlvbj5HZW5ldmE8L3B1Yi1sb2NhdGlvbj48dXJscz48L3VybHM+PC9yZWNvcmQ+
PC9DaXRlPjwvRW5kTm90ZT5=
</w:fldData>
        </w:fldChar>
      </w:r>
      <w:r w:rsidR="00F07B86">
        <w:rPr>
          <w:rFonts w:ascii="Times New Roman" w:hAnsi="Times New Roman"/>
          <w:sz w:val="24"/>
          <w:szCs w:val="24"/>
        </w:rPr>
        <w:instrText xml:space="preserve"> ADDIN EN.CITE.DATA </w:instrText>
      </w:r>
      <w:r w:rsidR="00F07B86">
        <w:rPr>
          <w:rFonts w:ascii="Times New Roman" w:hAnsi="Times New Roman"/>
          <w:sz w:val="24"/>
          <w:szCs w:val="24"/>
        </w:rPr>
      </w:r>
      <w:r w:rsidR="00F07B86">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(Filmer, 2008; Mitra, 2018; Mizunoya and Mitra, 2013; World Health Organization and World Bank, 2011)</w:t>
      </w:r>
      <w:r>
        <w:rPr>
          <w:rFonts w:ascii="Times New Roman" w:hAnsi="Times New Roman"/>
          <w:sz w:val="24"/>
          <w:szCs w:val="24"/>
        </w:rPr>
        <w:fldChar w:fldCharType="end"/>
      </w:r>
      <w:r>
        <w:rPr>
          <w:rFonts w:ascii="Times New Roman" w:hAnsi="Times New Roman"/>
          <w:sz w:val="24"/>
          <w:szCs w:val="24"/>
        </w:rPr>
        <w:t>.</w:t>
      </w:r>
      <w:r>
        <w:rPr>
          <w:rStyle w:val="EndnoteReference"/>
          <w:rFonts w:ascii="Times New Roman" w:hAnsi="Times New Roman"/>
          <w:sz w:val="24"/>
          <w:szCs w:val="24"/>
        </w:rPr>
        <w:endnoteReference w:id="1"/>
      </w:r>
      <w:r>
        <w:rPr>
          <w:rFonts w:ascii="Times New Roman" w:hAnsi="Times New Roman"/>
          <w:sz w:val="24"/>
          <w:szCs w:val="24"/>
        </w:rPr>
        <w:t xml:space="preserve"> As a consequence, persons with disabilities</w:t>
      </w:r>
      <w:r w:rsidRPr="00FB27D9">
        <w:rPr>
          <w:rFonts w:ascii="Times New Roman" w:hAnsi="Times New Roman"/>
          <w:sz w:val="24"/>
          <w:szCs w:val="24"/>
        </w:rPr>
        <w:t xml:space="preserve"> and th</w:t>
      </w:r>
      <w:r>
        <w:rPr>
          <w:rFonts w:ascii="Times New Roman" w:hAnsi="Times New Roman"/>
          <w:sz w:val="24"/>
          <w:szCs w:val="24"/>
        </w:rPr>
        <w:t>e households in which they live</w:t>
      </w:r>
      <w:r w:rsidRPr="00FB27D9">
        <w:rPr>
          <w:rFonts w:ascii="Times New Roman" w:hAnsi="Times New Roman"/>
          <w:sz w:val="24"/>
          <w:szCs w:val="24"/>
        </w:rPr>
        <w:t xml:space="preserve"> are over-represented amongst the poor</w:t>
      </w:r>
      <w:r>
        <w:rPr>
          <w:rFonts w:ascii="Times New Roman" w:hAnsi="Times New Roman"/>
          <w:sz w:val="24"/>
          <w:szCs w:val="24"/>
        </w:rPr>
        <w:t xml:space="preserve"> </w:t>
      </w:r>
      <w:r>
        <w:rPr>
          <w:rFonts w:ascii="Times New Roman" w:hAnsi="Times New Roman"/>
          <w:sz w:val="24"/>
          <w:szCs w:val="24"/>
        </w:rPr>
        <w:fldChar w:fldCharType="begin"/>
      </w:r>
      <w:r w:rsidR="00CA6111">
        <w:rPr>
          <w:rFonts w:ascii="Times New Roman" w:hAnsi="Times New Roman"/>
          <w:sz w:val="24"/>
          <w:szCs w:val="24"/>
        </w:rPr>
        <w:instrText xml:space="preserve"> ADDIN EN.CITE &lt;EndNote&gt;&lt;Cite&gt;&lt;Author&gt;Mitra&lt;/Author&gt;&lt;Year&gt;2018&lt;/Year&gt;&lt;RecNum&gt;62&lt;/RecNum&gt;&lt;DisplayText&gt;(Mitra, 2018; Mitra, Posarac, &amp;amp; Vick, 2013; World Health Organization and World Bank, 2011)&lt;/DisplayText&gt;&lt;record&gt;&lt;rec-number&gt;62&lt;/rec-number&gt;&lt;foreign-keys&gt;&lt;key app="EN" db-id="vwafwtaawxftdyevf9kxvtsgwxpssvsvxeza" timestamp="1532681936"&gt;62&lt;/key&gt;&lt;/foreign-keys&gt;&lt;ref-type name="Book"&gt;6&lt;/ref-type&gt;&lt;contributors&gt;&lt;authors&gt;&lt;author&gt;Sophie Mitra&lt;/author&gt;&lt;/authors&gt;&lt;/contributors&gt;&lt;titles&gt;&lt;title&gt;Disability, Health, and Human Development.&lt;/title&gt;&lt;/titles&gt;&lt;dates&gt;&lt;year&gt;2018&lt;/year&gt;&lt;/dates&gt;&lt;pub-location&gt;New York, U.S.A.&lt;/pub-location&gt;&lt;publisher&gt;Palgrave MacMillan&lt;/publisher&gt;&lt;urls&gt;&lt;/urls&gt;&lt;/record&gt;&lt;/Cite&gt;&lt;Cite&gt;&lt;Author&gt;Mitra&lt;/Author&gt;&lt;Year&gt;2013&lt;/Year&gt;&lt;RecNum&gt;41&lt;/RecNum&gt;&lt;record&gt;&lt;rec-number&gt;41&lt;/rec-number&gt;&lt;foreign-keys&gt;&lt;key app="EN" db-id="vwafwtaawxftdyevf9kxvtsgwxpssvsvxeza" timestamp="1524134716"&gt;41&lt;/key&gt;&lt;/foreign-keys&gt;&lt;ref-type name="Journal Article"&gt;17&lt;/ref-type&gt;&lt;contributors&gt;&lt;authors&gt;&lt;author&gt;Sophie Mitra&lt;/author&gt;&lt;author&gt;A Posarac&lt;/author&gt;&lt;author&gt;B Vick&lt;/author&gt;&lt;/authors&gt;&lt;/contributors&gt;&lt;titles&gt;&lt;title&gt;Disability and Poverty in Developing Countries: A Multidimensional Study&lt;/title&gt;&lt;secondary-title&gt;World Development&lt;/secondary-title&gt;&lt;/titles&gt;&lt;periodical&gt;&lt;full-title&gt;World Development&lt;/full-title&gt;&lt;/periodical&gt;&lt;pages&gt;1-18&lt;/pages&gt;&lt;volume&gt;41&lt;/volume&gt;&lt;dates&gt;&lt;year&gt;2013&lt;/year&gt;&lt;/dates&gt;&lt;urls&gt;&lt;/urls&gt;&lt;/record&gt;&lt;/Cite&gt;&lt;Cite&gt;&lt;Author&gt;World Health Organization&lt;/Author&gt;&lt;Year&gt;2011&lt;/Year&gt;&lt;RecNum&gt;44&lt;/RecNum&gt;&lt;record&gt;&lt;rec-number&gt;44&lt;/rec-number&gt;&lt;foreign-keys&gt;&lt;key app="EN" db-id="vwafwtaawxftdyevf9kxvtsgwxpssvsvxeza" timestamp="1524135185"&gt;44&lt;/key&gt;&lt;/foreign-keys&gt;&lt;ref-type name="Report"&gt;27&lt;/ref-type&gt;&lt;contributors&gt;&lt;authors&gt;&lt;author&gt;World Health Organization,&lt;/author&gt;&lt;author&gt;World Bank,&lt;/author&gt;&lt;/authors&gt;&lt;tertiary-authors&gt;&lt;author&gt;World Health Organization,&lt;/author&gt;&lt;/tertiary-authors&gt;&lt;/contributors&gt;&lt;titles&gt;&lt;title&gt;World Report on Disability&lt;/title&gt;&lt;/titles&gt;&lt;dates&gt;&lt;year&gt;2011&lt;/year&gt;&lt;/dates&gt;&lt;pub-location&gt;Geneva&lt;/pub-location&gt;&lt;urls&gt;&lt;/urls&gt;&lt;/record&gt;&lt;/Cite&gt;&lt;/EndNote&gt;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(Mitra, 2018; Mitra, Posarac, &amp; Vick, 2013; World Health Organization and World Bank, 2011)</w:t>
      </w:r>
      <w:r>
        <w:rPr>
          <w:rFonts w:ascii="Times New Roman" w:hAnsi="Times New Roman"/>
          <w:sz w:val="24"/>
          <w:szCs w:val="24"/>
        </w:rPr>
        <w:fldChar w:fldCharType="end"/>
      </w:r>
      <w:r w:rsidRPr="00FB27D9">
        <w:rPr>
          <w:rFonts w:ascii="Times New Roman" w:hAnsi="Times New Roman"/>
          <w:sz w:val="24"/>
          <w:szCs w:val="24"/>
        </w:rPr>
        <w:t>.</w:t>
      </w:r>
      <w:r>
        <w:rPr>
          <w:rStyle w:val="EndnoteReference"/>
          <w:rFonts w:ascii="Times New Roman" w:hAnsi="Times New Roman"/>
          <w:sz w:val="24"/>
          <w:szCs w:val="24"/>
        </w:rPr>
        <w:endnoteReference w:id="2"/>
      </w:r>
      <w:r>
        <w:rPr>
          <w:rFonts w:ascii="Times New Roman" w:hAnsi="Times New Roman"/>
          <w:sz w:val="24"/>
          <w:szCs w:val="24"/>
        </w:rPr>
        <w:t xml:space="preserve"> While the indirect costs of disability that occur through reduced earnings capacity and employment are well documented </w:t>
      </w:r>
      <w:r>
        <w:rPr>
          <w:rFonts w:ascii="Times New Roman" w:hAnsi="Times New Roman"/>
          <w:sz w:val="24"/>
          <w:szCs w:val="24"/>
        </w:rPr>
        <w:fldChar w:fldCharType="begin"/>
      </w:r>
      <w:r w:rsidR="00CA6111">
        <w:rPr>
          <w:rFonts w:ascii="Times New Roman" w:hAnsi="Times New Roman"/>
          <w:sz w:val="24"/>
          <w:szCs w:val="24"/>
        </w:rPr>
        <w:instrText xml:space="preserve"> ADDIN EN.CITE &lt;EndNote&gt;&lt;Cite&gt;&lt;Author&gt;Lamichhane&lt;/Author&gt;&lt;Year&gt;2015&lt;/Year&gt;&lt;RecNum&gt;58&lt;/RecNum&gt;&lt;DisplayText&gt;(Lamichhane, 2015; Mizunoya and Mitra, 2013; World Health Organization and World Bank, 2011)&lt;/DisplayText&gt;&lt;record&gt;&lt;rec-number&gt;58&lt;/rec-number&gt;&lt;foreign-keys&gt;&lt;key app="EN" db-id="vwafwtaawxftdyevf9kxvtsgwxpssvsvxeza" timestamp="1524136095"&gt;58&lt;/key&gt;&lt;/foreign-keys&gt;&lt;ref-type name="Book"&gt;6&lt;/ref-type&gt;&lt;contributors&gt;&lt;authors&gt;&lt;author&gt;Kamal Lamichhane&lt;/author&gt;&lt;/authors&gt;&lt;/contributors&gt;&lt;titles&gt;&lt;title&gt;Disability, Education, and Employment in Developing Countries.&lt;/title&gt;&lt;/titles&gt;&lt;dates&gt;&lt;year&gt;2015&lt;/year&gt;&lt;/dates&gt;&lt;pub-location&gt;Delhi&lt;/pub-location&gt;&lt;publisher&gt;Cambridge University Press&lt;/publisher&gt;&lt;urls&gt;&lt;/urls&gt;&lt;/record&gt;&lt;/Cite&gt;&lt;Cite&gt;&lt;Author&gt;Mizunoya&lt;/Author&gt;&lt;Year&gt;2013&lt;/Year&gt;&lt;RecNum&gt;57&lt;/RecNum&gt;&lt;record&gt;&lt;rec-number&gt;57&lt;/rec-number&gt;&lt;foreign-keys&gt;&lt;key app="EN" db-id="vwafwtaawxftdyevf9kxvtsgwxpssvsvxeza" timestamp="1524135368"&gt;57&lt;/key&gt;&lt;/foreign-keys&gt;&lt;ref-type name="Journal Article"&gt;17&lt;/ref-type&gt;&lt;contributors&gt;&lt;authors&gt;&lt;author&gt;S Mizunoya&lt;/author&gt;&lt;author&gt;S Mitra&lt;/author&gt;&lt;/authors&gt;&lt;/contributors&gt;&lt;titles&gt;&lt;title&gt;Is There a Disability Gap in Employment Rates in Developing Countries?&lt;/title&gt;&lt;secondary-title&gt;World Development&lt;/secondary-title&gt;&lt;/titles&gt;&lt;periodical&gt;&lt;full-title&gt;World Development&lt;/full-title&gt;&lt;/periodical&gt;&lt;pages&gt;28-43&lt;/pages&gt;&lt;volume&gt;42&lt;/volume&gt;&lt;dates&gt;&lt;year&gt;2013&lt;/year&gt;&lt;/dates&gt;&lt;urls&gt;&lt;/urls&gt;&lt;/record&gt;&lt;/Cite&gt;&lt;Cite&gt;&lt;Author&gt;World Health Organization&lt;/Author&gt;&lt;Year&gt;2011&lt;/Year&gt;&lt;RecNum&gt;44&lt;/RecNum&gt;&lt;record&gt;&lt;rec-number&gt;44&lt;/rec-number&gt;&lt;foreign-keys&gt;&lt;key app="EN" db-id="vwafwtaawxftdyevf9kxvtsgwxpssvsvxeza" timestamp="1524135185"&gt;44&lt;/key&gt;&lt;/foreign-keys&gt;&lt;ref-type name="Report"&gt;27&lt;/ref-type&gt;&lt;contributors&gt;&lt;authors&gt;&lt;author&gt;World Health Organization,&lt;/author&gt;&lt;author&gt;World Bank,&lt;/author&gt;&lt;/authors&gt;&lt;tertiary-authors&gt;&lt;author&gt;World Health Organization,&lt;/author&gt;&lt;/tertiary-authors&gt;&lt;/contributors&gt;&lt;titles&gt;&lt;title&gt;World Report on Disability&lt;/title&gt;&lt;/titles&gt;&lt;dates&gt;&lt;year&gt;2011&lt;/year&gt;&lt;/dates&gt;&lt;pub-location&gt;Geneva&lt;/pub-location&gt;&lt;urls&gt;&lt;/urls&gt;&lt;/record&gt;&lt;/Cite&gt;&lt;/EndNote&gt;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(Lamichhane, 2015; Mizunoya and Mitra, 2013; World Health Organization and World Bank, 2011)</w:t>
      </w:r>
      <w:r>
        <w:rPr>
          <w:rFonts w:ascii="Times New Roman" w:hAnsi="Times New Roman"/>
          <w:sz w:val="24"/>
          <w:szCs w:val="24"/>
        </w:rPr>
        <w:fldChar w:fldCharType="end"/>
      </w:r>
      <w:r>
        <w:rPr>
          <w:rFonts w:ascii="Times New Roman" w:hAnsi="Times New Roman"/>
        </w:rPr>
        <w:t>,</w:t>
      </w:r>
      <w:r>
        <w:rPr>
          <w:rFonts w:ascii="Times New Roman" w:hAnsi="Times New Roman"/>
          <w:sz w:val="24"/>
          <w:szCs w:val="24"/>
        </w:rPr>
        <w:t xml:space="preserve"> more recent attention has turned to understanding the direct cost that disability imposes on individuals and the households in which they live. The direct cost is incurred through</w:t>
      </w:r>
      <w:r w:rsidRPr="00FB27D9">
        <w:rPr>
          <w:rFonts w:ascii="Times New Roman" w:hAnsi="Times New Roman"/>
          <w:sz w:val="24"/>
          <w:szCs w:val="24"/>
        </w:rPr>
        <w:t xml:space="preserve"> expenditure on </w:t>
      </w:r>
      <w:r>
        <w:rPr>
          <w:rFonts w:ascii="Times New Roman" w:hAnsi="Times New Roman"/>
          <w:sz w:val="24"/>
          <w:szCs w:val="24"/>
        </w:rPr>
        <w:t xml:space="preserve">disability related </w:t>
      </w:r>
      <w:r w:rsidRPr="00FB27D9">
        <w:rPr>
          <w:rFonts w:ascii="Times New Roman" w:hAnsi="Times New Roman"/>
          <w:sz w:val="24"/>
          <w:szCs w:val="24"/>
        </w:rPr>
        <w:t>items such as assistive devices or medication, as well as additional expenditure on items not spe</w:t>
      </w:r>
      <w:r>
        <w:rPr>
          <w:rFonts w:ascii="Times New Roman" w:hAnsi="Times New Roman"/>
          <w:sz w:val="24"/>
          <w:szCs w:val="24"/>
        </w:rPr>
        <w:t>cifically related to disability</w:t>
      </w:r>
      <w:r w:rsidRPr="00FB27D9">
        <w:rPr>
          <w:rFonts w:ascii="Times New Roman" w:hAnsi="Times New Roman"/>
          <w:sz w:val="24"/>
          <w:szCs w:val="24"/>
        </w:rPr>
        <w:t xml:space="preserve"> such as transport</w:t>
      </w:r>
      <w:r>
        <w:rPr>
          <w:rFonts w:ascii="Times New Roman" w:hAnsi="Times New Roman"/>
          <w:sz w:val="24"/>
          <w:szCs w:val="24"/>
        </w:rPr>
        <w:t xml:space="preserve"> or dietary requirements</w:t>
      </w:r>
      <w:r w:rsidRPr="00FB27D9">
        <w:rPr>
          <w:rFonts w:ascii="Times New Roman" w:hAnsi="Times New Roman"/>
          <w:sz w:val="24"/>
          <w:szCs w:val="24"/>
        </w:rPr>
        <w:t>.</w:t>
      </w:r>
      <w:r>
        <w:rPr>
          <w:rFonts w:ascii="Times New Roman" w:hAnsi="Times New Roman"/>
          <w:sz w:val="24"/>
          <w:szCs w:val="24"/>
        </w:rPr>
        <w:t xml:space="preserve"> These additional expenditures imply that a household with a disabled member requires more resources in order to attain the same standard of living as an otherwise similar household </w:t>
      </w:r>
      <w:r>
        <w:rPr>
          <w:rFonts w:ascii="Times New Roman" w:hAnsi="Times New Roman"/>
          <w:sz w:val="24"/>
          <w:szCs w:val="24"/>
        </w:rPr>
        <w:fldChar w:fldCharType="begin">
          <w:fldData xml:space="preserve">PEVuZE5vdGU+PENpdGU+PEF1dGhvcj5TZW48L0F1dGhvcj48WWVhcj4yMDA0PC9ZZWFyPjxSZWNO
dW0+NTQ8L1JlY051bT48RGlzcGxheVRleHQ+KFNlbiwgMjAwNCk8L0Rpc3BsYXlUZXh0PjxyZWNv
cmQ+PHJlYy1udW1iZXI+NTQ8L3JlYy1udW1iZXI+PGZvcmVpZ24ta2V5cz48a2V5IGFwcD0iRU4i
IGRiLWlkPSJ2d2Fmd3RhYXd4ZnRkeWV2ZjlreHZ0c2d3eHBzc3ZzdnhlemEiIHRpbWVzdGFtcD0i
MTUyNDEzNTE5NSI+NTQ8L2tleT48L2ZvcmVpZ24ta2V5cz48cmVmLXR5cGUgbmFtZT0iQ29uZmVy
ZW5jZSBQcm9jZWVkaW5ncyI+MTA8L3JlZi10eXBlPjxjb250cmlidXRvcnM+PGF1dGhvcnM+PGF1
dGhvcj5BbWFydHlhIFNlbjwvYXV0aG9yPjwvYXV0aG9ycz48L2NvbnRyaWJ1dG9ycz48dGl0bGVz
Pjx0aXRsZT5EaXNhYmlsaXR5IGFuZCBKdXN0aWNlPC90aXRsZT48c2Vjb25kYXJ5LXRpdGxlPkRp
c2FiaWxpdHkgYW5kIEluY2x1c2l2ZSBEZXZlbG9wbWVudCBDb25mZXJlbmNlPC9zZWNvbmRhcnkt
dGl0bGU+PC90aXRsZXM+PGRhdGVzPjx5ZWFyPjIwMDQ8L3llYXI+PC9kYXRlcz48cHViLWxvY2F0
aW9uPlRoZSBXb3JsZCBCYW5rLCBXYXNoaW5ndG9uIEQuQy4uPC9wdWItbG9jYXRpb24+PHVybHM+
PHJlbGF0ZWQtdXJscz48dXJsPnNpdGVyZXNvdXJjZXMud29ybGRiYW5rLm9yZy9ESVNBQklMSVRZ
LzIxNDU3Ni0xMDkyNDIxNzI5OTAxLzIwMjkxMTUyL0FtYXJ0eWFfU2VuX1NwZWVjaC5kb2MgPC91
cmw+PC9yZWxhdGVkLXVybHM+PC91cmxzPjxyZXNlYXJjaC1ub3Rlcz5GYWlybmVzcyB0byBwZW9w
bGUgaW4gZGl2ZXJnZW50IGNpcmN1bXN0YW5jZXMgaWYgY2VudHJhbCB0byB0aGUgc3ViamVjdCBt
YXR0ZXIgb2YganVzdGljZS4gWWV0IHRoZW9yaWVzIG9mIGp1c3RpY2Ugd2hldGhlciBpbiBwb2xp
dGljYWwgcGhpbG9zb3BoeSBhbmQgd2VsZmFyZSBlY29ub21pY3MgaGF2ZSB0ZW5kZWQgdG8gaWdu
b3JlIHRoZSBwbGlnaHQgb2YgdGhlIGRpc2FibGVkLCB3aGljaCBoYXMgcHJvZm91bmRseSBhZmZl
Y3RlZCB0aGUgcHJhY3RpY2FsIHVuZGVyc3RhbmRpbmcgb2YgdGhlIGEgZ29vZCBzb2NpZXR5IGFu
ZCB0aGUgZGVtYW5kcyBvZiBwdWJsaWMgb3JkZXIgYW5kIHNvY2lhbCBmYWlybmVzcy4gVGhyZWUg
cHJvbWluYW50IHRoZW9yaWVzIG9mIGp1c3RpY2UgYXJlIGxpbWl0ZWQgd2l0aCByZXNwZWN0IHRo
ZWlyIGFwcGxpY2F0aW9uIHRvIGRpc2FiaWxpdHkuICYjeEQ7MS4gdXRpbGl0YXJpYW5pc20gLSBj
b25jZW50cmF0aW5nIG9uIGNvbmNlcHQgb2YgdXRpbGl0eSwgZm9jdXNlcyBvbmx5IG9uIG1lbnRh
bCBjaGFyYWN0ZXJpc3RpY3MgYW5kIG92ZXJsb29rcyB0aGUgZmFjdCB0aGF0IHBlb3BsZSZhcG9z
O3MgaGFwcGluZXNzLCBwbGVhc3VyZXMgb3IgZGVzaXJlcyBhZGp1c3QgdG8gY2lyY3Vtc3RhbmNl
cyBvciBhZHZlcnNpdGllcy4gJiN4RDsyLiB3ZWxmYXJlIGVjb25vbWljcyAtIGFzc2Vzc2VzIGEg
cGVyc29ucyBhZHZhbnRhZ2UgaW4gdGVybXMgb2YgaGlzIG9yIGhlciBpbmNvbWUgYW5kIHdlYWx0
aCwgeWV0IGZhaWxzIHRvIHJlZ2FyZCB0aGF0IGluY29tZSBvciB3ZWFsdGggaXMgbm90IHNvbWV0
aGluZyB2YWx1ZWQgZm9yIGl0cyBvd24gc2FrZS4gSXQgaXMgbmVjZXNzYXJ5IHRvIGV4YW1pbmUg
dGhlIG92ZXJhbGwgY2FwYWJpbGl0eSBvZiBhIHBlcnNvbiBzbyBmYXIgYXMgaW5kaXZpZHVhbCBj
aGFyYWN0ZXJpc3RpY3MgdGhhdCBpbmNsdWRlcyBpbmNvbWUuIEZ1cnRoZXJtb3JlLCBpbmNvbWUg
YmFzZWQgdmlld3Mgb2YgcG92ZXJ0eSBjb25zaWRlciBvbmx5IHRoZSAmYXBvcztlYXJuaW5nIGhh
bmRpY2FwJmFwb3M7IGFuZCBub3QgJmFwb3M7Y29udmVyc2lvbiBoYW5kaWNhcCZhcG9zOyB3aGlj
aCByZWZlcnMgdG8gdGhlIGRpc2FkdmFudGFnZSB0aGF0IGEgZGlzYWJsZWQgcGVyc29uIGhhcyBp
biBjb252ZXJ0aW5nIGluY29tZSBpbnRvIGdvb2QgbGl2aW5nIG9yIGZyZWVkb20gICYjeEQ7My4g
UmF3bHNpYW4gdGhlb3J5IG9mIGp1c3RpY2UgLSBkZW1hbmRzIHRoYXQgYXR0ZW50aW9uIGJlIHBh
aWQgdG8gbGliZXJ0eSBhbmQgaXRzIHByaW9yaXR5LCBhbmQgZGlzdHJpYnV0aW9uYWwgZXF1aXR5
IGJlIGp1ZGdlZCBpbiB0ZXJtcyBvZiBwcmltYXJ5IGdvb2RzIHdoaWNoIGluY2x1ZGUgcmlnaHRz
LCBsaWJlcnRpZXMgYW5kIG9wcG9ydHVuaXRpZXMsIGluY29tZSBhbmQgd2VhbHRoIGFuZCB0aGUg
c29jaWFsIGJhc2VzIG9mIHNlbGYtcmVzcGVjdC4gWWV0IGEgZGlzYWJsZWQgcGVyc29uIG1heSBu
ZWVkIG1vcmUgcHJpbWFyeSBnb29kcyB0byBhY2hpZXZlIHRoZSBzYW1lIGNhcGFiaWxpaXRlcyBv
ciBtYXkgbmV2ZXIgbWVldCB0aGUgc2FtZSBjYXBhYmlsaXRpZXMuIFdoYXQgU2VuIGRlc2NyaWJl
cyBhcyBjb252ZXJzaW9uIGhhbmRpY2FwcyByZWxhdGVkIHRvIGRpc2FiaWxpdHkgYXBwcGx5IHRv
IHRvIGFsbCBwcmltYXJ5IGdvb2RzLiYjeEQ7U2VuIGRldmVsb3BzIGEgJmFwb3M7Y2FwYWJpbGl0
eSBhcHByb2FjaCZhcG9zOyB0aGF0IGdvZXMgYmV5b25kIFJhd2wmYXBvcztzIHRoZW9yeSBvZiBq
dXN0aWNlIHRvIGNvbnNpZGVyIHRoZSByZWxhdGlvbnNoaXAgYmV0d2VlbiBwcmltYXJ5IGdvb2Rz
IGFuZCBhIHBlcnNvbnMmYXBvczsgY2FwYWJpbGlpdGVzLiBUaGUgYXJndW1lbnQgaXMgbWFkZSB0
aGF0IHByaW1hcnkgZ29vZHMgYXJlIGRlZmluZWQgaW5kZXBlbmRlbnRseSBvZiBhIHBlcnNvbiZh
cG9zO3MgY2hhcmFjdGVyaXN0aWNzIGFuZCBkbyBub3QgY2FwdHVyZSB3aGF0IGEgcGVyc29uIGNh
biBkbyB3aXRoIHRob3NlIGdvb2RzLCB3aGljaCB1bHRpbWF0ZWx5IGRpZmZlcnMgZnJvbSBwZXJz
b24gdG8gcGVyc29uLiBJZiB3ZSBhcmUgY29uY2VybmVkIHdpdGggc3Vic3RhbnRpdmUgZnJlZWRv
bXMgdGhlbiB3ZSBoYXZlIHRvIGxvayBhdCB0aGUgYWN0dWFsIGZyZWVkb21zLCBpbmNsdWRpbmcg
Y29ycmVzcG9uZGluZyBjYXBhYmlsaXRpZXMgdGhhdCBwZXJzb25zIGhhdmUuIDwvcmVzZWFyY2gt
bm90ZXM+PC9yZWNvcmQ+PC9DaXRlPjwvRW5kTm90ZT4A
</w:fldData>
        </w:fldChar>
      </w:r>
      <w:r w:rsidR="00CA6111">
        <w:rPr>
          <w:rFonts w:ascii="Times New Roman" w:hAnsi="Times New Roman"/>
          <w:sz w:val="24"/>
          <w:szCs w:val="24"/>
        </w:rPr>
        <w:instrText xml:space="preserve"> ADDIN EN.CITE </w:instrText>
      </w:r>
      <w:r w:rsidR="00CA6111">
        <w:rPr>
          <w:rFonts w:ascii="Times New Roman" w:hAnsi="Times New Roman"/>
          <w:sz w:val="24"/>
          <w:szCs w:val="24"/>
        </w:rPr>
        <w:fldChar w:fldCharType="begin">
          <w:fldData xml:space="preserve">PEVuZE5vdGU+PENpdGU+PEF1dGhvcj5TZW48L0F1dGhvcj48WWVhcj4yMDA0PC9ZZWFyPjxSZWNO
dW0+NTQ8L1JlY051bT48RGlzcGxheVRleHQ+KFNlbiwgMjAwNCk8L0Rpc3BsYXlUZXh0PjxyZWNv
cmQ+PHJlYy1udW1iZXI+NTQ8L3JlYy1udW1iZXI+PGZvcmVpZ24ta2V5cz48a2V5IGFwcD0iRU4i
IGRiLWlkPSJ2d2Fmd3RhYXd4ZnRkeWV2ZjlreHZ0c2d3eHBzc3ZzdnhlemEiIHRpbWVzdGFtcD0i
MTUyNDEzNTE5NSI+NTQ8L2tleT48L2ZvcmVpZ24ta2V5cz48cmVmLXR5cGUgbmFtZT0iQ29uZmVy
ZW5jZSBQcm9jZWVkaW5ncyI+MTA8L3JlZi10eXBlPjxjb250cmlidXRvcnM+PGF1dGhvcnM+PGF1
dGhvcj5BbWFydHlhIFNlbjwvYXV0aG9yPjwvYXV0aG9ycz48L2NvbnRyaWJ1dG9ycz48dGl0bGVz
Pjx0aXRsZT5EaXNhYmlsaXR5IGFuZCBKdXN0aWNlPC90aXRsZT48c2Vjb25kYXJ5LXRpdGxlPkRp
c2FiaWxpdHkgYW5kIEluY2x1c2l2ZSBEZXZlbG9wbWVudCBDb25mZXJlbmNlPC9zZWNvbmRhcnkt
dGl0bGU+PC90aXRsZXM+PGRhdGVzPjx5ZWFyPjIwMDQ8L3llYXI+PC9kYXRlcz48cHViLWxvY2F0
aW9uPlRoZSBXb3JsZCBCYW5rLCBXYXNoaW5ndG9uIEQuQy4uPC9wdWItbG9jYXRpb24+PHVybHM+
PHJlbGF0ZWQtdXJscz48dXJsPnNpdGVyZXNvdXJjZXMud29ybGRiYW5rLm9yZy9ESVNBQklMSVRZ
LzIxNDU3Ni0xMDkyNDIxNzI5OTAxLzIwMjkxMTUyL0FtYXJ0eWFfU2VuX1NwZWVjaC5kb2MgPC91
cmw+PC9yZWxhdGVkLXVybHM+PC91cmxzPjxyZXNlYXJjaC1ub3Rlcz5GYWlybmVzcyB0byBwZW9w
bGUgaW4gZGl2ZXJnZW50IGNpcmN1bXN0YW5jZXMgaWYgY2VudHJhbCB0byB0aGUgc3ViamVjdCBt
YXR0ZXIgb2YganVzdGljZS4gWWV0IHRoZW9yaWVzIG9mIGp1c3RpY2Ugd2hldGhlciBpbiBwb2xp
dGljYWwgcGhpbG9zb3BoeSBhbmQgd2VsZmFyZSBlY29ub21pY3MgaGF2ZSB0ZW5kZWQgdG8gaWdu
b3JlIHRoZSBwbGlnaHQgb2YgdGhlIGRpc2FibGVkLCB3aGljaCBoYXMgcHJvZm91bmRseSBhZmZl
Y3RlZCB0aGUgcHJhY3RpY2FsIHVuZGVyc3RhbmRpbmcgb2YgdGhlIGEgZ29vZCBzb2NpZXR5IGFu
ZCB0aGUgZGVtYW5kcyBvZiBwdWJsaWMgb3JkZXIgYW5kIHNvY2lhbCBmYWlybmVzcy4gVGhyZWUg
cHJvbWluYW50IHRoZW9yaWVzIG9mIGp1c3RpY2UgYXJlIGxpbWl0ZWQgd2l0aCByZXNwZWN0IHRo
ZWlyIGFwcGxpY2F0aW9uIHRvIGRpc2FiaWxpdHkuICYjeEQ7MS4gdXRpbGl0YXJpYW5pc20gLSBj
b25jZW50cmF0aW5nIG9uIGNvbmNlcHQgb2YgdXRpbGl0eSwgZm9jdXNlcyBvbmx5IG9uIG1lbnRh
bCBjaGFyYWN0ZXJpc3RpY3MgYW5kIG92ZXJsb29rcyB0aGUgZmFjdCB0aGF0IHBlb3BsZSZhcG9z
O3MgaGFwcGluZXNzLCBwbGVhc3VyZXMgb3IgZGVzaXJlcyBhZGp1c3QgdG8gY2lyY3Vtc3RhbmNl
cyBvciBhZHZlcnNpdGllcy4gJiN4RDsyLiB3ZWxmYXJlIGVjb25vbWljcyAtIGFzc2Vzc2VzIGEg
cGVyc29ucyBhZHZhbnRhZ2UgaW4gdGVybXMgb2YgaGlzIG9yIGhlciBpbmNvbWUgYW5kIHdlYWx0
aCwgeWV0IGZhaWxzIHRvIHJlZ2FyZCB0aGF0IGluY29tZSBvciB3ZWFsdGggaXMgbm90IHNvbWV0
aGluZyB2YWx1ZWQgZm9yIGl0cyBvd24gc2FrZS4gSXQgaXMgbmVjZXNzYXJ5IHRvIGV4YW1pbmUg
dGhlIG92ZXJhbGwgY2FwYWJpbGl0eSBvZiBhIHBlcnNvbiBzbyBmYXIgYXMgaW5kaXZpZHVhbCBj
aGFyYWN0ZXJpc3RpY3MgdGhhdCBpbmNsdWRlcyBpbmNvbWUuIEZ1cnRoZXJtb3JlLCBpbmNvbWUg
YmFzZWQgdmlld3Mgb2YgcG92ZXJ0eSBjb25zaWRlciBvbmx5IHRoZSAmYXBvcztlYXJuaW5nIGhh
bmRpY2FwJmFwb3M7IGFuZCBub3QgJmFwb3M7Y29udmVyc2lvbiBoYW5kaWNhcCZhcG9zOyB3aGlj
aCByZWZlcnMgdG8gdGhlIGRpc2FkdmFudGFnZSB0aGF0IGEgZGlzYWJsZWQgcGVyc29uIGhhcyBp
biBjb252ZXJ0aW5nIGluY29tZSBpbnRvIGdvb2QgbGl2aW5nIG9yIGZyZWVkb20gICYjeEQ7My4g
UmF3bHNpYW4gdGhlb3J5IG9mIGp1c3RpY2UgLSBkZW1hbmRzIHRoYXQgYXR0ZW50aW9uIGJlIHBh
aWQgdG8gbGliZXJ0eSBhbmQgaXRzIHByaW9yaXR5LCBhbmQgZGlzdHJpYnV0aW9uYWwgZXF1aXR5
IGJlIGp1ZGdlZCBpbiB0ZXJtcyBvZiBwcmltYXJ5IGdvb2RzIHdoaWNoIGluY2x1ZGUgcmlnaHRz
LCBsaWJlcnRpZXMgYW5kIG9wcG9ydHVuaXRpZXMsIGluY29tZSBhbmQgd2VhbHRoIGFuZCB0aGUg
c29jaWFsIGJhc2VzIG9mIHNlbGYtcmVzcGVjdC4gWWV0IGEgZGlzYWJsZWQgcGVyc29uIG1heSBu
ZWVkIG1vcmUgcHJpbWFyeSBnb29kcyB0byBhY2hpZXZlIHRoZSBzYW1lIGNhcGFiaWxpaXRlcyBv
ciBtYXkgbmV2ZXIgbWVldCB0aGUgc2FtZSBjYXBhYmlsaXRpZXMuIFdoYXQgU2VuIGRlc2NyaWJl
cyBhcyBjb252ZXJzaW9uIGhhbmRpY2FwcyByZWxhdGVkIHRvIGRpc2FiaWxpdHkgYXBwcGx5IHRv
IHRvIGFsbCBwcmltYXJ5IGdvb2RzLiYjeEQ7U2VuIGRldmVsb3BzIGEgJmFwb3M7Y2FwYWJpbGl0
eSBhcHByb2FjaCZhcG9zOyB0aGF0IGdvZXMgYmV5b25kIFJhd2wmYXBvcztzIHRoZW9yeSBvZiBq
dXN0aWNlIHRvIGNvbnNpZGVyIHRoZSByZWxhdGlvbnNoaXAgYmV0d2VlbiBwcmltYXJ5IGdvb2Rz
IGFuZCBhIHBlcnNvbnMmYXBvczsgY2FwYWJpbGlpdGVzLiBUaGUgYXJndW1lbnQgaXMgbWFkZSB0
aGF0IHByaW1hcnkgZ29vZHMgYXJlIGRlZmluZWQgaW5kZXBlbmRlbnRseSBvZiBhIHBlcnNvbiZh
cG9zO3MgY2hhcmFjdGVyaXN0aWNzIGFuZCBkbyBub3QgY2FwdHVyZSB3aGF0IGEgcGVyc29uIGNh
biBkbyB3aXRoIHRob3NlIGdvb2RzLCB3aGljaCB1bHRpbWF0ZWx5IGRpZmZlcnMgZnJvbSBwZXJz
b24gdG8gcGVyc29uLiBJZiB3ZSBhcmUgY29uY2VybmVkIHdpdGggc3Vic3RhbnRpdmUgZnJlZWRv
bXMgdGhlbiB3ZSBoYXZlIHRvIGxvayBhdCB0aGUgYWN0dWFsIGZyZWVkb21zLCBpbmNsdWRpbmcg
Y29ycmVzcG9uZGluZyBjYXBhYmlsaXRpZXMgdGhhdCBwZXJzb25zIGhhdmUuIDwvcmVzZWFyY2gt
bm90ZXM+PC9yZWNvcmQ+PC9DaXRlPjwvRW5kTm90ZT4A
</w:fldData>
        </w:fldChar>
      </w:r>
      <w:r w:rsidR="00CA6111">
        <w:rPr>
          <w:rFonts w:ascii="Times New Roman" w:hAnsi="Times New Roman"/>
          <w:sz w:val="24"/>
          <w:szCs w:val="24"/>
        </w:rPr>
        <w:instrText xml:space="preserve"> ADDIN EN.CITE.DATA </w:instrText>
      </w:r>
      <w:r w:rsidR="00CA6111">
        <w:rPr>
          <w:rFonts w:ascii="Times New Roman" w:hAnsi="Times New Roman"/>
          <w:sz w:val="24"/>
          <w:szCs w:val="24"/>
        </w:rPr>
      </w:r>
      <w:r w:rsidR="00CA6111">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(Sen, 2004)</w:t>
      </w:r>
      <w:r>
        <w:rPr>
          <w:rFonts w:ascii="Times New Roman" w:hAnsi="Times New Roman"/>
          <w:sz w:val="24"/>
          <w:szCs w:val="24"/>
        </w:rPr>
        <w:fldChar w:fldCharType="end"/>
      </w:r>
      <w:r>
        <w:rPr>
          <w:rFonts w:ascii="Times New Roman" w:hAnsi="Times New Roman"/>
          <w:noProof/>
          <w:sz w:val="24"/>
          <w:szCs w:val="24"/>
        </w:rPr>
        <w:t xml:space="preserve">. </w:t>
      </w:r>
      <w:r>
        <w:rPr>
          <w:rFonts w:ascii="Times New Roman" w:hAnsi="Times New Roman"/>
          <w:sz w:val="24"/>
          <w:szCs w:val="24"/>
        </w:rPr>
        <w:t xml:space="preserve">As a consequence, knowledge of the direct cost of disability is critical to understanding the relationship between disability and poverty, and to the development of policies that ensure an adequate standard of living for persons with disabilities and the households in which they reside. </w:t>
      </w:r>
    </w:p>
    <w:p w14:paraId="2B898668" w14:textId="77777777" w:rsidR="00B019BE" w:rsidRDefault="00B019BE" w:rsidP="00B019BE">
      <w:pPr>
        <w:pStyle w:val="MediumGrid1-Accent21"/>
        <w:spacing w:after="0" w:line="480" w:lineRule="auto"/>
        <w:ind w:left="0"/>
        <w:rPr>
          <w:rFonts w:ascii="Times New Roman" w:hAnsi="Times New Roman"/>
          <w:sz w:val="24"/>
          <w:szCs w:val="24"/>
        </w:rPr>
      </w:pPr>
    </w:p>
    <w:p w14:paraId="55F61048" w14:textId="77777777" w:rsidR="00B019BE" w:rsidRDefault="00B019BE" w:rsidP="00B019BE">
      <w:pPr>
        <w:pStyle w:val="MediumGrid1-Accent21"/>
        <w:spacing w:after="0" w:line="480" w:lineRule="auto"/>
        <w:ind w:left="0"/>
        <w:rPr>
          <w:rFonts w:ascii="Times New Roman" w:hAnsi="Times New Roman"/>
          <w:sz w:val="24"/>
          <w:szCs w:val="24"/>
        </w:rPr>
      </w:pPr>
      <w:r>
        <w:rPr>
          <w:rFonts w:ascii="Times New Roman" w:hAnsi="Times New Roman"/>
          <w:sz w:val="24"/>
          <w:szCs w:val="24"/>
        </w:rPr>
        <w:t>Quantifying the additional cost</w:t>
      </w:r>
      <w:r w:rsidRPr="00FB27D9">
        <w:rPr>
          <w:rFonts w:ascii="Times New Roman" w:hAnsi="Times New Roman"/>
          <w:sz w:val="24"/>
          <w:szCs w:val="24"/>
        </w:rPr>
        <w:t xml:space="preserve"> faced by households with disabled members is </w:t>
      </w:r>
      <w:r>
        <w:rPr>
          <w:rFonts w:ascii="Times New Roman" w:hAnsi="Times New Roman"/>
          <w:sz w:val="24"/>
          <w:szCs w:val="24"/>
        </w:rPr>
        <w:t>of particular policy relevance in developing countries because</w:t>
      </w:r>
      <w:r w:rsidRPr="00FB27D9">
        <w:rPr>
          <w:rFonts w:ascii="Times New Roman" w:hAnsi="Times New Roman"/>
          <w:sz w:val="24"/>
          <w:szCs w:val="24"/>
        </w:rPr>
        <w:t xml:space="preserve"> millennium development goals, and the sustainable development goals that have succeeded them, specifi</w:t>
      </w:r>
      <w:r>
        <w:rPr>
          <w:rFonts w:ascii="Times New Roman" w:hAnsi="Times New Roman"/>
          <w:sz w:val="24"/>
          <w:szCs w:val="24"/>
        </w:rPr>
        <w:t>cally target poverty reduction.</w:t>
      </w:r>
      <w:r>
        <w:rPr>
          <w:rStyle w:val="EndnoteReference"/>
          <w:rFonts w:ascii="Times New Roman" w:hAnsi="Times New Roman"/>
          <w:sz w:val="24"/>
          <w:szCs w:val="24"/>
        </w:rPr>
        <w:endnoteReference w:id="3"/>
      </w:r>
      <w:r>
        <w:rPr>
          <w:rFonts w:ascii="Times New Roman" w:hAnsi="Times New Roman"/>
          <w:sz w:val="24"/>
          <w:szCs w:val="24"/>
        </w:rPr>
        <w:t xml:space="preserve"> In addition, the </w:t>
      </w:r>
      <w:r w:rsidRPr="00FB27D9">
        <w:rPr>
          <w:rFonts w:ascii="Times New Roman" w:hAnsi="Times New Roman"/>
          <w:sz w:val="24"/>
          <w:szCs w:val="24"/>
        </w:rPr>
        <w:t xml:space="preserve">UN Convention on the Rights of Persons with Disabilities </w:t>
      </w:r>
      <w:r w:rsidRPr="00FB27D9">
        <w:rPr>
          <w:rFonts w:ascii="Times New Roman" w:hAnsi="Times New Roman"/>
          <w:sz w:val="24"/>
          <w:szCs w:val="24"/>
        </w:rPr>
        <w:lastRenderedPageBreak/>
        <w:t>(CRPD)</w:t>
      </w:r>
      <w:r>
        <w:rPr>
          <w:rFonts w:ascii="Times New Roman" w:hAnsi="Times New Roman"/>
          <w:sz w:val="24"/>
          <w:szCs w:val="24"/>
        </w:rPr>
        <w:t xml:space="preserve"> </w:t>
      </w:r>
      <w:r w:rsidRPr="00FB27D9">
        <w:rPr>
          <w:rFonts w:ascii="Times New Roman" w:hAnsi="Times New Roman"/>
          <w:sz w:val="24"/>
          <w:szCs w:val="24"/>
        </w:rPr>
        <w:t xml:space="preserve">requires signatories to protect the right of persons with disabilities to have an adequate standard of living for themselves and their families, including adequate food, clothing and housing, </w:t>
      </w:r>
      <w:r>
        <w:rPr>
          <w:rFonts w:ascii="Times New Roman" w:hAnsi="Times New Roman"/>
          <w:sz w:val="24"/>
          <w:szCs w:val="24"/>
        </w:rPr>
        <w:t xml:space="preserve">as well as to safeguard access by </w:t>
      </w:r>
      <w:r w:rsidRPr="00FB27D9">
        <w:rPr>
          <w:rFonts w:ascii="Times New Roman" w:hAnsi="Times New Roman"/>
          <w:sz w:val="24"/>
          <w:szCs w:val="24"/>
        </w:rPr>
        <w:t xml:space="preserve">families </w:t>
      </w:r>
      <w:r>
        <w:rPr>
          <w:rFonts w:ascii="Times New Roman" w:hAnsi="Times New Roman"/>
          <w:sz w:val="24"/>
          <w:szCs w:val="24"/>
        </w:rPr>
        <w:t xml:space="preserve">to social protection assistance </w:t>
      </w:r>
      <w:r w:rsidRPr="00FB27D9">
        <w:rPr>
          <w:rFonts w:ascii="Times New Roman" w:hAnsi="Times New Roman"/>
          <w:sz w:val="24"/>
          <w:szCs w:val="24"/>
        </w:rPr>
        <w:t>with disability related expenses</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&lt;EndNote&gt;&lt;Cite&gt;&lt;Author&gt;United Nations&lt;/Author&gt;&lt;Year&gt;2008&lt;/Year&gt;&lt;RecNum&gt;1&lt;/RecNum&gt;&lt;Prefix&gt;Article 28`, &lt;/Prefix&gt;&lt;DisplayText&gt;(Article 28, Aguilar, 2017; United Nations, 2008)&lt;/DisplayText&gt;&lt;record&gt;&lt;rec-number&gt;1&lt;/rec-number&gt;&lt;foreign-keys&gt;&lt;key app="EN" db-id="vwafwtaawxftdyevf9kxvtsgwxpssvsvxeza" timestamp="1523967586"&gt;1&lt;/key&gt;&lt;/foreign-keys&gt;&lt;ref-type name="Legal Rule or Regulation"&gt;50&lt;/ref-type&gt;&lt;contributors&gt;&lt;authors&gt;&lt;author&gt;United Nations, &lt;/author&gt;&lt;/authors&gt;&lt;secondary-authors&gt;&lt;author&gt;United Nations,&lt;/author&gt;&lt;/secondary-authors&gt;&lt;/contributors&gt;&lt;titles&gt;&lt;title&gt;Convention on the Rights of Persons with Disabilities&lt;/title&gt;&lt;/titles&gt;&lt;dates&gt;&lt;year&gt;2008&lt;/year&gt;&lt;/dates&gt;&lt;publisher&gt;&lt;style face="normal" font="default" size="100%"&gt;United Nations Department of Public Information. Entered into force, May 3. Available at &lt;/style&gt;&lt;style face="underline" font="default" size="100%"&gt;http://www2.ohchr.org/english/law/disabilities-convention.htm&lt;/style&gt;&lt;/publisher&gt;&lt;urls&gt;&lt;related-urls&gt;&lt;url&gt;&lt;style face="underline" font="default" size="100%"&gt;http://www2.ohchr.org/english/law/disabilities-convention.htm&lt;/style&gt;&lt;/url&gt;&lt;/related-urls&gt;&lt;/urls&gt;&lt;/record&gt;&lt;/Cite&gt;&lt;Cite&gt;&lt;Author&gt;Aguilar&lt;/Author&gt;&lt;Year&gt;2017&lt;/Year&gt;&lt;RecNum&gt;64&lt;/RecNum&gt;&lt;record&gt;&lt;rec-number&gt;64&lt;/rec-number&gt;&lt;foreign-keys&gt;&lt;key app="EN" db-id="vwafwtaawxftdyevf9kxvtsgwxpssvsvxeza" timestamp="1533788110"&gt;64&lt;/key&gt;&lt;/foreign-keys&gt;&lt;ref-type name="Journal Article"&gt;17&lt;/ref-type&gt;&lt;contributors&gt;&lt;authors&gt;&lt;author&gt;Catalina Devandas Aguilar&lt;/author&gt;&lt;/authors&gt;&lt;/contributors&gt;&lt;titles&gt;&lt;title&gt;Social protection and persons with disabilities&lt;/title&gt;&lt;secondary-title&gt;International Social Security Review&lt;/secondary-title&gt;&lt;/titles&gt;&lt;periodical&gt;&lt;full-title&gt;International Social Security Review&lt;/full-title&gt;&lt;/periodical&gt;&lt;pages&gt;45-65&lt;/pages&gt;&lt;volume&gt;70&lt;/volume&gt;&lt;number&gt;4&lt;/number&gt;&lt;dates&gt;&lt;year&gt;2017&lt;/year&gt;&lt;/dates&gt;&lt;urls&gt;&lt;/urls&gt;&lt;/record&gt;&lt;/Cite&gt;&lt;/EndNote&gt;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(Article 28, Aguilar, 2017; United Nations, 2008)</w:t>
      </w:r>
      <w:r>
        <w:rPr>
          <w:rFonts w:ascii="Times New Roman" w:hAnsi="Times New Roman"/>
          <w:sz w:val="24"/>
          <w:szCs w:val="24"/>
        </w:rPr>
        <w:fldChar w:fldCharType="end"/>
      </w:r>
      <w:r>
        <w:rPr>
          <w:rFonts w:ascii="Times New Roman" w:hAnsi="Times New Roman"/>
          <w:sz w:val="24"/>
          <w:szCs w:val="24"/>
        </w:rPr>
        <w:t xml:space="preserve">. </w:t>
      </w:r>
      <w:r w:rsidRPr="00FB27D9">
        <w:rPr>
          <w:rFonts w:ascii="Times New Roman" w:hAnsi="Times New Roman"/>
          <w:sz w:val="24"/>
          <w:szCs w:val="24"/>
        </w:rPr>
        <w:t xml:space="preserve">In order to </w:t>
      </w:r>
      <w:r>
        <w:rPr>
          <w:rFonts w:ascii="Times New Roman" w:hAnsi="Times New Roman"/>
          <w:sz w:val="24"/>
          <w:szCs w:val="24"/>
        </w:rPr>
        <w:t>assess</w:t>
      </w:r>
      <w:r w:rsidRPr="00FB27D9">
        <w:rPr>
          <w:rFonts w:ascii="Times New Roman" w:hAnsi="Times New Roman"/>
          <w:sz w:val="24"/>
          <w:szCs w:val="24"/>
        </w:rPr>
        <w:t xml:space="preserve"> the extent to which </w:t>
      </w:r>
      <w:r>
        <w:rPr>
          <w:rFonts w:ascii="Times New Roman" w:hAnsi="Times New Roman"/>
          <w:sz w:val="24"/>
          <w:szCs w:val="24"/>
        </w:rPr>
        <w:t xml:space="preserve">the development goal targets </w:t>
      </w:r>
      <w:r w:rsidRPr="00FB27D9">
        <w:rPr>
          <w:rFonts w:ascii="Times New Roman" w:hAnsi="Times New Roman"/>
          <w:sz w:val="24"/>
          <w:szCs w:val="24"/>
        </w:rPr>
        <w:t xml:space="preserve">for poverty reduction </w:t>
      </w:r>
      <w:r>
        <w:rPr>
          <w:rFonts w:ascii="Times New Roman" w:hAnsi="Times New Roman"/>
          <w:sz w:val="24"/>
          <w:szCs w:val="24"/>
        </w:rPr>
        <w:t xml:space="preserve">and obligations under the CRPD to ensure an adequate standard of living are being met, </w:t>
      </w:r>
      <w:r w:rsidRPr="00FB27D9">
        <w:rPr>
          <w:rFonts w:ascii="Times New Roman" w:hAnsi="Times New Roman"/>
          <w:sz w:val="24"/>
          <w:szCs w:val="24"/>
        </w:rPr>
        <w:t xml:space="preserve">accurate measures of </w:t>
      </w:r>
      <w:r>
        <w:rPr>
          <w:rFonts w:ascii="Times New Roman" w:hAnsi="Times New Roman"/>
          <w:sz w:val="24"/>
          <w:szCs w:val="24"/>
        </w:rPr>
        <w:t>the direct cost associated with disability are needed.</w:t>
      </w:r>
      <w:r>
        <w:rPr>
          <w:rStyle w:val="EndnoteReference"/>
          <w:rFonts w:ascii="Times New Roman" w:hAnsi="Times New Roman"/>
          <w:sz w:val="24"/>
          <w:szCs w:val="24"/>
        </w:rPr>
        <w:endnoteReference w:id="4"/>
      </w:r>
      <w:r>
        <w:rPr>
          <w:rFonts w:ascii="Times New Roman" w:hAnsi="Times New Roman"/>
          <w:sz w:val="24"/>
          <w:szCs w:val="24"/>
        </w:rPr>
        <w:t xml:space="preserve"> </w:t>
      </w:r>
    </w:p>
    <w:p w14:paraId="5BDB8574" w14:textId="77777777" w:rsidR="00B019BE" w:rsidRDefault="00B019BE" w:rsidP="00B019BE">
      <w:pPr>
        <w:pStyle w:val="MediumGrid1-Accent21"/>
        <w:spacing w:after="0" w:line="480" w:lineRule="auto"/>
        <w:ind w:left="0"/>
        <w:rPr>
          <w:rFonts w:ascii="Times New Roman" w:hAnsi="Times New Roman"/>
          <w:sz w:val="24"/>
          <w:szCs w:val="24"/>
        </w:rPr>
      </w:pPr>
    </w:p>
    <w:p w14:paraId="0F9B912E" w14:textId="777F261E" w:rsidR="00B019BE" w:rsidRDefault="00B019BE" w:rsidP="00B019BE">
      <w:pPr>
        <w:pStyle w:val="MediumGrid1-Accent21"/>
        <w:spacing w:after="0" w:line="480" w:lineRule="auto"/>
        <w:ind w:left="0"/>
        <w:rPr>
          <w:rFonts w:ascii="Times New Roman" w:hAnsi="Times New Roman"/>
          <w:sz w:val="24"/>
          <w:szCs w:val="24"/>
        </w:rPr>
      </w:pPr>
      <w:r>
        <w:rPr>
          <w:rFonts w:ascii="Times New Roman" w:hAnsi="Times New Roman"/>
          <w:sz w:val="24"/>
          <w:szCs w:val="24"/>
        </w:rPr>
        <w:t>Despite its</w:t>
      </w:r>
      <w:r w:rsidR="00087737">
        <w:rPr>
          <w:rFonts w:ascii="Times New Roman" w:hAnsi="Times New Roman"/>
          <w:sz w:val="24"/>
          <w:szCs w:val="24"/>
        </w:rPr>
        <w:t xml:space="preserve"> importance, especially for low and middle </w:t>
      </w:r>
      <w:r>
        <w:rPr>
          <w:rFonts w:ascii="Times New Roman" w:hAnsi="Times New Roman"/>
          <w:sz w:val="24"/>
          <w:szCs w:val="24"/>
        </w:rPr>
        <w:t xml:space="preserve">income countries, there remains a significant gap in understanding the direct cost of disability. In a survey of the literature, </w:t>
      </w:r>
      <w:proofErr w:type="spellStart"/>
      <w:r>
        <w:rPr>
          <w:rFonts w:ascii="Times New Roman" w:hAnsi="Times New Roman"/>
          <w:sz w:val="24"/>
          <w:szCs w:val="24"/>
        </w:rPr>
        <w:t>Mitra</w:t>
      </w:r>
      <w:proofErr w:type="spellEnd"/>
      <w:r>
        <w:rPr>
          <w:rFonts w:ascii="Times New Roman" w:hAnsi="Times New Roman"/>
          <w:sz w:val="24"/>
          <w:szCs w:val="24"/>
        </w:rPr>
        <w:t xml:space="preserve"> et al. </w:t>
      </w:r>
      <w:r>
        <w:rPr>
          <w:rFonts w:ascii="Times New Roman" w:hAnsi="Times New Roman"/>
          <w:sz w:val="24"/>
          <w:szCs w:val="24"/>
        </w:rPr>
        <w:fldChar w:fldCharType="begin"/>
      </w:r>
      <w:r>
        <w:rPr>
          <w:rFonts w:ascii="Times New Roman" w:hAnsi="Times New Roman"/>
          <w:sz w:val="24"/>
          <w:szCs w:val="24"/>
        </w:rPr>
        <w:instrText xml:space="preserve"> ADDIN EN.CITE &lt;EndNote&gt;&lt;Cite ExcludeAuth="1"&gt;&lt;Author&gt;Mitra&lt;/Author&gt;&lt;Year&gt;2017&lt;/Year&gt;&lt;RecNum&gt;3&lt;/RecNum&gt;&lt;DisplayText&gt;(2017)&lt;/DisplayText&gt;&lt;record&gt;&lt;rec-number&gt;3&lt;/rec-number&gt;&lt;foreign-keys&gt;&lt;key app="EN" db-id="vwafwtaawxftdyevf9kxvtsgwxpssvsvxeza" timestamp="1523967586"&gt;3&lt;/key&gt;&lt;/foreign-keys&gt;&lt;ref-type name="Journal Article"&gt;17&lt;/ref-type&gt;&lt;contributors&gt;&lt;authors&gt;&lt;author&gt;Sophie Mitra&lt;/author&gt;&lt;author&gt;Michael Palmer&lt;/author&gt;&lt;author&gt;Hoolda Kim&lt;/author&gt;&lt;author&gt;Daniel Mont&lt;/author&gt;&lt;author&gt;Nora Groce&lt;/author&gt;&lt;/authors&gt;&lt;/contributors&gt;&lt;titles&gt;&lt;title&gt;Extra costs of living with a disability: A review and agenda for research&lt;/title&gt;&lt;secondary-title&gt;Disability and Health Journal&lt;/secondary-title&gt;&lt;/titles&gt;&lt;periodical&gt;&lt;full-title&gt;Disability and Health Journal&lt;/full-title&gt;&lt;/periodical&gt;&lt;pages&gt;475-484&lt;/pages&gt;&lt;volume&gt;10&lt;/volume&gt;&lt;dates&gt;&lt;year&gt;2017&lt;/year&gt;&lt;/dates&gt;&lt;urls&gt;&lt;/urls&gt;&lt;/record&gt;&lt;/Cite&gt;&lt;/EndNote&gt;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(2017)</w:t>
      </w:r>
      <w:r>
        <w:rPr>
          <w:rFonts w:ascii="Times New Roman" w:hAnsi="Times New Roman"/>
          <w:sz w:val="24"/>
          <w:szCs w:val="24"/>
        </w:rPr>
        <w:fldChar w:fldCharType="end"/>
      </w:r>
      <w:r>
        <w:rPr>
          <w:rFonts w:ascii="Times New Roman" w:hAnsi="Times New Roman"/>
          <w:sz w:val="24"/>
          <w:szCs w:val="24"/>
        </w:rPr>
        <w:t xml:space="preserve"> identify a total of 20 studies on the direct cost of disability covering 10 predominantly high-income countries. These studies show that the direct cost of disability can be non-trivial and have been e</w:t>
      </w:r>
      <w:r w:rsidR="00087737">
        <w:rPr>
          <w:rFonts w:ascii="Times New Roman" w:hAnsi="Times New Roman"/>
          <w:sz w:val="24"/>
          <w:szCs w:val="24"/>
        </w:rPr>
        <w:t>stimated to be between 11 and 55</w:t>
      </w:r>
      <w:r>
        <w:rPr>
          <w:rFonts w:ascii="Times New Roman" w:hAnsi="Times New Roman"/>
          <w:sz w:val="24"/>
          <w:szCs w:val="24"/>
        </w:rPr>
        <w:t>% of household income in high income</w:t>
      </w:r>
      <w:r w:rsidR="00E833AB">
        <w:rPr>
          <w:rFonts w:ascii="Times New Roman" w:hAnsi="Times New Roman"/>
          <w:sz w:val="24"/>
          <w:szCs w:val="24"/>
        </w:rPr>
        <w:t xml:space="preserve"> countries, and between 9 and 20</w:t>
      </w:r>
      <w:r>
        <w:rPr>
          <w:rFonts w:ascii="Times New Roman" w:hAnsi="Times New Roman"/>
          <w:sz w:val="24"/>
          <w:szCs w:val="24"/>
        </w:rPr>
        <w:t xml:space="preserve">% of household income for the low- to middle-income countries of Bosnia, Vietnam and China. </w:t>
      </w:r>
      <w:proofErr w:type="spellStart"/>
      <w:r>
        <w:rPr>
          <w:rFonts w:ascii="Times New Roman" w:hAnsi="Times New Roman"/>
          <w:sz w:val="24"/>
          <w:szCs w:val="24"/>
        </w:rPr>
        <w:t>Mitra</w:t>
      </w:r>
      <w:proofErr w:type="spellEnd"/>
      <w:r>
        <w:rPr>
          <w:rFonts w:ascii="Times New Roman" w:hAnsi="Times New Roman"/>
          <w:sz w:val="24"/>
          <w:szCs w:val="24"/>
        </w:rPr>
        <w:t xml:space="preserve"> and co-authors suggest that an important reason for the direct cost of disability being smaller in low- to middle-income countries is a lack of availability, access and affordability of disability services. If this is the case, then the direct cost of disability in low income countries cannot be inferred from the estimated costs in high or even middle income countries. While access to disability services, and associated costs may be expected to be lower in very poor settings, the impact of these costs on poverty may be greater due to low overall living standards. It is in this context that we seek to make a contribution by providing the first estimates of the direct costs of disability and their impact on poverty in a low resource setting.</w:t>
      </w:r>
    </w:p>
    <w:p w14:paraId="5E1D439D" w14:textId="77777777" w:rsidR="00B019BE" w:rsidRDefault="00B019BE" w:rsidP="00B019BE">
      <w:pPr>
        <w:pStyle w:val="MediumGrid1-Accent21"/>
        <w:spacing w:after="0" w:line="480" w:lineRule="auto"/>
        <w:ind w:left="0"/>
        <w:rPr>
          <w:rFonts w:ascii="Times New Roman" w:hAnsi="Times New Roman"/>
          <w:sz w:val="24"/>
          <w:szCs w:val="24"/>
        </w:rPr>
      </w:pPr>
    </w:p>
    <w:p w14:paraId="23B7B6D4" w14:textId="479AFA69" w:rsidR="00B019BE" w:rsidRPr="004F752F" w:rsidRDefault="00B019BE" w:rsidP="00B019BE">
      <w:pPr>
        <w:pStyle w:val="MediumGrid1-Accent21"/>
        <w:spacing w:after="0" w:line="480" w:lineRule="auto"/>
        <w:ind w:left="0"/>
        <w:rPr>
          <w:rFonts w:ascii="Times New Roman" w:hAnsi="Times New Roman"/>
          <w:sz w:val="24"/>
          <w:szCs w:val="24"/>
          <w:lang w:val="en-US"/>
        </w:rPr>
      </w:pPr>
      <w:r>
        <w:rPr>
          <w:rFonts w:ascii="Times New Roman" w:hAnsi="Times New Roman"/>
          <w:sz w:val="24"/>
          <w:szCs w:val="24"/>
        </w:rPr>
        <w:lastRenderedPageBreak/>
        <w:t>W</w:t>
      </w:r>
      <w:r w:rsidRPr="001A187B">
        <w:rPr>
          <w:rFonts w:ascii="Times New Roman" w:hAnsi="Times New Roman"/>
          <w:sz w:val="24"/>
          <w:szCs w:val="24"/>
        </w:rPr>
        <w:t xml:space="preserve">e estimate the </w:t>
      </w:r>
      <w:r>
        <w:rPr>
          <w:rFonts w:ascii="Times New Roman" w:hAnsi="Times New Roman"/>
          <w:sz w:val="24"/>
          <w:szCs w:val="24"/>
        </w:rPr>
        <w:t xml:space="preserve">direct cost of disability </w:t>
      </w:r>
      <w:r w:rsidRPr="001A187B">
        <w:rPr>
          <w:rFonts w:ascii="Times New Roman" w:hAnsi="Times New Roman"/>
          <w:sz w:val="24"/>
          <w:szCs w:val="24"/>
        </w:rPr>
        <w:t>in Cambodia</w:t>
      </w:r>
      <w:r>
        <w:rPr>
          <w:rFonts w:ascii="Times New Roman" w:hAnsi="Times New Roman"/>
          <w:sz w:val="24"/>
          <w:szCs w:val="24"/>
        </w:rPr>
        <w:t>, one of the poorest countries in South East Asia. We do so using the ‘Standard of Living’ (SOL) approach. This approach is based on the concept of compensating variation, and estimates the additional resources required for a household with a disabled member to reach the same standard of living as an otherwise similar household without a disabled member.</w:t>
      </w:r>
      <w:r>
        <w:rPr>
          <w:rStyle w:val="EndnoteReference"/>
          <w:rFonts w:ascii="Times New Roman" w:hAnsi="Times New Roman"/>
          <w:sz w:val="24"/>
          <w:szCs w:val="24"/>
        </w:rPr>
        <w:endnoteReference w:id="5"/>
      </w:r>
      <w:r>
        <w:rPr>
          <w:rFonts w:ascii="Times New Roman" w:hAnsi="Times New Roman"/>
          <w:sz w:val="24"/>
          <w:szCs w:val="24"/>
        </w:rPr>
        <w:t xml:space="preserve"> </w:t>
      </w:r>
      <w:r w:rsidRPr="00FB27D9">
        <w:rPr>
          <w:rFonts w:ascii="Times New Roman" w:hAnsi="Times New Roman"/>
          <w:sz w:val="24"/>
          <w:szCs w:val="24"/>
        </w:rPr>
        <w:t xml:space="preserve">We </w:t>
      </w:r>
      <w:r>
        <w:rPr>
          <w:rFonts w:ascii="Times New Roman" w:hAnsi="Times New Roman"/>
          <w:sz w:val="24"/>
          <w:szCs w:val="24"/>
        </w:rPr>
        <w:t xml:space="preserve">implement the SOL approach using </w:t>
      </w:r>
      <w:r w:rsidRPr="00FB27D9">
        <w:rPr>
          <w:rFonts w:ascii="Times New Roman" w:hAnsi="Times New Roman"/>
          <w:sz w:val="24"/>
          <w:szCs w:val="24"/>
        </w:rPr>
        <w:t xml:space="preserve">information collected </w:t>
      </w:r>
      <w:r>
        <w:rPr>
          <w:rFonts w:ascii="Times New Roman" w:hAnsi="Times New Roman"/>
          <w:sz w:val="24"/>
          <w:szCs w:val="24"/>
        </w:rPr>
        <w:t xml:space="preserve">in </w:t>
      </w:r>
      <w:r w:rsidRPr="00FB27D9">
        <w:rPr>
          <w:rFonts w:ascii="Times New Roman" w:hAnsi="Times New Roman"/>
          <w:sz w:val="24"/>
          <w:szCs w:val="24"/>
        </w:rPr>
        <w:t>the C</w:t>
      </w:r>
      <w:r>
        <w:rPr>
          <w:rFonts w:ascii="Times New Roman" w:hAnsi="Times New Roman"/>
          <w:sz w:val="24"/>
          <w:szCs w:val="24"/>
        </w:rPr>
        <w:t>ambodian Socio-Economic Survey (CSES) o</w:t>
      </w:r>
      <w:r w:rsidRPr="00FB27D9">
        <w:rPr>
          <w:rFonts w:ascii="Times New Roman" w:hAnsi="Times New Roman"/>
          <w:sz w:val="24"/>
          <w:szCs w:val="24"/>
        </w:rPr>
        <w:t>ver the period 2009-2014</w:t>
      </w:r>
      <w:r>
        <w:rPr>
          <w:rFonts w:ascii="Times New Roman" w:hAnsi="Times New Roman"/>
          <w:sz w:val="24"/>
          <w:szCs w:val="24"/>
        </w:rPr>
        <w:t>. The estimated</w:t>
      </w:r>
      <w:r w:rsidRPr="00FB27D9">
        <w:rPr>
          <w:rFonts w:ascii="Times New Roman" w:hAnsi="Times New Roman"/>
          <w:sz w:val="24"/>
          <w:szCs w:val="24"/>
        </w:rPr>
        <w:t xml:space="preserve"> </w:t>
      </w:r>
      <w:r>
        <w:rPr>
          <w:rFonts w:ascii="Times New Roman" w:hAnsi="Times New Roman"/>
          <w:sz w:val="24"/>
          <w:szCs w:val="24"/>
        </w:rPr>
        <w:t xml:space="preserve">direct </w:t>
      </w:r>
      <w:r w:rsidRPr="00FB27D9">
        <w:rPr>
          <w:rFonts w:ascii="Times New Roman" w:hAnsi="Times New Roman"/>
          <w:sz w:val="24"/>
          <w:szCs w:val="24"/>
        </w:rPr>
        <w:t>cost of disability is then used to calculate measures of poverty (</w:t>
      </w:r>
      <w:r>
        <w:rPr>
          <w:rFonts w:ascii="Times New Roman" w:hAnsi="Times New Roman"/>
          <w:sz w:val="24"/>
          <w:szCs w:val="24"/>
        </w:rPr>
        <w:t xml:space="preserve">specifically, the </w:t>
      </w:r>
      <w:r w:rsidRPr="00FB27D9">
        <w:rPr>
          <w:rFonts w:ascii="Times New Roman" w:hAnsi="Times New Roman"/>
          <w:sz w:val="24"/>
          <w:szCs w:val="24"/>
        </w:rPr>
        <w:t>pov</w:t>
      </w:r>
      <w:r>
        <w:rPr>
          <w:rFonts w:ascii="Times New Roman" w:hAnsi="Times New Roman"/>
          <w:sz w:val="24"/>
          <w:szCs w:val="24"/>
        </w:rPr>
        <w:t>erty head count and the poverty gap) adjusted for the cost of disability</w:t>
      </w:r>
      <w:r w:rsidRPr="00FB27D9">
        <w:rPr>
          <w:rFonts w:ascii="Times New Roman" w:hAnsi="Times New Roman"/>
          <w:sz w:val="24"/>
          <w:szCs w:val="24"/>
        </w:rPr>
        <w:t xml:space="preserve">. We </w:t>
      </w:r>
      <w:r>
        <w:rPr>
          <w:rFonts w:ascii="Times New Roman" w:hAnsi="Times New Roman"/>
          <w:sz w:val="24"/>
          <w:szCs w:val="24"/>
        </w:rPr>
        <w:t>also</w:t>
      </w:r>
      <w:r w:rsidRPr="00FB27D9">
        <w:rPr>
          <w:rFonts w:ascii="Times New Roman" w:hAnsi="Times New Roman"/>
          <w:sz w:val="24"/>
          <w:szCs w:val="24"/>
        </w:rPr>
        <w:t xml:space="preserve"> compar</w:t>
      </w:r>
      <w:r>
        <w:rPr>
          <w:rFonts w:ascii="Times New Roman" w:hAnsi="Times New Roman"/>
          <w:sz w:val="24"/>
          <w:szCs w:val="24"/>
        </w:rPr>
        <w:t>e</w:t>
      </w:r>
      <w:r w:rsidRPr="00FB27D9">
        <w:rPr>
          <w:rFonts w:ascii="Times New Roman" w:hAnsi="Times New Roman"/>
          <w:sz w:val="24"/>
          <w:szCs w:val="24"/>
        </w:rPr>
        <w:t xml:space="preserve"> the estimated </w:t>
      </w:r>
      <w:r>
        <w:rPr>
          <w:rFonts w:ascii="Times New Roman" w:hAnsi="Times New Roman"/>
          <w:sz w:val="24"/>
          <w:szCs w:val="24"/>
        </w:rPr>
        <w:t xml:space="preserve">direct </w:t>
      </w:r>
      <w:r w:rsidRPr="00FB27D9">
        <w:rPr>
          <w:rFonts w:ascii="Times New Roman" w:hAnsi="Times New Roman"/>
          <w:sz w:val="24"/>
          <w:szCs w:val="24"/>
        </w:rPr>
        <w:t xml:space="preserve">cost of disability to the level of support received from government, non-government and family sources. Few papers </w:t>
      </w:r>
      <w:r>
        <w:rPr>
          <w:rFonts w:ascii="Times New Roman" w:hAnsi="Times New Roman"/>
          <w:sz w:val="24"/>
          <w:szCs w:val="24"/>
        </w:rPr>
        <w:t>are able to compare the cost of disability to</w:t>
      </w:r>
      <w:r w:rsidRPr="00FB27D9">
        <w:rPr>
          <w:rFonts w:ascii="Times New Roman" w:hAnsi="Times New Roman"/>
          <w:sz w:val="24"/>
          <w:szCs w:val="24"/>
        </w:rPr>
        <w:t xml:space="preserve"> the level of support received</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&lt;EndNote&gt;&lt;Cite&gt;&lt;Author&gt;Mitra&lt;/Author&gt;&lt;Year&gt;2017&lt;/Year&gt;&lt;RecNum&gt;3&lt;/RecNum&gt;&lt;DisplayText&gt;(Mitra, et al., 2017)&lt;/DisplayText&gt;&lt;record&gt;&lt;rec-number&gt;3&lt;/rec-number&gt;&lt;foreign-keys&gt;&lt;key app="EN" db-id="vwafwtaawxftdyevf9kxvtsgwxpssvsvxeza" timestamp="1523967586"&gt;3&lt;/key&gt;&lt;/foreign-keys&gt;&lt;ref-type name="Journal Article"&gt;17&lt;/ref-type&gt;&lt;contributors&gt;&lt;authors&gt;&lt;author&gt;Sophie Mitra&lt;/author&gt;&lt;author&gt;Michael Palmer&lt;/author&gt;&lt;author&gt;Hoolda Kim&lt;/author&gt;&lt;author&gt;Daniel Mont&lt;/author&gt;&lt;author&gt;Nora Groce&lt;/author&gt;&lt;/authors&gt;&lt;/contributors&gt;&lt;titles&gt;&lt;title&gt;Extra costs of living with a disability: A review and agenda for research&lt;/title&gt;&lt;secondary-title&gt;Disability and Health Journal&lt;/secondary-title&gt;&lt;/titles&gt;&lt;periodical&gt;&lt;full-title&gt;Disability and Health Journal&lt;/full-title&gt;&lt;/periodical&gt;&lt;pages&gt;475-484&lt;/pages&gt;&lt;volume&gt;10&lt;/volume&gt;&lt;dates&gt;&lt;year&gt;2017&lt;/year&gt;&lt;/dates&gt;&lt;urls&gt;&lt;/urls&gt;&lt;/record&gt;&lt;/Cite&gt;&lt;/EndNote&gt;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(Mitra, et al., 2017)</w:t>
      </w:r>
      <w:r>
        <w:rPr>
          <w:rFonts w:ascii="Times New Roman" w:hAnsi="Times New Roman"/>
          <w:sz w:val="24"/>
          <w:szCs w:val="24"/>
        </w:rPr>
        <w:fldChar w:fldCharType="end"/>
      </w:r>
      <w:r w:rsidRPr="00FB27D9">
        <w:rPr>
          <w:rFonts w:ascii="Times New Roman" w:hAnsi="Times New Roman"/>
          <w:sz w:val="24"/>
          <w:szCs w:val="24"/>
        </w:rPr>
        <w:t xml:space="preserve">. Those that attempt to do so are limited to considering </w:t>
      </w:r>
      <w:r>
        <w:rPr>
          <w:rFonts w:ascii="Times New Roman" w:hAnsi="Times New Roman"/>
          <w:sz w:val="24"/>
          <w:szCs w:val="24"/>
        </w:rPr>
        <w:t xml:space="preserve">support received from </w:t>
      </w:r>
      <w:r w:rsidRPr="00FB27D9">
        <w:rPr>
          <w:rFonts w:ascii="Times New Roman" w:hAnsi="Times New Roman"/>
          <w:sz w:val="24"/>
          <w:szCs w:val="24"/>
        </w:rPr>
        <w:t xml:space="preserve">government transfers only </w:t>
      </w:r>
      <w:r>
        <w:rPr>
          <w:rFonts w:ascii="Times New Roman" w:hAnsi="Times New Roman"/>
          <w:sz w:val="24"/>
          <w:szCs w:val="24"/>
        </w:rPr>
        <w:fldChar w:fldCharType="begin">
          <w:fldData xml:space="preserve">PEVuZE5vdGU+PENpdGU+PEF1dGhvcj5Mb3lhbGthPC9BdXRob3I+PFllYXI+MjAxNDwvWWVhcj48
UmVjTnVtPjQ8L1JlY051bT48RGlzcGxheVRleHQ+KExveWFsa2EsIExpdSwgQ2hlbiwgJmFtcDsg
WmhlbmcsIDIwMTQ7IE1vcmNpYW5vLCBIYW5jb2NrLCAmYW1wOyBQdWRuZXksIDIwMTU7IFphaWRp
IGFuZCBCdXJjaGFyZHQsIDIwMDUpPC9EaXNwbGF5VGV4dD48cmVjb3JkPjxyZWMtbnVtYmVyPjQ8
L3JlYy1udW1iZXI+PGZvcmVpZ24ta2V5cz48a2V5IGFwcD0iRU4iIGRiLWlkPSJ2d2Fmd3RhYXd4
ZnRkeWV2ZjlreHZ0c2d3eHBzc3ZzdnhlemEiIHRpbWVzdGFtcD0iMTUyMzk2NzU4NiI+NDwva2V5
PjwvZm9yZWlnbi1rZXlzPjxyZWYtdHlwZSBuYW1lPSJKb3VybmFsIEFydGljbGUiPjE3PC9yZWYt
dHlwZT48Y29udHJpYnV0b3JzPjxhdXRob3JzPjxhdXRob3I+UCBMb3lhbGthPC9hdXRob3I+PGF1
dGhvcj5MIExpdTwvYXV0aG9yPjxhdXRob3I+RyBDaGVuPC9hdXRob3I+PGF1dGhvcj5YIFpoZW5n
PC9hdXRob3I+PC9hdXRob3JzPjwvY29udHJpYnV0b3JzPjx0aXRsZXM+PHRpdGxlPlRoZSBjb3N0
IG9mIGRpc2FiaWxpdHkgaW4gQ2hpbmE8L3RpdGxlPjxzZWNvbmRhcnktdGl0bGU+RGVtb2dyYXBo
eTwvc2Vjb25kYXJ5LXRpdGxlPjwvdGl0bGVzPjxwZXJpb2RpY2FsPjxmdWxsLXRpdGxlPkRlbW9n
cmFwaHk8L2Z1bGwtdGl0bGU+PC9wZXJpb2RpY2FsPjxwYWdlcz45Ny0xMTg8L3BhZ2VzPjx2b2x1
bWU+NTE8L3ZvbHVtZT48ZGF0ZXM+PHllYXI+MjAxNDwveWVhcj48L2RhdGVzPjx1cmxzPjwvdXJs
cz48L3JlY29yZD48L0NpdGU+PENpdGU+PEF1dGhvcj5Nb3JjaWFubzwvQXV0aG9yPjxZZWFyPjIw
MTU8L1llYXI+PFJlY051bT42PC9SZWNOdW0+PHJlY29yZD48cmVjLW51bWJlcj42PC9yZWMtbnVt
YmVyPjxmb3JlaWduLWtleXM+PGtleSBhcHA9IkVOIiBkYi1pZD0idndhZnd0YWF3eGZ0ZHlldmY5
a3h2dHNnd3hwc3N2c3Z4ZXphIiB0aW1lc3RhbXA9IjE1MjM5Njc1ODciPjY8L2tleT48L2ZvcmVp
Z24ta2V5cz48cmVmLXR5cGUgbmFtZT0iSm91cm5hbCBBcnRpY2xlIj4xNzwvcmVmLXR5cGU+PGNv
bnRyaWJ1dG9ycz48YXV0aG9ycz48YXV0aG9yPk0gTW9yY2lhbm8gPC9hdXRob3I+PGF1dGhvcj5S
IEhhbmNvY2s8L2F1dGhvcj48YXV0aG9yPlMgUHVkbmV5PC9hdXRob3I+PC9hdXRob3JzPjwvY29u
dHJpYnV0b3JzPjx0aXRsZXM+PHRpdGxlPkRpc2FiaWxpdHkgY29zdHMgYW5kIGVxdWl2YWxlbmNl
IHNjYWxlcyBpbiB0aGUgb2xkZXIgcG9wdWxhdGlvbiBpbiBHcmVhdCBCcml0YWluPC90aXRsZT48
c2Vjb25kYXJ5LXRpdGxlPlJldmlldyBvZiBJbmNvbWUgYW5kIFdlYWx0aCA8L3NlY29uZGFyeS10
aXRsZT48L3RpdGxlcz48cGVyaW9kaWNhbD48ZnVsbC10aXRsZT5SZXZpZXcgb2YgaW5jb21lIGFu
ZCB3ZWFsdGg8L2Z1bGwtdGl0bGU+PC9wZXJpb2RpY2FsPjxwYWdlcz40OTQtNTE0PC9wYWdlcz48
dm9sdW1lPjYxPC92b2x1bWU+PGRhdGVzPjx5ZWFyPjIwMTU8L3llYXI+PC9kYXRlcz48dXJscz48
L3VybHM+PC9yZWNvcmQ+PC9DaXRlPjxDaXRlPjxBdXRob3I+WmFpZGk8L0F1dGhvcj48WWVhcj4y
MDA1PC9ZZWFyPjxSZWNOdW0+NTwvUmVjTnVtPjxyZWNvcmQ+PHJlYy1udW1iZXI+NTwvcmVjLW51
bWJlcj48Zm9yZWlnbi1rZXlzPjxrZXkgYXBwPSJFTiIgZGItaWQ9InZ3YWZ3dGFhd3hmdGR5ZXZm
OWt4dnRzZ3d4cHNzdnN2eGV6YSIgdGltZXN0YW1wPSIxNTIzOTY3NTg3Ij41PC9rZXk+PC9mb3Jl
aWduLWtleXM+PHJlZi10eXBlIG5hbWU9IkpvdXJuYWwgQXJ0aWNsZSI+MTc8L3JlZi10eXBlPjxj
b250cmlidXRvcnM+PGF1dGhvcnM+PGF1dGhvcj5Bc2doYXIgWmFpZGk8L2F1dGhvcj48YXV0aG9y
PlRhbmlhIEJ1cmNoYXJkdDwvYXV0aG9yPjwvYXV0aG9ycz48L2NvbnRyaWJ1dG9ycz48dGl0bGVz
Pjx0aXRsZT5Db21wYXJpbmcgaW5jb21lcyB3aGVuIG5lZWRzIGRpZmZlcjogRXF1aXZhbGl6YXRp
b24gZm9yIHRoZSBleHRyYSBjb3N0cyBvZiBkaXNhYmlsaXR5IGluIHRoZSBVLksuPC90aXRsZT48
c2Vjb25kYXJ5LXRpdGxlPlJldmlldyBvZiBJbmNvbWUgYW5kIFdlYWx0aCA8L3NlY29uZGFyeS10
aXRsZT48L3RpdGxlcz48cGVyaW9kaWNhbD48ZnVsbC10aXRsZT5SZXZpZXcgb2YgaW5jb21lIGFu
ZCB3ZWFsdGg8L2Z1bGwtdGl0bGU+PC9wZXJpb2RpY2FsPjxwYWdlcz44OS0xMTQ8L3BhZ2VzPjx2
b2x1bWU+NTE8L3ZvbHVtZT48ZGF0ZXM+PHllYXI+MjAwNTwveWVhcj48L2RhdGVzPjx1cmxzPjwv
dXJscz48L3JlY29yZD48L0NpdGU+PC9FbmROb3RlPgB=
</w:fldData>
        </w:fldChar>
      </w:r>
      <w:r w:rsidR="00CA6111">
        <w:rPr>
          <w:rFonts w:ascii="Times New Roman" w:hAnsi="Times New Roman"/>
          <w:sz w:val="24"/>
          <w:szCs w:val="24"/>
        </w:rPr>
        <w:instrText xml:space="preserve"> ADDIN EN.CITE </w:instrText>
      </w:r>
      <w:r w:rsidR="00CA6111">
        <w:rPr>
          <w:rFonts w:ascii="Times New Roman" w:hAnsi="Times New Roman"/>
          <w:sz w:val="24"/>
          <w:szCs w:val="24"/>
        </w:rPr>
        <w:fldChar w:fldCharType="begin">
          <w:fldData xml:space="preserve">PEVuZE5vdGU+PENpdGU+PEF1dGhvcj5Mb3lhbGthPC9BdXRob3I+PFllYXI+MjAxNDwvWWVhcj48
UmVjTnVtPjQ8L1JlY051bT48RGlzcGxheVRleHQ+KExveWFsa2EsIExpdSwgQ2hlbiwgJmFtcDsg
WmhlbmcsIDIwMTQ7IE1vcmNpYW5vLCBIYW5jb2NrLCAmYW1wOyBQdWRuZXksIDIwMTU7IFphaWRp
IGFuZCBCdXJjaGFyZHQsIDIwMDUpPC9EaXNwbGF5VGV4dD48cmVjb3JkPjxyZWMtbnVtYmVyPjQ8
L3JlYy1udW1iZXI+PGZvcmVpZ24ta2V5cz48a2V5IGFwcD0iRU4iIGRiLWlkPSJ2d2Fmd3RhYXd4
ZnRkeWV2ZjlreHZ0c2d3eHBzc3ZzdnhlemEiIHRpbWVzdGFtcD0iMTUyMzk2NzU4NiI+NDwva2V5
PjwvZm9yZWlnbi1rZXlzPjxyZWYtdHlwZSBuYW1lPSJKb3VybmFsIEFydGljbGUiPjE3PC9yZWYt
dHlwZT48Y29udHJpYnV0b3JzPjxhdXRob3JzPjxhdXRob3I+UCBMb3lhbGthPC9hdXRob3I+PGF1
dGhvcj5MIExpdTwvYXV0aG9yPjxhdXRob3I+RyBDaGVuPC9hdXRob3I+PGF1dGhvcj5YIFpoZW5n
PC9hdXRob3I+PC9hdXRob3JzPjwvY29udHJpYnV0b3JzPjx0aXRsZXM+PHRpdGxlPlRoZSBjb3N0
IG9mIGRpc2FiaWxpdHkgaW4gQ2hpbmE8L3RpdGxlPjxzZWNvbmRhcnktdGl0bGU+RGVtb2dyYXBo
eTwvc2Vjb25kYXJ5LXRpdGxlPjwvdGl0bGVzPjxwZXJpb2RpY2FsPjxmdWxsLXRpdGxlPkRlbW9n
cmFwaHk8L2Z1bGwtdGl0bGU+PC9wZXJpb2RpY2FsPjxwYWdlcz45Ny0xMTg8L3BhZ2VzPjx2b2x1
bWU+NTE8L3ZvbHVtZT48ZGF0ZXM+PHllYXI+MjAxNDwveWVhcj48L2RhdGVzPjx1cmxzPjwvdXJs
cz48L3JlY29yZD48L0NpdGU+PENpdGU+PEF1dGhvcj5Nb3JjaWFubzwvQXV0aG9yPjxZZWFyPjIw
MTU8L1llYXI+PFJlY051bT42PC9SZWNOdW0+PHJlY29yZD48cmVjLW51bWJlcj42PC9yZWMtbnVt
YmVyPjxmb3JlaWduLWtleXM+PGtleSBhcHA9IkVOIiBkYi1pZD0idndhZnd0YWF3eGZ0ZHlldmY5
a3h2dHNnd3hwc3N2c3Z4ZXphIiB0aW1lc3RhbXA9IjE1MjM5Njc1ODciPjY8L2tleT48L2ZvcmVp
Z24ta2V5cz48cmVmLXR5cGUgbmFtZT0iSm91cm5hbCBBcnRpY2xlIj4xNzwvcmVmLXR5cGU+PGNv
bnRyaWJ1dG9ycz48YXV0aG9ycz48YXV0aG9yPk0gTW9yY2lhbm8gPC9hdXRob3I+PGF1dGhvcj5S
IEhhbmNvY2s8L2F1dGhvcj48YXV0aG9yPlMgUHVkbmV5PC9hdXRob3I+PC9hdXRob3JzPjwvY29u
dHJpYnV0b3JzPjx0aXRsZXM+PHRpdGxlPkRpc2FiaWxpdHkgY29zdHMgYW5kIGVxdWl2YWxlbmNl
IHNjYWxlcyBpbiB0aGUgb2xkZXIgcG9wdWxhdGlvbiBpbiBHcmVhdCBCcml0YWluPC90aXRsZT48
c2Vjb25kYXJ5LXRpdGxlPlJldmlldyBvZiBJbmNvbWUgYW5kIFdlYWx0aCA8L3NlY29uZGFyeS10
aXRsZT48L3RpdGxlcz48cGVyaW9kaWNhbD48ZnVsbC10aXRsZT5SZXZpZXcgb2YgaW5jb21lIGFu
ZCB3ZWFsdGg8L2Z1bGwtdGl0bGU+PC9wZXJpb2RpY2FsPjxwYWdlcz40OTQtNTE0PC9wYWdlcz48
dm9sdW1lPjYxPC92b2x1bWU+PGRhdGVzPjx5ZWFyPjIwMTU8L3llYXI+PC9kYXRlcz48dXJscz48
L3VybHM+PC9yZWNvcmQ+PC9DaXRlPjxDaXRlPjxBdXRob3I+WmFpZGk8L0F1dGhvcj48WWVhcj4y
MDA1PC9ZZWFyPjxSZWNOdW0+NTwvUmVjTnVtPjxyZWNvcmQ+PHJlYy1udW1iZXI+NTwvcmVjLW51
bWJlcj48Zm9yZWlnbi1rZXlzPjxrZXkgYXBwPSJFTiIgZGItaWQ9InZ3YWZ3dGFhd3hmdGR5ZXZm
OWt4dnRzZ3d4cHNzdnN2eGV6YSIgdGltZXN0YW1wPSIxNTIzOTY3NTg3Ij41PC9rZXk+PC9mb3Jl
aWduLWtleXM+PHJlZi10eXBlIG5hbWU9IkpvdXJuYWwgQXJ0aWNsZSI+MTc8L3JlZi10eXBlPjxj
b250cmlidXRvcnM+PGF1dGhvcnM+PGF1dGhvcj5Bc2doYXIgWmFpZGk8L2F1dGhvcj48YXV0aG9y
PlRhbmlhIEJ1cmNoYXJkdDwvYXV0aG9yPjwvYXV0aG9ycz48L2NvbnRyaWJ1dG9ycz48dGl0bGVz
Pjx0aXRsZT5Db21wYXJpbmcgaW5jb21lcyB3aGVuIG5lZWRzIGRpZmZlcjogRXF1aXZhbGl6YXRp
b24gZm9yIHRoZSBleHRyYSBjb3N0cyBvZiBkaXNhYmlsaXR5IGluIHRoZSBVLksuPC90aXRsZT48
c2Vjb25kYXJ5LXRpdGxlPlJldmlldyBvZiBJbmNvbWUgYW5kIFdlYWx0aCA8L3NlY29uZGFyeS10
aXRsZT48L3RpdGxlcz48cGVyaW9kaWNhbD48ZnVsbC10aXRsZT5SZXZpZXcgb2YgaW5jb21lIGFu
ZCB3ZWFsdGg8L2Z1bGwtdGl0bGU+PC9wZXJpb2RpY2FsPjxwYWdlcz44OS0xMTQ8L3BhZ2VzPjx2
b2x1bWU+NTE8L3ZvbHVtZT48ZGF0ZXM+PHllYXI+MjAwNTwveWVhcj48L2RhdGVzPjx1cmxzPjwv
dXJscz48L3JlY29yZD48L0NpdGU+PC9FbmROb3RlPgB=
</w:fldData>
        </w:fldChar>
      </w:r>
      <w:r w:rsidR="00CA6111">
        <w:rPr>
          <w:rFonts w:ascii="Times New Roman" w:hAnsi="Times New Roman"/>
          <w:sz w:val="24"/>
          <w:szCs w:val="24"/>
        </w:rPr>
        <w:instrText xml:space="preserve"> ADDIN EN.CITE.DATA </w:instrText>
      </w:r>
      <w:r w:rsidR="00CA6111">
        <w:rPr>
          <w:rFonts w:ascii="Times New Roman" w:hAnsi="Times New Roman"/>
          <w:sz w:val="24"/>
          <w:szCs w:val="24"/>
        </w:rPr>
      </w:r>
      <w:r w:rsidR="00CA6111">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(Loyalka, Liu, Chen, &amp; Zheng, 2014; Morciano, Hancock, &amp; Pudney, 2015; Zaidi and Burchardt, 2005)</w:t>
      </w:r>
      <w:r>
        <w:rPr>
          <w:rFonts w:ascii="Times New Roman" w:hAnsi="Times New Roman"/>
          <w:sz w:val="24"/>
          <w:szCs w:val="24"/>
        </w:rPr>
        <w:fldChar w:fldCharType="end"/>
      </w:r>
      <w:r w:rsidRPr="00FB27D9">
        <w:rPr>
          <w:rFonts w:ascii="Times New Roman" w:hAnsi="Times New Roman"/>
          <w:sz w:val="24"/>
          <w:szCs w:val="24"/>
        </w:rPr>
        <w:t xml:space="preserve">. As the CSES collects information on remittance transfers to households </w:t>
      </w:r>
      <w:r>
        <w:rPr>
          <w:rFonts w:ascii="Times New Roman" w:hAnsi="Times New Roman"/>
          <w:sz w:val="24"/>
          <w:szCs w:val="24"/>
        </w:rPr>
        <w:t xml:space="preserve">in addition to government and non-government transfers, </w:t>
      </w:r>
      <w:r w:rsidRPr="00FB27D9">
        <w:rPr>
          <w:rFonts w:ascii="Times New Roman" w:hAnsi="Times New Roman"/>
          <w:sz w:val="24"/>
          <w:szCs w:val="24"/>
        </w:rPr>
        <w:t xml:space="preserve">we are able to compare </w:t>
      </w:r>
      <w:r>
        <w:rPr>
          <w:rFonts w:ascii="Times New Roman" w:hAnsi="Times New Roman"/>
          <w:sz w:val="24"/>
          <w:szCs w:val="24"/>
        </w:rPr>
        <w:t xml:space="preserve">direct </w:t>
      </w:r>
      <w:r w:rsidRPr="00FB27D9">
        <w:rPr>
          <w:rFonts w:ascii="Times New Roman" w:hAnsi="Times New Roman"/>
          <w:sz w:val="24"/>
          <w:szCs w:val="24"/>
        </w:rPr>
        <w:t xml:space="preserve">disability costs </w:t>
      </w:r>
      <w:r>
        <w:rPr>
          <w:rFonts w:ascii="Times New Roman" w:hAnsi="Times New Roman"/>
          <w:sz w:val="24"/>
          <w:szCs w:val="24"/>
        </w:rPr>
        <w:t xml:space="preserve">with the amount of support received from formal and informal sources. This is a notable contribution since information on the extent to which households can self-insure against the costs associated with disability can inform the design of disability benefits. This is particularly relevant in low resource settings where formal government income support is not widely available and informal supports represent an important source of welfare. </w:t>
      </w:r>
    </w:p>
    <w:p w14:paraId="59ED9FDB" w14:textId="77777777" w:rsidR="00B019BE" w:rsidRDefault="00B019BE" w:rsidP="00B019BE">
      <w:pPr>
        <w:pStyle w:val="MediumGrid1-Accent21"/>
        <w:spacing w:after="0" w:line="480" w:lineRule="auto"/>
        <w:ind w:left="0"/>
        <w:rPr>
          <w:rFonts w:ascii="Times New Roman" w:hAnsi="Times New Roman"/>
          <w:sz w:val="24"/>
          <w:szCs w:val="24"/>
        </w:rPr>
      </w:pPr>
    </w:p>
    <w:p w14:paraId="0C1A8148" w14:textId="77777777" w:rsidR="00B019BE" w:rsidRDefault="00B019BE" w:rsidP="00B019BE">
      <w:pPr>
        <w:pStyle w:val="MediumGrid1-Accent21"/>
        <w:numPr>
          <w:ilvl w:val="0"/>
          <w:numId w:val="1"/>
        </w:numPr>
        <w:spacing w:after="0" w:line="480" w:lineRule="auto"/>
        <w:rPr>
          <w:rFonts w:ascii="Times New Roman" w:hAnsi="Times New Roman"/>
          <w:b/>
          <w:sz w:val="24"/>
          <w:szCs w:val="24"/>
          <w:lang w:val="en-US"/>
        </w:rPr>
      </w:pPr>
      <w:r w:rsidRPr="00DB01AB">
        <w:rPr>
          <w:rFonts w:ascii="Times New Roman" w:hAnsi="Times New Roman"/>
          <w:b/>
          <w:sz w:val="24"/>
          <w:szCs w:val="24"/>
          <w:lang w:val="en-US"/>
        </w:rPr>
        <w:t>Disability i</w:t>
      </w:r>
      <w:r>
        <w:rPr>
          <w:rFonts w:ascii="Times New Roman" w:hAnsi="Times New Roman"/>
          <w:b/>
          <w:sz w:val="24"/>
          <w:szCs w:val="24"/>
          <w:lang w:val="en-US"/>
        </w:rPr>
        <w:t>n</w:t>
      </w:r>
      <w:r w:rsidRPr="00DB01AB">
        <w:rPr>
          <w:rFonts w:ascii="Times New Roman" w:hAnsi="Times New Roman"/>
          <w:b/>
          <w:sz w:val="24"/>
          <w:szCs w:val="24"/>
          <w:lang w:val="en-US"/>
        </w:rPr>
        <w:t xml:space="preserve"> the context of Cambodia </w:t>
      </w:r>
    </w:p>
    <w:p w14:paraId="6FDE7022" w14:textId="77777777" w:rsidR="00B019BE" w:rsidRDefault="00B019BE" w:rsidP="00B019BE">
      <w:pPr>
        <w:pStyle w:val="MediumGrid1-Accent21"/>
        <w:spacing w:after="0" w:line="480" w:lineRule="auto"/>
        <w:ind w:left="0"/>
        <w:rPr>
          <w:rFonts w:ascii="Times New Roman" w:hAnsi="Times New Roman"/>
          <w:sz w:val="24"/>
          <w:szCs w:val="24"/>
        </w:rPr>
      </w:pPr>
      <w:r>
        <w:rPr>
          <w:rFonts w:ascii="Times New Roman" w:hAnsi="Times New Roman"/>
          <w:sz w:val="24"/>
          <w:szCs w:val="24"/>
          <w:lang w:val="en-US"/>
        </w:rPr>
        <w:t xml:space="preserve">For much of the last 50 years, Cambodia’s history has been one of civil conflict and instability. The most intense period of conflict occurred </w:t>
      </w:r>
      <w:r>
        <w:rPr>
          <w:rFonts w:ascii="Times New Roman" w:hAnsi="Times New Roman"/>
          <w:sz w:val="24"/>
          <w:szCs w:val="24"/>
        </w:rPr>
        <w:t xml:space="preserve">between 1975 and 1979, </w:t>
      </w:r>
      <w:r>
        <w:rPr>
          <w:rFonts w:ascii="Times New Roman" w:hAnsi="Times New Roman"/>
          <w:sz w:val="24"/>
          <w:szCs w:val="24"/>
          <w:lang w:val="en-US"/>
        </w:rPr>
        <w:t xml:space="preserve">during the reign of the </w:t>
      </w:r>
      <w:r>
        <w:rPr>
          <w:rFonts w:ascii="Times New Roman" w:hAnsi="Times New Roman"/>
          <w:sz w:val="24"/>
          <w:szCs w:val="24"/>
        </w:rPr>
        <w:t xml:space="preserve">Khmer Rouge. During this period an estimated two million people died of </w:t>
      </w:r>
      <w:r>
        <w:rPr>
          <w:rFonts w:ascii="Times New Roman" w:hAnsi="Times New Roman"/>
          <w:sz w:val="24"/>
          <w:szCs w:val="24"/>
        </w:rPr>
        <w:lastRenderedPageBreak/>
        <w:t xml:space="preserve">starvation, forced labour, untreated disease, torture and execution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&lt;EndNote&gt;&lt;Cite&gt;&lt;Author&gt;Dy&lt;/Author&gt;&lt;Year&gt;2007&lt;/Year&gt;&lt;RecNum&gt;7&lt;/RecNum&gt;&lt;DisplayText&gt;(Dy, 2007)&lt;/DisplayText&gt;&lt;record&gt;&lt;rec-number&gt;7&lt;/rec-number&gt;&lt;foreign-keys&gt;&lt;key app="EN" db-id="vwafwtaawxftdyevf9kxvtsgwxpssvsvxeza" timestamp="1523967587"&gt;7&lt;/key&gt;&lt;/foreign-keys&gt;&lt;ref-type name="Report"&gt;27&lt;/ref-type&gt;&lt;contributors&gt;&lt;authors&gt;&lt;author&gt;Khamboly Dy&lt;/author&gt;&lt;/authors&gt;&lt;tertiary-authors&gt;&lt;author&gt;Documentation Center of Cambodia,&lt;/author&gt;&lt;/tertiary-authors&gt;&lt;/contributors&gt;&lt;titles&gt;&lt;title&gt;A history of democratic Kampuchia (1975-1979)&lt;/title&gt;&lt;/titles&gt;&lt;dates&gt;&lt;year&gt;2007&lt;/year&gt;&lt;/dates&gt;&lt;pub-location&gt;Phnom Penh&lt;/pub-location&gt;&lt;urls&gt;&lt;/urls&gt;&lt;/record&gt;&lt;/Cite&gt;&lt;/EndNote&gt;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(Dy, 2007)</w:t>
      </w:r>
      <w:r>
        <w:rPr>
          <w:rFonts w:ascii="Times New Roman" w:hAnsi="Times New Roman"/>
          <w:sz w:val="24"/>
          <w:szCs w:val="24"/>
        </w:rPr>
        <w:fldChar w:fldCharType="end"/>
      </w:r>
      <w:r>
        <w:rPr>
          <w:rFonts w:ascii="Times New Roman" w:hAnsi="Times New Roman"/>
          <w:sz w:val="24"/>
          <w:szCs w:val="24"/>
        </w:rPr>
        <w:t>.</w:t>
      </w:r>
      <w:r>
        <w:rPr>
          <w:rStyle w:val="EndnoteReference"/>
          <w:rFonts w:ascii="Times New Roman" w:hAnsi="Times New Roman"/>
          <w:sz w:val="24"/>
          <w:szCs w:val="24"/>
        </w:rPr>
        <w:endnoteReference w:id="6"/>
      </w:r>
      <w:r>
        <w:rPr>
          <w:rFonts w:ascii="Times New Roman" w:hAnsi="Times New Roman"/>
          <w:sz w:val="24"/>
          <w:szCs w:val="24"/>
        </w:rPr>
        <w:t xml:space="preserve"> However, political instability and violence continued long after the fall of the Khmer Rouge, and well into the 1990s. While much of the fighting after 1980 was confined to provinces that bordered with Thailand, the ongoing civil conflict impacted on the nation’s ability to rebuild the basic economic and public infrastructure that was destroyed during the time of the Khmer Rouge. </w:t>
      </w:r>
    </w:p>
    <w:p w14:paraId="4380C568" w14:textId="77777777" w:rsidR="00B019BE" w:rsidRDefault="00B019BE" w:rsidP="00B019BE">
      <w:pPr>
        <w:pStyle w:val="MediumGrid1-Accent21"/>
        <w:spacing w:after="0" w:line="480" w:lineRule="auto"/>
        <w:ind w:left="0"/>
        <w:rPr>
          <w:rFonts w:ascii="Times New Roman" w:hAnsi="Times New Roman"/>
          <w:sz w:val="24"/>
          <w:szCs w:val="24"/>
        </w:rPr>
      </w:pPr>
    </w:p>
    <w:p w14:paraId="3E2206C4" w14:textId="37F61E6E" w:rsidR="00B019BE" w:rsidRDefault="00B019BE" w:rsidP="00B019BE">
      <w:pPr>
        <w:pStyle w:val="MediumGrid1-Accent21"/>
        <w:spacing w:after="0" w:line="480" w:lineRule="auto"/>
        <w:ind w:left="0"/>
        <w:rPr>
          <w:rFonts w:ascii="Times New Roman" w:hAnsi="Times New Roman"/>
          <w:sz w:val="24"/>
          <w:szCs w:val="24"/>
        </w:rPr>
      </w:pPr>
      <w:r>
        <w:rPr>
          <w:rFonts w:ascii="Times New Roman" w:hAnsi="Times New Roman"/>
          <w:sz w:val="24"/>
          <w:szCs w:val="24"/>
        </w:rPr>
        <w:t>Today, Cambodia remains one of the poorest count</w:t>
      </w:r>
      <w:r w:rsidR="00087737">
        <w:rPr>
          <w:rFonts w:ascii="Times New Roman" w:hAnsi="Times New Roman"/>
          <w:sz w:val="24"/>
          <w:szCs w:val="24"/>
        </w:rPr>
        <w:t>r</w:t>
      </w:r>
      <w:r>
        <w:rPr>
          <w:rFonts w:ascii="Times New Roman" w:hAnsi="Times New Roman"/>
          <w:sz w:val="24"/>
          <w:szCs w:val="24"/>
        </w:rPr>
        <w:t xml:space="preserve">ies in South East Asia with a GDP per capita of approximately 1100 USD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&lt;EndNote&gt;&lt;Cite&gt;&lt;Author&gt;National Institute of Statistics&lt;/Author&gt;&lt;Year&gt;2015&lt;/Year&gt;&lt;RecNum&gt;8&lt;/RecNum&gt;&lt;DisplayText&gt;(National Institute of Statistics, Directorate General For Health, &amp;amp; ICF International, 2015)&lt;/DisplayText&gt;&lt;record&gt;&lt;rec-number&gt;8&lt;/rec-number&gt;&lt;foreign-keys&gt;&lt;key app="EN" db-id="vwafwtaawxftdyevf9kxvtsgwxpssvsvxeza" timestamp="1523967587"&gt;8&lt;/key&gt;&lt;/foreign-keys&gt;&lt;ref-type name="Government Document"&gt;46&lt;/ref-type&gt;&lt;contributors&gt;&lt;authors&gt;&lt;author&gt;National Institute of Statistics,&lt;/author&gt;&lt;author&gt;Directorate General For Health, &lt;/author&gt;&lt;author&gt;ICF International,&lt;/author&gt;&lt;/authors&gt;&lt;/contributors&gt;&lt;titles&gt;&lt;title&gt;Cambodia Demographic Health Survey 2014&lt;/title&gt;&lt;/titles&gt;&lt;dates&gt;&lt;year&gt;2015&lt;/year&gt;&lt;/dates&gt;&lt;pub-location&gt;Phnom Penh, Cambodia, Rockville, Maryland, USA&lt;/pub-location&gt;&lt;publisher&gt;National Institute of Statistics, Directorate General for Health, and ICF International.&lt;/publisher&gt;&lt;urls&gt;&lt;/urls&gt;&lt;/record&gt;&lt;/Cite&gt;&lt;/EndNote&gt;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(National Institute of Statistics, Directorate General For Health, &amp; ICF International, 2015)</w:t>
      </w:r>
      <w:r>
        <w:rPr>
          <w:rFonts w:ascii="Times New Roman" w:hAnsi="Times New Roman"/>
          <w:sz w:val="24"/>
          <w:szCs w:val="24"/>
        </w:rPr>
        <w:fldChar w:fldCharType="end"/>
      </w:r>
      <w:r>
        <w:rPr>
          <w:rFonts w:ascii="Times New Roman" w:hAnsi="Times New Roman"/>
          <w:sz w:val="24"/>
          <w:szCs w:val="24"/>
        </w:rPr>
        <w:t xml:space="preserve">. </w:t>
      </w:r>
      <w:r w:rsidR="009D77E3">
        <w:rPr>
          <w:rFonts w:ascii="Times New Roman" w:hAnsi="Times New Roman"/>
          <w:sz w:val="24"/>
          <w:szCs w:val="24"/>
        </w:rPr>
        <w:t>In recent decades the count</w:t>
      </w:r>
      <w:r w:rsidR="00087737">
        <w:rPr>
          <w:rFonts w:ascii="Times New Roman" w:hAnsi="Times New Roman"/>
          <w:sz w:val="24"/>
          <w:szCs w:val="24"/>
        </w:rPr>
        <w:t>r</w:t>
      </w:r>
      <w:r w:rsidR="009D77E3">
        <w:rPr>
          <w:rFonts w:ascii="Times New Roman" w:hAnsi="Times New Roman"/>
          <w:sz w:val="24"/>
          <w:szCs w:val="24"/>
        </w:rPr>
        <w:t xml:space="preserve">y has achieved strong </w:t>
      </w:r>
      <w:r w:rsidR="00377FEC">
        <w:rPr>
          <w:rFonts w:ascii="Times New Roman" w:hAnsi="Times New Roman"/>
          <w:sz w:val="24"/>
          <w:szCs w:val="24"/>
        </w:rPr>
        <w:t>economic growth and poverty</w:t>
      </w:r>
      <w:r w:rsidR="00165C8B">
        <w:rPr>
          <w:rFonts w:ascii="Times New Roman" w:hAnsi="Times New Roman"/>
          <w:sz w:val="24"/>
          <w:szCs w:val="24"/>
        </w:rPr>
        <w:t xml:space="preserve"> has decreased to </w:t>
      </w:r>
      <w:r>
        <w:rPr>
          <w:rFonts w:ascii="Times New Roman" w:hAnsi="Times New Roman"/>
          <w:sz w:val="24"/>
          <w:szCs w:val="24"/>
        </w:rPr>
        <w:t xml:space="preserve">approximately 20% of the population. However, large disparities in living standards exist between urban and rural areas. Child malnutrition remains high with an estimated one third of children in Cambodia stunted. The vast majority of the population does not have health insurance (84% of women and 87% of men) and the first health care provider of choice for most Cambodians is private pharmacies. Health facilities are concentrated in urban areas whereas the population is predominately located in rural locations. Poor road infrastructure makes access to health services both difficult and expensive for persons with disabilities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&lt;EndNote&gt;&lt;Cite&gt;&lt;Author&gt;Nossal Institute for Global Health&lt;/Author&gt;&lt;Year&gt;2017&lt;/Year&gt;&lt;RecNum&gt;9&lt;/RecNum&gt;&lt;DisplayText&gt;(Nossal Institute for Global Health, CBM Australia, Cambodian Disabled Persons Organisation, &amp;amp; Nguon, 2017)&lt;/DisplayText&gt;&lt;record&gt;&lt;rec-number&gt;9&lt;/rec-number&gt;&lt;foreign-keys&gt;&lt;key app="EN" db-id="vwafwtaawxftdyevf9kxvtsgwxpssvsvxeza" timestamp="1523967588"&gt;9&lt;/key&gt;&lt;/foreign-keys&gt;&lt;ref-type name="Unpublished Work"&gt;34&lt;/ref-type&gt;&lt;contributors&gt;&lt;authors&gt;&lt;author&gt;Nossal Institute for Global Health, &lt;/author&gt;&lt;author&gt;CBM Australia, &lt;/author&gt;&lt;author&gt;Cambodian Disabled Persons Organisation,&lt;/author&gt;&lt;author&gt;Sophak Kanika Nguon&lt;/author&gt;&lt;/authors&gt;&lt;/contributors&gt;&lt;titles&gt;&lt;title&gt;UNICEF Situational Analysis of Children with Disabilities in Cambodia&lt;/title&gt;&lt;/titles&gt;&lt;dates&gt;&lt;year&gt;2017&lt;/year&gt;&lt;/dates&gt;&lt;pub-location&gt;Melbourne&lt;/pub-location&gt;&lt;publisher&gt;Nossal Institute for Global Health&lt;/publisher&gt;&lt;urls&gt;&lt;/urls&gt;&lt;/record&gt;&lt;/Cite&gt;&lt;/EndNote&gt;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(Nossal Institute for Global Health, CBM Australia, Cambodian Disabled Persons Organisation, &amp; Nguon, 2017)</w:t>
      </w:r>
      <w:r>
        <w:rPr>
          <w:rFonts w:ascii="Times New Roman" w:hAnsi="Times New Roman"/>
          <w:sz w:val="24"/>
          <w:szCs w:val="24"/>
        </w:rPr>
        <w:fldChar w:fldCharType="end"/>
      </w:r>
      <w:r>
        <w:rPr>
          <w:rFonts w:ascii="Times New Roman" w:hAnsi="Times New Roman"/>
          <w:sz w:val="24"/>
          <w:szCs w:val="24"/>
        </w:rPr>
        <w:t xml:space="preserve">. In addition, many health services are reported to be </w:t>
      </w:r>
      <w:r w:rsidRPr="001D2DE7">
        <w:rPr>
          <w:rFonts w:ascii="Times New Roman" w:hAnsi="Times New Roman"/>
          <w:sz w:val="24"/>
          <w:szCs w:val="24"/>
        </w:rPr>
        <w:t xml:space="preserve">physically inaccessible </w:t>
      </w:r>
      <w:r>
        <w:rPr>
          <w:rFonts w:ascii="Times New Roman" w:hAnsi="Times New Roman"/>
          <w:sz w:val="24"/>
          <w:szCs w:val="24"/>
        </w:rPr>
        <w:t xml:space="preserve">to persons with mobility disabilities because they lack entry ramps, lifts, and other equipment such as adjustable </w:t>
      </w:r>
      <w:r w:rsidRPr="00573F6F">
        <w:rPr>
          <w:rFonts w:ascii="Times New Roman" w:hAnsi="Times New Roman"/>
          <w:color w:val="000000"/>
          <w:sz w:val="24"/>
          <w:szCs w:val="24"/>
        </w:rPr>
        <w:t xml:space="preserve">beds. </w:t>
      </w:r>
      <w:r>
        <w:rPr>
          <w:rFonts w:ascii="Times New Roman" w:hAnsi="Times New Roman"/>
          <w:sz w:val="24"/>
          <w:szCs w:val="24"/>
        </w:rPr>
        <w:t xml:space="preserve">The physical rehabilitation needs of Cambodian’s are served at Physical Rehabilitation Centres (PRCs). These centres were established by international non-government organisations </w:t>
      </w:r>
      <w:r w:rsidRPr="00364B86">
        <w:rPr>
          <w:rFonts w:ascii="Times New Roman" w:hAnsi="Times New Roman"/>
          <w:color w:val="000000"/>
          <w:sz w:val="24"/>
          <w:szCs w:val="24"/>
        </w:rPr>
        <w:t xml:space="preserve">to provide physical rehabilitation services to individuals disabled by war, landmines and polio. Over the past ten years, </w:t>
      </w:r>
      <w:r>
        <w:rPr>
          <w:rFonts w:ascii="Times New Roman" w:hAnsi="Times New Roman"/>
          <w:color w:val="000000"/>
          <w:sz w:val="24"/>
          <w:szCs w:val="24"/>
        </w:rPr>
        <w:t xml:space="preserve">responsibility for </w:t>
      </w:r>
      <w:r w:rsidRPr="00C517EA">
        <w:rPr>
          <w:rFonts w:ascii="Times New Roman" w:hAnsi="Times New Roman"/>
          <w:color w:val="000000"/>
          <w:sz w:val="24"/>
          <w:szCs w:val="24"/>
        </w:rPr>
        <w:t>management</w:t>
      </w:r>
      <w:r>
        <w:rPr>
          <w:rFonts w:ascii="Times New Roman" w:hAnsi="Times New Roman"/>
          <w:color w:val="000000"/>
          <w:sz w:val="24"/>
          <w:szCs w:val="24"/>
        </w:rPr>
        <w:t xml:space="preserve"> and resourcing of the PRCs has</w:t>
      </w:r>
      <w:r w:rsidRPr="00C517EA">
        <w:rPr>
          <w:rFonts w:ascii="Times New Roman" w:hAnsi="Times New Roman"/>
          <w:color w:val="000000"/>
          <w:sz w:val="24"/>
          <w:szCs w:val="24"/>
        </w:rPr>
        <w:t xml:space="preserve"> been </w:t>
      </w:r>
      <w:r w:rsidRPr="00C517EA">
        <w:rPr>
          <w:rFonts w:ascii="Times New Roman" w:hAnsi="Times New Roman"/>
          <w:color w:val="000000"/>
          <w:sz w:val="24"/>
          <w:szCs w:val="24"/>
        </w:rPr>
        <w:lastRenderedPageBreak/>
        <w:t>transitioning to the government</w:t>
      </w:r>
      <w:r>
        <w:rPr>
          <w:rFonts w:ascii="Times New Roman" w:hAnsi="Times New Roman"/>
          <w:color w:val="000000"/>
          <w:sz w:val="24"/>
          <w:szCs w:val="24"/>
        </w:rPr>
        <w:t>, which now</w:t>
      </w:r>
      <w:r w:rsidRPr="00364B86">
        <w:rPr>
          <w:rFonts w:ascii="Times New Roman" w:hAnsi="Times New Roman"/>
          <w:color w:val="000000"/>
          <w:sz w:val="24"/>
          <w:szCs w:val="24"/>
        </w:rPr>
        <w:t xml:space="preserve"> funds approximately 30 per</w:t>
      </w:r>
      <w:r>
        <w:rPr>
          <w:rFonts w:ascii="Times New Roman" w:hAnsi="Times New Roman"/>
          <w:color w:val="000000"/>
          <w:sz w:val="24"/>
          <w:szCs w:val="24"/>
        </w:rPr>
        <w:t xml:space="preserve"> </w:t>
      </w:r>
      <w:r w:rsidRPr="00364B86">
        <w:rPr>
          <w:rFonts w:ascii="Times New Roman" w:hAnsi="Times New Roman"/>
          <w:color w:val="000000"/>
          <w:sz w:val="24"/>
          <w:szCs w:val="24"/>
        </w:rPr>
        <w:t xml:space="preserve">cent of these </w:t>
      </w:r>
      <w:r>
        <w:rPr>
          <w:rFonts w:ascii="Times New Roman" w:hAnsi="Times New Roman"/>
          <w:color w:val="000000"/>
          <w:sz w:val="24"/>
          <w:szCs w:val="24"/>
        </w:rPr>
        <w:t>c</w:t>
      </w:r>
      <w:r w:rsidRPr="00C517EA">
        <w:rPr>
          <w:rFonts w:ascii="Times New Roman" w:hAnsi="Times New Roman"/>
          <w:color w:val="000000"/>
          <w:sz w:val="24"/>
          <w:szCs w:val="24"/>
        </w:rPr>
        <w:t>entres</w:t>
      </w:r>
      <w:r>
        <w:rPr>
          <w:rFonts w:ascii="Times New Roman" w:hAnsi="Times New Roman"/>
          <w:color w:val="000000"/>
          <w:sz w:val="24"/>
          <w:szCs w:val="24"/>
        </w:rPr>
        <w:t xml:space="preserve"> </w:t>
      </w:r>
      <w:r>
        <w:rPr>
          <w:rFonts w:ascii="Times New Roman" w:hAnsi="Times New Roman"/>
          <w:noProof/>
          <w:color w:val="000000"/>
          <w:sz w:val="24"/>
          <w:szCs w:val="24"/>
        </w:rPr>
        <w:t>(Nossal Institute for Global Health, et al., 2017)</w:t>
      </w:r>
      <w:r>
        <w:rPr>
          <w:rFonts w:ascii="Times New Roman" w:hAnsi="Times New Roman"/>
          <w:color w:val="000000"/>
          <w:sz w:val="24"/>
          <w:szCs w:val="24"/>
        </w:rPr>
        <w:t xml:space="preserve">. </w:t>
      </w:r>
      <w:r>
        <w:rPr>
          <w:rFonts w:ascii="Times New Roman" w:hAnsi="Times New Roman"/>
          <w:sz w:val="24"/>
          <w:szCs w:val="24"/>
        </w:rPr>
        <w:t>Nonetheless, physical rehabilitation services are in limited supply, with only 11 centres serving the needs of the population with disabilities in Cambodia.</w:t>
      </w:r>
    </w:p>
    <w:p w14:paraId="3A6A5AD4" w14:textId="77777777" w:rsidR="00B019BE" w:rsidRDefault="00B019BE" w:rsidP="00B019BE">
      <w:pPr>
        <w:pStyle w:val="MediumGrid1-Accent21"/>
        <w:spacing w:after="0" w:line="480" w:lineRule="auto"/>
        <w:ind w:left="0"/>
        <w:rPr>
          <w:rFonts w:ascii="Times New Roman" w:hAnsi="Times New Roman"/>
          <w:sz w:val="24"/>
          <w:szCs w:val="24"/>
        </w:rPr>
      </w:pPr>
    </w:p>
    <w:p w14:paraId="1D2B57C0" w14:textId="5C7F05A5" w:rsidR="00B019BE" w:rsidRPr="00635F53" w:rsidRDefault="00B019BE" w:rsidP="00B019BE">
      <w:pPr>
        <w:spacing w:line="480" w:lineRule="auto"/>
        <w:rPr>
          <w:rFonts w:ascii="Times New Roman" w:hAnsi="Times New Roman"/>
          <w:sz w:val="24"/>
          <w:szCs w:val="24"/>
        </w:rPr>
      </w:pPr>
      <w:r w:rsidRPr="00635F53">
        <w:rPr>
          <w:rFonts w:ascii="Times New Roman" w:hAnsi="Times New Roman"/>
          <w:sz w:val="24"/>
          <w:szCs w:val="24"/>
        </w:rPr>
        <w:t>The conflict experienced by Cambodia is likely to have increased the level of disability in the population in the short to medium term through the population’s contact with violence, and through the effects of malnutrition, poor sanitatio</w:t>
      </w:r>
      <w:r w:rsidR="004674A2">
        <w:rPr>
          <w:rFonts w:ascii="Times New Roman" w:hAnsi="Times New Roman"/>
          <w:sz w:val="24"/>
          <w:szCs w:val="24"/>
        </w:rPr>
        <w:t>n and a lack of health services</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&lt;EndNote&gt;&lt;Cite&gt;&lt;Author&gt;Ugalde&lt;/Author&gt;&lt;Year&gt;1999&lt;/Year&gt;&lt;RecNum&gt;10&lt;/RecNum&gt;&lt;DisplayText&gt;(Ugalde, Richards, &amp;amp; Zwi, 1999)&lt;/DisplayText&gt;&lt;record&gt;&lt;rec-number&gt;10&lt;/rec-number&gt;&lt;foreign-keys&gt;&lt;key app="EN" db-id="vwafwtaawxftdyevf9kxvtsgwxpssvsvxeza" timestamp="1523967588"&gt;10&lt;/key&gt;&lt;/foreign-keys&gt;&lt;ref-type name="Generic"&gt;13&lt;/ref-type&gt;&lt;contributors&gt;&lt;authors&gt;&lt;author&gt;Antonio Ugalde&lt;/author&gt;&lt;author&gt;Patricia L Richards&lt;/author&gt;&lt;author&gt;Anthony Zwi&lt;/author&gt;&lt;/authors&gt;&lt;secondary-authors&gt;&lt;author&gt;L Kurtz&lt;/author&gt;&lt;/secondary-authors&gt;&lt;/contributors&gt;&lt;titles&gt;&lt;title&gt;Health Consequences of War and Political Violence&lt;/title&gt;&lt;secondary-title&gt;Encyclopedia of Violence, Peace and Conflict&lt;/secondary-title&gt;&lt;/titles&gt;&lt;pages&gt;103-21&lt;/pages&gt;&lt;volume&gt;2&lt;/volume&gt;&lt;dates&gt;&lt;year&gt;1999&lt;/year&gt;&lt;/dates&gt;&lt;pub-location&gt;San Diego, CA&lt;/pub-location&gt;&lt;publisher&gt;Academic Press&lt;/publisher&gt;&lt;urls&gt;&lt;/urls&gt;&lt;/record&gt;&lt;/Cite&gt;&lt;/EndNote&gt;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(Ugalde, Richards, &amp; Zwi, 1999)</w:t>
      </w:r>
      <w:r>
        <w:rPr>
          <w:rFonts w:ascii="Times New Roman" w:hAnsi="Times New Roman"/>
          <w:sz w:val="24"/>
          <w:szCs w:val="24"/>
        </w:rPr>
        <w:fldChar w:fldCharType="end"/>
      </w:r>
      <w:r>
        <w:rPr>
          <w:rFonts w:ascii="Times New Roman" w:hAnsi="Times New Roman"/>
          <w:sz w:val="24"/>
          <w:szCs w:val="24"/>
        </w:rPr>
        <w:t>.</w:t>
      </w:r>
      <w:r w:rsidRPr="00635F53">
        <w:rPr>
          <w:rFonts w:ascii="Times New Roman" w:hAnsi="Times New Roman"/>
          <w:sz w:val="24"/>
          <w:szCs w:val="24"/>
        </w:rPr>
        <w:t xml:space="preserve"> On-going effects of the country’s history of civil and regional conflict on disability are experienced through exposure to unexploded ordnance and land mines</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&lt;EndNote&gt;&lt;Cite&gt;&lt;Author&gt;Cambodian Mine Action Centre&lt;/Author&gt;&lt;Year&gt;2014&lt;/Year&gt;&lt;RecNum&gt;40&lt;/RecNum&gt;&lt;DisplayText&gt;(Cambodian Mine Action Centre, 2014; Merrouche, 2011)&lt;/DisplayText&gt;&lt;record&gt;&lt;rec-number&gt;40&lt;/rec-number&gt;&lt;foreign-keys&gt;&lt;key app="EN" db-id="vwafwtaawxftdyevf9kxvtsgwxpssvsvxeza" timestamp="1523967593"&gt;40&lt;/key&gt;&lt;/foreign-keys&gt;&lt;ref-type name="Report"&gt;27&lt;/ref-type&gt;&lt;contributors&gt;&lt;authors&gt;&lt;author&gt;Cambodian Mine Action Centre,&lt;/author&gt;&lt;/authors&gt;&lt;tertiary-authors&gt;&lt;author&gt;Cambodian Mine Action Centre,&lt;/author&gt;&lt;/tertiary-authors&gt;&lt;/contributors&gt;&lt;titles&gt;&lt;title&gt;CMAC Ten Years: Achievements and Perspective&lt;/title&gt;&lt;/titles&gt;&lt;dates&gt;&lt;year&gt;2014&lt;/year&gt;&lt;/dates&gt;&lt;pub-location&gt;Phnom Penh&lt;/pub-location&gt;&lt;urls&gt;&lt;/urls&gt;&lt;/record&gt;&lt;/Cite&gt;&lt;Cite&gt;&lt;Author&gt;Merrouche&lt;/Author&gt;&lt;Year&gt;2011&lt;/Year&gt;&lt;RecNum&gt;39&lt;/RecNum&gt;&lt;record&gt;&lt;rec-number&gt;39&lt;/rec-number&gt;&lt;foreign-keys&gt;&lt;key app="EN" db-id="vwafwtaawxftdyevf9kxvtsgwxpssvsvxeza" timestamp="1523967593"&gt;39&lt;/key&gt;&lt;/foreign-keys&gt;&lt;ref-type name="Journal Article"&gt;17&lt;/ref-type&gt;&lt;contributors&gt;&lt;authors&gt;&lt;author&gt;O Merrouche&lt;/author&gt;&lt;/authors&gt;&lt;/contributors&gt;&lt;titles&gt;&lt;title&gt;The long term educational cost of war: Evidence from landmine concentration in Cambodia&lt;/title&gt;&lt;secondary-title&gt;Journal of Development Studies&lt;/secondary-title&gt;&lt;/titles&gt;&lt;periodical&gt;&lt;full-title&gt;Journal of Development Studies&lt;/full-title&gt;&lt;/periodical&gt;&lt;pages&gt;399-416&lt;/pages&gt;&lt;volume&gt;47&lt;/volume&gt;&lt;dates&gt;&lt;year&gt;2011&lt;/year&gt;&lt;/dates&gt;&lt;urls&gt;&lt;/urls&gt;&lt;/record&gt;&lt;/Cite&gt;&lt;/EndNote&gt;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(Cambodian Mine Action Centre, 2014; Merrouche, 2011)</w:t>
      </w:r>
      <w:r>
        <w:rPr>
          <w:rFonts w:ascii="Times New Roman" w:hAnsi="Times New Roman"/>
          <w:sz w:val="24"/>
          <w:szCs w:val="24"/>
        </w:rPr>
        <w:fldChar w:fldCharType="end"/>
      </w:r>
      <w:r w:rsidRPr="00A13F39">
        <w:rPr>
          <w:rFonts w:ascii="Times New Roman" w:hAnsi="Times New Roman"/>
          <w:sz w:val="24"/>
          <w:szCs w:val="24"/>
        </w:rPr>
        <w:t>.</w:t>
      </w:r>
      <w:r w:rsidRPr="00466365">
        <w:rPr>
          <w:rFonts w:ascii="Times New Roman" w:hAnsi="Times New Roman"/>
          <w:sz w:val="24"/>
          <w:szCs w:val="24"/>
          <w:vertAlign w:val="superscript"/>
        </w:rPr>
        <w:endnoteReference w:id="7"/>
      </w:r>
      <w:r w:rsidRPr="00A13F39">
        <w:rPr>
          <w:rFonts w:ascii="Times New Roman" w:hAnsi="Times New Roman"/>
          <w:sz w:val="24"/>
          <w:szCs w:val="24"/>
          <w:vertAlign w:val="superscript"/>
        </w:rPr>
        <w:t xml:space="preserve"> </w:t>
      </w:r>
      <w:r w:rsidRPr="00635F53">
        <w:rPr>
          <w:rFonts w:ascii="Times New Roman" w:hAnsi="Times New Roman"/>
          <w:sz w:val="24"/>
          <w:szCs w:val="24"/>
        </w:rPr>
        <w:t xml:space="preserve">However, the long-term impact on the prevalence of disability is ambiguous since the death of an estimated one-quarter of the population and low fertility in the 1970s led to changes in the demographic profile of the country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&lt;EndNote&gt;&lt;Cite&gt;&lt;Author&gt;de-Walque&lt;/Author&gt;&lt;Year&gt;2006&lt;/Year&gt;&lt;RecNum&gt;11&lt;/RecNum&gt;&lt;DisplayText&gt;(de-Walque, 2005, 2006)&lt;/DisplayText&gt;&lt;record&gt;&lt;rec-number&gt;11&lt;/rec-number&gt;&lt;foreign-keys&gt;&lt;key app="EN" db-id="vwafwtaawxftdyevf9kxvtsgwxpssvsvxeza" timestamp="1523967588"&gt;11&lt;/key&gt;&lt;/foreign-keys&gt;&lt;ref-type name="Journal Article"&gt;17&lt;/ref-type&gt;&lt;contributors&gt;&lt;authors&gt;&lt;author&gt;Damien de-Walque&lt;/author&gt;&lt;/authors&gt;&lt;/contributors&gt;&lt;titles&gt;&lt;title&gt;The Socio-Demographic Legacy of the Khmer Rouge Period in Cambodia&lt;/title&gt;&lt;secondary-title&gt;Population Studies&lt;/secondary-title&gt;&lt;/titles&gt;&lt;periodical&gt;&lt;full-title&gt;Population Studies&lt;/full-title&gt;&lt;/periodical&gt;&lt;pages&gt;223-231&lt;/pages&gt;&lt;volume&gt;60&lt;/volume&gt;&lt;dates&gt;&lt;year&gt;2006&lt;/year&gt;&lt;/dates&gt;&lt;urls&gt;&lt;/urls&gt;&lt;/record&gt;&lt;/Cite&gt;&lt;Cite&gt;&lt;Author&gt;de-Walque&lt;/Author&gt;&lt;Year&gt;2005&lt;/Year&gt;&lt;RecNum&gt;12&lt;/RecNum&gt;&lt;record&gt;&lt;rec-number&gt;12&lt;/rec-number&gt;&lt;foreign-keys&gt;&lt;key app="EN" db-id="vwafwtaawxftdyevf9kxvtsgwxpssvsvxeza" timestamp="1523967588"&gt;12&lt;/key&gt;&lt;/foreign-keys&gt;&lt;ref-type name="Journal Article"&gt;17&lt;/ref-type&gt;&lt;contributors&gt;&lt;authors&gt;&lt;author&gt;Damien de-Walque&lt;/author&gt;&lt;/authors&gt;&lt;/contributors&gt;&lt;titles&gt;&lt;title&gt;Selective mortality during the Khmer Rouge period in Cambodia&lt;/title&gt;&lt;secondary-title&gt;Population and Development Review&lt;/secondary-title&gt;&lt;/titles&gt;&lt;periodical&gt;&lt;full-title&gt;Population and Development Review&lt;/full-title&gt;&lt;/periodical&gt;&lt;pages&gt;351-368&lt;/pages&gt;&lt;volume&gt;31&lt;/volume&gt;&lt;dates&gt;&lt;year&gt;2005&lt;/year&gt;&lt;/dates&gt;&lt;urls&gt;&lt;/urls&gt;&lt;/record&gt;&lt;/Cite&gt;&lt;/EndNote&gt;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(de-Walque, 2005, 2006)</w:t>
      </w:r>
      <w:r>
        <w:rPr>
          <w:rFonts w:ascii="Times New Roman" w:hAnsi="Times New Roman"/>
          <w:sz w:val="24"/>
          <w:szCs w:val="24"/>
        </w:rPr>
        <w:fldChar w:fldCharType="end"/>
      </w:r>
      <w:r w:rsidRPr="00635F53">
        <w:rPr>
          <w:rFonts w:ascii="Times New Roman" w:hAnsi="Times New Roman"/>
          <w:sz w:val="24"/>
          <w:szCs w:val="24"/>
        </w:rPr>
        <w:t>. Almost half (43%) of Cambodia’s population is below the age of 20 years and just 6</w:t>
      </w:r>
      <w:r>
        <w:rPr>
          <w:rFonts w:ascii="Times New Roman" w:hAnsi="Times New Roman"/>
          <w:sz w:val="24"/>
          <w:szCs w:val="24"/>
        </w:rPr>
        <w:t xml:space="preserve"> per cent</w:t>
      </w:r>
      <w:r w:rsidRPr="00635F53">
        <w:rPr>
          <w:rFonts w:ascii="Times New Roman" w:hAnsi="Times New Roman"/>
          <w:sz w:val="24"/>
          <w:szCs w:val="24"/>
        </w:rPr>
        <w:t xml:space="preserve"> are 65 years of age or older. To the extent that disability is correlated with age, the youthfulness of Cambodia’s population puts downward pressure on current disability rates. </w:t>
      </w:r>
    </w:p>
    <w:p w14:paraId="22D22756" w14:textId="77777777" w:rsidR="00B019BE" w:rsidRDefault="00B019BE" w:rsidP="00B019BE">
      <w:pPr>
        <w:pStyle w:val="MediumGrid1-Accent21"/>
        <w:spacing w:after="0" w:line="480" w:lineRule="auto"/>
        <w:ind w:left="0"/>
        <w:rPr>
          <w:rFonts w:ascii="Times New Roman" w:hAnsi="Times New Roman"/>
          <w:sz w:val="24"/>
          <w:szCs w:val="24"/>
        </w:rPr>
      </w:pPr>
    </w:p>
    <w:p w14:paraId="733BC5C3" w14:textId="44A7029C" w:rsidR="00B019BE" w:rsidRDefault="00B019BE" w:rsidP="00B019BE">
      <w:pPr>
        <w:pStyle w:val="MediumGrid1-Accent21"/>
        <w:spacing w:after="0" w:line="480" w:lineRule="auto"/>
        <w:ind w:left="0"/>
        <w:rPr>
          <w:rFonts w:ascii="Times New Roman" w:hAnsi="Times New Roman"/>
          <w:sz w:val="24"/>
          <w:szCs w:val="24"/>
        </w:rPr>
      </w:pPr>
      <w:r>
        <w:rPr>
          <w:rFonts w:ascii="Times New Roman" w:hAnsi="Times New Roman"/>
          <w:sz w:val="24"/>
          <w:szCs w:val="24"/>
        </w:rPr>
        <w:t>Recent estimates of the national prevalence of disability in Cambodia rang</w:t>
      </w:r>
      <w:r w:rsidR="002D0F91">
        <w:rPr>
          <w:rFonts w:ascii="Times New Roman" w:hAnsi="Times New Roman"/>
          <w:sz w:val="24"/>
          <w:szCs w:val="24"/>
        </w:rPr>
        <w:t>e from around 1</w:t>
      </w:r>
      <w:r>
        <w:rPr>
          <w:rFonts w:ascii="Times New Roman" w:hAnsi="Times New Roman"/>
          <w:sz w:val="24"/>
          <w:szCs w:val="24"/>
        </w:rPr>
        <w:t xml:space="preserve"> to 4 per cent of the population </w:t>
      </w:r>
      <w:r>
        <w:rPr>
          <w:rFonts w:ascii="Times New Roman" w:hAnsi="Times New Roman"/>
          <w:sz w:val="24"/>
          <w:szCs w:val="24"/>
        </w:rPr>
        <w:fldChar w:fldCharType="begin">
          <w:fldData xml:space="preserve">PEVuZE5vdGU+PENpdGU+PEF1dGhvcj5OYXRpb25hbCBJbnN0aXR1dGUgb2YgU3RhdGlzdGljczwv
QXV0aG9yPjxZZWFyPjIwMTU8L1llYXI+PFJlY051bT4xNDwvUmVjTnVtPjxEaXNwbGF5VGV4dD4o
TmF0aW9uYWwgSW5zdGl0dXRlIG9mIFN0YXRpc3RpY3MsIGV0IGFsLiwgMjAxNTsgTmF0aW9uYWwg
SW5zdGl0dXRlIG9mIFN0YXRpc3RpY3MgYW5kIE1pbmlzdHJ5IG9mIFBsYW5uaW5nLCAyMDA5LCAy
MDE1KTwvRGlzcGxheVRleHQ+PHJlY29yZD48cmVjLW51bWJlcj4xNDwvcmVjLW51bWJlcj48Zm9y
ZWlnbi1rZXlzPjxrZXkgYXBwPSJFTiIgZGItaWQ9InZ3YWZ3dGFhd3hmdGR5ZXZmOWt4dnRzZ3d4
cHNzdnN2eGV6YSIgdGltZXN0YW1wPSIxNTIzOTY3NTg4Ij4xNDwva2V5PjwvZm9yZWlnbi1rZXlz
PjxyZWYtdHlwZSBuYW1lPSJSZXBvcnQiPjI3PC9yZWYtdHlwZT48Y29udHJpYnV0b3JzPjxhdXRo
b3JzPjxhdXRob3I+TmF0aW9uYWwgSW5zdGl0dXRlIG9mIFN0YXRpc3RpY3MsPC9hdXRob3I+PGF1
dGhvcj5NaW5pc3RyeSBvZiBQbGFubmluZyw8L2F1dGhvcj48L2F1dGhvcnM+PHRlcnRpYXJ5LWF1
dGhvcnM+PGF1dGhvcj5OYXRpb25hbCBJbnN0aXR1dGUgb2YgU3RhdGlzdGljcyw8L2F1dGhvcj48
L3RlcnRpYXJ5LWF1dGhvcnM+PC9jb250cmlidXRvcnM+PHRpdGxlcz48dGl0bGU+Q2FtYm9kaWEg
U29jaW8tRWNvbm9taWMgU3VydmV5IDIwMTQ8L3RpdGxlPjwvdGl0bGVzPjxkYXRlcz48eWVhcj4y
MDE1PC95ZWFyPjwvZGF0ZXM+PHB1Yi1sb2NhdGlvbj5QaG5vbSBQZW5oPC9wdWItbG9jYXRpb24+
PHVybHM+PC91cmxzPjwvcmVjb3JkPjwvQ2l0ZT48Q2l0ZT48QXV0aG9yPk5hdGlvbmFsIEluc3Rp
dHV0ZSBvZiBTdGF0aXN0aWNzPC9BdXRob3I+PFllYXI+MjAwOTwvWWVhcj48UmVjTnVtPjEzPC9S
ZWNOdW0+PHJlY29yZD48cmVjLW51bWJlcj4xMzwvcmVjLW51bWJlcj48Zm9yZWlnbi1rZXlzPjxr
ZXkgYXBwPSJFTiIgZGItaWQ9InZ3YWZ3dGFhd3hmdGR5ZXZmOWt4dnRzZ3d4cHNzdnN2eGV6YSIg
dGltZXN0YW1wPSIxNTIzOTY3NTg4Ij4xMzwva2V5PjwvZm9yZWlnbi1rZXlzPjxyZWYtdHlwZSBu
YW1lPSJSZXBvcnQiPjI3PC9yZWYtdHlwZT48Y29udHJpYnV0b3JzPjxhdXRob3JzPjxhdXRob3I+
TmF0aW9uYWwgSW5zdGl0dXRlIG9mIFN0YXRpc3RpY3MsIDwvYXV0aG9yPjxhdXRob3I+TWluaXN0
cnkgb2YgUGxhbm5pbmcsPC9hdXRob3I+PC9hdXRob3JzPjx0ZXJ0aWFyeS1hdXRob3JzPjxhdXRo
b3I+TmF0aW9uYWwgSW5zdGl0dXRlIG9mIFN0YXRpc3RpY3MsPC9hdXRob3I+PC90ZXJ0aWFyeS1h
dXRob3JzPjwvY29udHJpYnV0b3JzPjx0aXRsZXM+PHRpdGxlPkdlbmVyYWwgUG9wdWxhdGlvbiBD
ZW5zdXMgb2YgQ2FtYm9kaWE8L3RpdGxlPjwvdGl0bGVzPjxkYXRlcz48eWVhcj4yMDA5PC95ZWFy
PjwvZGF0ZXM+PHB1Yi1sb2NhdGlvbj5QaG5vbSBQZW5oPC9wdWItbG9jYXRpb24+PHVybHM+PC91
cmxzPjwvcmVjb3JkPjwvQ2l0ZT48Q2l0ZT48QXV0aG9yPk5hdGlvbmFsIEluc3RpdHV0ZSBvZiBT
dGF0aXN0aWNzPC9BdXRob3I+PFllYXI+MjAxNTwvWWVhcj48UmVjTnVtPjg8L1JlY051bT48cmVj
b3JkPjxyZWMtbnVtYmVyPjg8L3JlYy1udW1iZXI+PGZvcmVpZ24ta2V5cz48a2V5IGFwcD0iRU4i
IGRiLWlkPSJ2d2Fmd3RhYXd4ZnRkeWV2ZjlreHZ0c2d3eHBzc3ZzdnhlemEiIHRpbWVzdGFtcD0i
MTUyMzk2NzU4NyI+ODwva2V5PjwvZm9yZWlnbi1rZXlzPjxyZWYtdHlwZSBuYW1lPSJHb3Zlcm5t
ZW50IERvY3VtZW50Ij40NjwvcmVmLXR5cGU+PGNvbnRyaWJ1dG9ycz48YXV0aG9ycz48YXV0aG9y
Pk5hdGlvbmFsIEluc3RpdHV0ZSBvZiBTdGF0aXN0aWNzLDwvYXV0aG9yPjxhdXRob3I+RGlyZWN0
b3JhdGUgR2VuZXJhbCBGb3IgSGVhbHRoLCA8L2F1dGhvcj48YXV0aG9yPklDRiBJbnRlcm5hdGlv
bmFsLDwvYXV0aG9yPjwvYXV0aG9ycz48L2NvbnRyaWJ1dG9ycz48dGl0bGVzPjx0aXRsZT5DYW1i
b2RpYSBEZW1vZ3JhcGhpYyBIZWFsdGggU3VydmV5IDIwMTQ8L3RpdGxlPjwvdGl0bGVzPjxkYXRl
cz48eWVhcj4yMDE1PC95ZWFyPjwvZGF0ZXM+PHB1Yi1sb2NhdGlvbj5QaG5vbSBQZW5oLCBDYW1i
b2RpYSwgUm9ja3ZpbGxlLCBNYXJ5bGFuZCwgVVNBPC9wdWItbG9jYXRpb24+PHB1Ymxpc2hlcj5O
YXRpb25hbCBJbnN0aXR1dGUgb2YgU3RhdGlzdGljcywgRGlyZWN0b3JhdGUgR2VuZXJhbCBmb3Ig
SGVhbHRoLCBhbmQgSUNGIEludGVybmF0aW9uYWwuPC9wdWJsaXNoZXI+PHVybHM+PC91cmxzPjwv
cmVjb3JkPjwvQ2l0ZT48L0VuZE5vdGU+
</w:fldData>
        </w:fldChar>
      </w:r>
      <w:r>
        <w:rPr>
          <w:rFonts w:ascii="Times New Roman" w:hAnsi="Times New Roman"/>
          <w:sz w:val="24"/>
          <w:szCs w:val="24"/>
        </w:rPr>
        <w:instrText xml:space="preserve"> ADDIN EN.CITE </w:instrText>
      </w:r>
      <w:r>
        <w:rPr>
          <w:rFonts w:ascii="Times New Roman" w:hAnsi="Times New Roman"/>
          <w:sz w:val="24"/>
          <w:szCs w:val="24"/>
        </w:rPr>
        <w:fldChar w:fldCharType="begin">
          <w:fldData xml:space="preserve">PEVuZE5vdGU+PENpdGU+PEF1dGhvcj5OYXRpb25hbCBJbnN0aXR1dGUgb2YgU3RhdGlzdGljczwv
QXV0aG9yPjxZZWFyPjIwMTU8L1llYXI+PFJlY051bT4xNDwvUmVjTnVtPjxEaXNwbGF5VGV4dD4o
TmF0aW9uYWwgSW5zdGl0dXRlIG9mIFN0YXRpc3RpY3MsIGV0IGFsLiwgMjAxNTsgTmF0aW9uYWwg
SW5zdGl0dXRlIG9mIFN0YXRpc3RpY3MgYW5kIE1pbmlzdHJ5IG9mIFBsYW5uaW5nLCAyMDA5LCAy
MDE1KTwvRGlzcGxheVRleHQ+PHJlY29yZD48cmVjLW51bWJlcj4xNDwvcmVjLW51bWJlcj48Zm9y
ZWlnbi1rZXlzPjxrZXkgYXBwPSJFTiIgZGItaWQ9InZ3YWZ3dGFhd3hmdGR5ZXZmOWt4dnRzZ3d4
cHNzdnN2eGV6YSIgdGltZXN0YW1wPSIxNTIzOTY3NTg4Ij4xNDwva2V5PjwvZm9yZWlnbi1rZXlz
PjxyZWYtdHlwZSBuYW1lPSJSZXBvcnQiPjI3PC9yZWYtdHlwZT48Y29udHJpYnV0b3JzPjxhdXRo
b3JzPjxhdXRob3I+TmF0aW9uYWwgSW5zdGl0dXRlIG9mIFN0YXRpc3RpY3MsPC9hdXRob3I+PGF1
dGhvcj5NaW5pc3RyeSBvZiBQbGFubmluZyw8L2F1dGhvcj48L2F1dGhvcnM+PHRlcnRpYXJ5LWF1
dGhvcnM+PGF1dGhvcj5OYXRpb25hbCBJbnN0aXR1dGUgb2YgU3RhdGlzdGljcyw8L2F1dGhvcj48
L3RlcnRpYXJ5LWF1dGhvcnM+PC9jb250cmlidXRvcnM+PHRpdGxlcz48dGl0bGU+Q2FtYm9kaWEg
U29jaW8tRWNvbm9taWMgU3VydmV5IDIwMTQ8L3RpdGxlPjwvdGl0bGVzPjxkYXRlcz48eWVhcj4y
MDE1PC95ZWFyPjwvZGF0ZXM+PHB1Yi1sb2NhdGlvbj5QaG5vbSBQZW5oPC9wdWItbG9jYXRpb24+
PHVybHM+PC91cmxzPjwvcmVjb3JkPjwvQ2l0ZT48Q2l0ZT48QXV0aG9yPk5hdGlvbmFsIEluc3Rp
dHV0ZSBvZiBTdGF0aXN0aWNzPC9BdXRob3I+PFllYXI+MjAwOTwvWWVhcj48UmVjTnVtPjEzPC9S
ZWNOdW0+PHJlY29yZD48cmVjLW51bWJlcj4xMzwvcmVjLW51bWJlcj48Zm9yZWlnbi1rZXlzPjxr
ZXkgYXBwPSJFTiIgZGItaWQ9InZ3YWZ3dGFhd3hmdGR5ZXZmOWt4dnRzZ3d4cHNzdnN2eGV6YSIg
dGltZXN0YW1wPSIxNTIzOTY3NTg4Ij4xMzwva2V5PjwvZm9yZWlnbi1rZXlzPjxyZWYtdHlwZSBu
YW1lPSJSZXBvcnQiPjI3PC9yZWYtdHlwZT48Y29udHJpYnV0b3JzPjxhdXRob3JzPjxhdXRob3I+
TmF0aW9uYWwgSW5zdGl0dXRlIG9mIFN0YXRpc3RpY3MsIDwvYXV0aG9yPjxhdXRob3I+TWluaXN0
cnkgb2YgUGxhbm5pbmcsPC9hdXRob3I+PC9hdXRob3JzPjx0ZXJ0aWFyeS1hdXRob3JzPjxhdXRo
b3I+TmF0aW9uYWwgSW5zdGl0dXRlIG9mIFN0YXRpc3RpY3MsPC9hdXRob3I+PC90ZXJ0aWFyeS1h
dXRob3JzPjwvY29udHJpYnV0b3JzPjx0aXRsZXM+PHRpdGxlPkdlbmVyYWwgUG9wdWxhdGlvbiBD
ZW5zdXMgb2YgQ2FtYm9kaWE8L3RpdGxlPjwvdGl0bGVzPjxkYXRlcz48eWVhcj4yMDA5PC95ZWFy
PjwvZGF0ZXM+PHB1Yi1sb2NhdGlvbj5QaG5vbSBQZW5oPC9wdWItbG9jYXRpb24+PHVybHM+PC91
cmxzPjwvcmVjb3JkPjwvQ2l0ZT48Q2l0ZT48QXV0aG9yPk5hdGlvbmFsIEluc3RpdHV0ZSBvZiBT
dGF0aXN0aWNzPC9BdXRob3I+PFllYXI+MjAxNTwvWWVhcj48UmVjTnVtPjg8L1JlY051bT48cmVj
b3JkPjxyZWMtbnVtYmVyPjg8L3JlYy1udW1iZXI+PGZvcmVpZ24ta2V5cz48a2V5IGFwcD0iRU4i
IGRiLWlkPSJ2d2Fmd3RhYXd4ZnRkeWV2ZjlreHZ0c2d3eHBzc3ZzdnhlemEiIHRpbWVzdGFtcD0i
MTUyMzk2NzU4NyI+ODwva2V5PjwvZm9yZWlnbi1rZXlzPjxyZWYtdHlwZSBuYW1lPSJHb3Zlcm5t
ZW50IERvY3VtZW50Ij40NjwvcmVmLXR5cGU+PGNvbnRyaWJ1dG9ycz48YXV0aG9ycz48YXV0aG9y
Pk5hdGlvbmFsIEluc3RpdHV0ZSBvZiBTdGF0aXN0aWNzLDwvYXV0aG9yPjxhdXRob3I+RGlyZWN0
b3JhdGUgR2VuZXJhbCBGb3IgSGVhbHRoLCA8L2F1dGhvcj48YXV0aG9yPklDRiBJbnRlcm5hdGlv
bmFsLDwvYXV0aG9yPjwvYXV0aG9ycz48L2NvbnRyaWJ1dG9ycz48dGl0bGVzPjx0aXRsZT5DYW1i
b2RpYSBEZW1vZ3JhcGhpYyBIZWFsdGggU3VydmV5IDIwMTQ8L3RpdGxlPjwvdGl0bGVzPjxkYXRl
cz48eWVhcj4yMDE1PC95ZWFyPjwvZGF0ZXM+PHB1Yi1sb2NhdGlvbj5QaG5vbSBQZW5oLCBDYW1i
b2RpYSwgUm9ja3ZpbGxlLCBNYXJ5bGFuZCwgVVNBPC9wdWItbG9jYXRpb24+PHB1Ymxpc2hlcj5O
YXRpb25hbCBJbnN0aXR1dGUgb2YgU3RhdGlzdGljcywgRGlyZWN0b3JhdGUgR2VuZXJhbCBmb3Ig
SGVhbHRoLCBhbmQgSUNGIEludGVybmF0aW9uYWwuPC9wdWJsaXNoZXI+PHVybHM+PC91cmxzPjwv
cmVjb3JkPjwvQ2l0ZT48L0VuZE5vdGU+
</w:fldData>
        </w:fldChar>
      </w:r>
      <w:r>
        <w:rPr>
          <w:rFonts w:ascii="Times New Roman" w:hAnsi="Times New Roman"/>
          <w:sz w:val="24"/>
          <w:szCs w:val="24"/>
        </w:rPr>
        <w:instrText xml:space="preserve"> ADDIN EN.CITE.DATA </w:instrText>
      </w:r>
      <w:r>
        <w:rPr>
          <w:rFonts w:ascii="Times New Roman" w:hAnsi="Times New Roman"/>
          <w:sz w:val="24"/>
          <w:szCs w:val="24"/>
        </w:rPr>
      </w:r>
      <w:r>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(National Institute of Statistics, et al., 2015; National Institute of Statistics and Ministry of Planning, 2009, 2015)</w:t>
      </w:r>
      <w:r>
        <w:rPr>
          <w:rFonts w:ascii="Times New Roman" w:hAnsi="Times New Roman"/>
          <w:sz w:val="24"/>
          <w:szCs w:val="24"/>
        </w:rPr>
        <w:fldChar w:fldCharType="end"/>
      </w:r>
      <w:r>
        <w:rPr>
          <w:rFonts w:ascii="Times New Roman" w:hAnsi="Times New Roman"/>
          <w:sz w:val="24"/>
          <w:szCs w:val="24"/>
        </w:rPr>
        <w:t>. The estimates are low but are consistent with disability prevalence</w:t>
      </w:r>
      <w:r w:rsidR="00087737">
        <w:rPr>
          <w:rFonts w:ascii="Times New Roman" w:hAnsi="Times New Roman"/>
          <w:sz w:val="24"/>
          <w:szCs w:val="24"/>
        </w:rPr>
        <w:t xml:space="preserve"> estimates from other low resource</w:t>
      </w:r>
      <w:r>
        <w:rPr>
          <w:rFonts w:ascii="Times New Roman" w:hAnsi="Times New Roman"/>
          <w:sz w:val="24"/>
          <w:szCs w:val="24"/>
        </w:rPr>
        <w:t xml:space="preserve"> countries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&lt;EndNote&gt;&lt;Cite&gt;&lt;Author&gt;Mitra&lt;/Author&gt;&lt;Year&gt;2014&lt;/Year&gt;&lt;RecNum&gt;15&lt;/RecNum&gt;&lt;DisplayText&gt;(Mitra and Sambamoorthi, 2014)&lt;/DisplayText&gt;&lt;record&gt;&lt;rec-number&gt;15&lt;/rec-number&gt;&lt;foreign-keys&gt;&lt;key app="EN" db-id="vwafwtaawxftdyevf9kxvtsgwxpssvsvxeza" timestamp="1523967588"&gt;15&lt;/key&gt;&lt;/foreign-keys&gt;&lt;ref-type name="Journal Article"&gt;17&lt;/ref-type&gt;&lt;contributors&gt;&lt;authors&gt;&lt;author&gt;Sophie Mitra&lt;/author&gt;&lt;author&gt;U Sambamoorthi&lt;/author&gt;&lt;/authors&gt;&lt;/contributors&gt;&lt;titles&gt;&lt;title&gt;Disability prevalence among adults: Estimates for 54 countries and progress toward a global estimate&lt;/title&gt;&lt;secondary-title&gt;Disability and Rehabilitation &lt;/secondary-title&gt;&lt;/titles&gt;&lt;periodical&gt;&lt;full-title&gt;Disability and Rehabilitation&lt;/full-title&gt;&lt;/periodical&gt;&lt;pages&gt;940-47&lt;/pages&gt;&lt;volume&gt;36&lt;/volume&gt;&lt;dates&gt;&lt;year&gt;2014&lt;/year&gt;&lt;/dates&gt;&lt;urls&gt;&lt;/urls&gt;&lt;/record&gt;&lt;/Cite&gt;&lt;/EndNote&gt;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(Mitra and Sambamoorthi, 2014)</w:t>
      </w:r>
      <w:r>
        <w:rPr>
          <w:rFonts w:ascii="Times New Roman" w:hAnsi="Times New Roman"/>
          <w:sz w:val="24"/>
          <w:szCs w:val="24"/>
        </w:rPr>
        <w:fldChar w:fldCharType="end"/>
      </w:r>
      <w:r>
        <w:rPr>
          <w:rFonts w:ascii="Times New Roman" w:hAnsi="Times New Roman"/>
          <w:sz w:val="24"/>
          <w:szCs w:val="24"/>
        </w:rPr>
        <w:t>. Over and above the demographic effects discussed above, a</w:t>
      </w:r>
      <w:r w:rsidR="00A1326C">
        <w:rPr>
          <w:rFonts w:ascii="Times New Roman" w:hAnsi="Times New Roman"/>
          <w:sz w:val="24"/>
          <w:szCs w:val="24"/>
        </w:rPr>
        <w:t xml:space="preserve"> potential explanation for low</w:t>
      </w:r>
      <w:r>
        <w:rPr>
          <w:rFonts w:ascii="Times New Roman" w:hAnsi="Times New Roman"/>
          <w:sz w:val="24"/>
          <w:szCs w:val="24"/>
        </w:rPr>
        <w:t xml:space="preserve"> estimates of the prevalence of disability in Cambodia lies in the way disability is measured. The 2008 Census of Cambodia estimates the prevalence of disability </w:t>
      </w:r>
      <w:r>
        <w:rPr>
          <w:rFonts w:ascii="Times New Roman" w:hAnsi="Times New Roman"/>
          <w:sz w:val="24"/>
          <w:szCs w:val="24"/>
        </w:rPr>
        <w:lastRenderedPageBreak/>
        <w:t xml:space="preserve">to be 1.4 per cent of the all age population using a medical impairment definition of disability </w:t>
      </w:r>
      <w:r>
        <w:rPr>
          <w:rFonts w:ascii="Times New Roman" w:hAnsi="Times New Roman"/>
          <w:noProof/>
          <w:sz w:val="24"/>
          <w:szCs w:val="24"/>
        </w:rPr>
        <w:t>(National Institute of Statistics and Ministry of Planning, 2009)</w:t>
      </w:r>
      <w:r>
        <w:rPr>
          <w:rFonts w:ascii="Times New Roman" w:hAnsi="Times New Roman"/>
          <w:sz w:val="24"/>
          <w:szCs w:val="24"/>
        </w:rPr>
        <w:t xml:space="preserve">. This definition views disability in terms of disease or impairment and a measure based on this definition tends to under-report disability </w:t>
      </w:r>
      <w:r>
        <w:rPr>
          <w:rFonts w:ascii="Times New Roman" w:hAnsi="Times New Roman"/>
          <w:sz w:val="24"/>
          <w:szCs w:val="24"/>
        </w:rPr>
        <w:fldChar w:fldCharType="begin"/>
      </w:r>
      <w:r w:rsidR="00D62204">
        <w:rPr>
          <w:rFonts w:ascii="Times New Roman" w:hAnsi="Times New Roman"/>
          <w:sz w:val="24"/>
          <w:szCs w:val="24"/>
        </w:rPr>
        <w:instrText xml:space="preserve"> ADDIN EN.CITE &lt;EndNote&gt;&lt;Cite&gt;&lt;Author&gt;Palmer&lt;/Author&gt;&lt;Year&gt;2012&lt;/Year&gt;&lt;RecNum&gt;16&lt;/RecNum&gt;&lt;DisplayText&gt;(Palmer and Harley, 2012)&lt;/DisplayText&gt;&lt;record&gt;&lt;rec-number&gt;16&lt;/rec-number&gt;&lt;foreign-keys&gt;&lt;key app="EN" db-id="vwafwtaawxftdyevf9kxvtsgwxpssvsvxeza" timestamp="1523967589"&gt;16&lt;/key&gt;&lt;/foreign-keys&gt;&lt;ref-type name="Journal Article"&gt;17&lt;/ref-type&gt;&lt;contributors&gt;&lt;authors&gt;&lt;author&gt;M Palmer&lt;/author&gt;&lt;author&gt;D Harley&lt;/author&gt;&lt;/authors&gt;&lt;/contributors&gt;&lt;titles&gt;&lt;title&gt;Models and measurement in disability: An international review&lt;/title&gt;&lt;secondary-title&gt;Health Policy and Planning&lt;/secondary-title&gt;&lt;/titles&gt;&lt;periodical&gt;&lt;full-title&gt;Health Policy and Planning&lt;/full-title&gt;&lt;/periodical&gt;&lt;pages&gt;357-364&lt;/pages&gt;&lt;volume&gt;27&lt;/volume&gt;&lt;dates&gt;&lt;year&gt;2012&lt;/year&gt;&lt;/dates&gt;&lt;urls&gt;&lt;/urls&gt;&lt;/record&gt;&lt;/Cite&gt;&lt;/EndNote&gt;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(Palmer and Harley, 2012)</w:t>
      </w:r>
      <w:r>
        <w:rPr>
          <w:rFonts w:ascii="Times New Roman" w:hAnsi="Times New Roman"/>
          <w:sz w:val="24"/>
          <w:szCs w:val="24"/>
        </w:rPr>
        <w:fldChar w:fldCharType="end"/>
      </w:r>
      <w:r>
        <w:rPr>
          <w:rFonts w:ascii="Times New Roman" w:hAnsi="Times New Roman"/>
          <w:sz w:val="24"/>
          <w:szCs w:val="24"/>
        </w:rPr>
        <w:t>. Subsequent</w:t>
      </w:r>
      <w:r w:rsidRPr="006E67B0">
        <w:rPr>
          <w:rFonts w:ascii="Times New Roman" w:hAnsi="Times New Roman"/>
          <w:color w:val="000000"/>
          <w:sz w:val="24"/>
          <w:szCs w:val="24"/>
        </w:rPr>
        <w:t xml:space="preserve"> </w:t>
      </w:r>
      <w:r>
        <w:rPr>
          <w:rFonts w:ascii="Times New Roman" w:hAnsi="Times New Roman"/>
          <w:sz w:val="24"/>
          <w:szCs w:val="24"/>
        </w:rPr>
        <w:t xml:space="preserve">national surveys measure disability on the basis of degree of difficulty in </w:t>
      </w:r>
      <w:r w:rsidR="00E833AB">
        <w:rPr>
          <w:rFonts w:ascii="Times New Roman" w:hAnsi="Times New Roman"/>
          <w:sz w:val="24"/>
          <w:szCs w:val="24"/>
        </w:rPr>
        <w:t>functioning</w:t>
      </w:r>
      <w:r>
        <w:rPr>
          <w:rFonts w:ascii="Times New Roman" w:hAnsi="Times New Roman"/>
          <w:sz w:val="24"/>
          <w:szCs w:val="24"/>
        </w:rPr>
        <w:t xml:space="preserve">, consistent with the International Classification of Functioning, Disability and Health developed by the World Health Organisation </w:t>
      </w:r>
      <w:r>
        <w:rPr>
          <w:rFonts w:ascii="Times New Roman" w:hAnsi="Times New Roman"/>
          <w:sz w:val="24"/>
          <w:szCs w:val="24"/>
        </w:rPr>
        <w:fldChar w:fldCharType="begin"/>
      </w:r>
      <w:r w:rsidR="00F07B86">
        <w:rPr>
          <w:rFonts w:ascii="Times New Roman" w:hAnsi="Times New Roman"/>
          <w:sz w:val="24"/>
          <w:szCs w:val="24"/>
        </w:rPr>
        <w:instrText xml:space="preserve"> ADDIN EN.CITE &lt;EndNote&gt;&lt;Cite&gt;&lt;Author&gt;World Health Organization&lt;/Author&gt;&lt;Year&gt;2001&lt;/Year&gt;&lt;RecNum&gt;21&lt;/RecNum&gt;&lt;DisplayText&gt;(World Health Organization, 2001)&lt;/DisplayText&gt;&lt;record&gt;&lt;rec-number&gt;21&lt;/rec-number&gt;&lt;foreign-keys&gt;&lt;key app="EN" db-id="vwafwtaawxftdyevf9kxvtsgwxpssvsvxeza" timestamp="1523967590"&gt;21&lt;/key&gt;&lt;/foreign-keys&gt;&lt;ref-type name="Report"&gt;27&lt;/ref-type&gt;&lt;contributors&gt;&lt;authors&gt;&lt;author&gt;World Health Organization,&lt;/author&gt;&lt;/authors&gt;&lt;tertiary-authors&gt;&lt;author&gt;World Health Organization,&lt;/author&gt;&lt;/tertiary-authors&gt;&lt;/contributors&gt;&lt;titles&gt;&lt;title&gt;International Classification of Functioning, Disability and Health&lt;/title&gt;&lt;/titles&gt;&lt;dates&gt;&lt;year&gt;2001&lt;/year&gt;&lt;/dates&gt;&lt;pub-location&gt;Geneva&lt;/pub-location&gt;&lt;urls&gt;&lt;/urls&gt;&lt;/record&gt;&lt;/Cite&gt;&lt;/EndNote&gt;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(World Health Organization, 2001)</w:t>
      </w:r>
      <w:r>
        <w:rPr>
          <w:rFonts w:ascii="Times New Roman" w:hAnsi="Times New Roman"/>
          <w:sz w:val="24"/>
          <w:szCs w:val="24"/>
        </w:rPr>
        <w:fldChar w:fldCharType="end"/>
      </w:r>
      <w:r>
        <w:rPr>
          <w:rFonts w:ascii="Times New Roman" w:hAnsi="Times New Roman"/>
          <w:sz w:val="24"/>
          <w:szCs w:val="24"/>
        </w:rPr>
        <w:t xml:space="preserve">. Using this approach, the 2014 Cambodian Socio-Economic Survey estimates the prevalence of disability to be approximately 4 per cent of the all-age population </w:t>
      </w:r>
      <w:r>
        <w:rPr>
          <w:rFonts w:ascii="Times New Roman" w:hAnsi="Times New Roman"/>
          <w:noProof/>
          <w:sz w:val="24"/>
          <w:szCs w:val="24"/>
        </w:rPr>
        <w:t>(National Institute of Statistics and Ministry of Planning, 2015)</w:t>
      </w:r>
      <w:r>
        <w:rPr>
          <w:rFonts w:ascii="Times New Roman" w:hAnsi="Times New Roman"/>
          <w:sz w:val="24"/>
          <w:szCs w:val="24"/>
        </w:rPr>
        <w:t>. In the same year using an international standardised measure of disability (Washingt</w:t>
      </w:r>
      <w:r w:rsidR="002D0F91">
        <w:rPr>
          <w:rFonts w:ascii="Times New Roman" w:hAnsi="Times New Roman"/>
          <w:sz w:val="24"/>
          <w:szCs w:val="24"/>
        </w:rPr>
        <w:t>on Group Short Set of Questions on Disability</w:t>
      </w:r>
      <w:r>
        <w:rPr>
          <w:rFonts w:ascii="Times New Roman" w:hAnsi="Times New Roman"/>
          <w:sz w:val="24"/>
          <w:szCs w:val="24"/>
        </w:rPr>
        <w:t xml:space="preserve">), the Cambodia Demographic Health Survey estimated the prevalence of disability to be </w:t>
      </w:r>
      <w:r w:rsidRPr="003839CA">
        <w:rPr>
          <w:rFonts w:ascii="Times New Roman" w:hAnsi="Times New Roman"/>
          <w:sz w:val="24"/>
          <w:szCs w:val="24"/>
        </w:rPr>
        <w:t>2.1</w:t>
      </w:r>
      <w:r>
        <w:rPr>
          <w:rFonts w:ascii="Times New Roman" w:hAnsi="Times New Roman"/>
          <w:sz w:val="24"/>
          <w:szCs w:val="24"/>
        </w:rPr>
        <w:t xml:space="preserve"> per cent of the population aged 5 years and older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&lt;EndNote&gt;&lt;Cite&gt;&lt;Author&gt;National Institute of Statistics&lt;/Author&gt;&lt;Year&gt;2015&lt;/Year&gt;&lt;RecNum&gt;8&lt;/RecNum&gt;&lt;DisplayText&gt;(National Institute of Statistics, et al., 2015)&lt;/DisplayText&gt;&lt;record&gt;&lt;rec-number&gt;8&lt;/rec-number&gt;&lt;foreign-keys&gt;&lt;key app="EN" db-id="vwafwtaawxftdyevf9kxvtsgwxpssvsvxeza" timestamp="1523967587"&gt;8&lt;/key&gt;&lt;/foreign-keys&gt;&lt;ref-type name="Government Document"&gt;46&lt;/ref-type&gt;&lt;contributors&gt;&lt;authors&gt;&lt;author&gt;National Institute of Statistics,&lt;/author&gt;&lt;author&gt;Directorate General For Health, &lt;/author&gt;&lt;author&gt;ICF International,&lt;/author&gt;&lt;/authors&gt;&lt;/contributors&gt;&lt;titles&gt;&lt;title&gt;Cambodia Demographic Health Survey 2014&lt;/title&gt;&lt;/titles&gt;&lt;dates&gt;&lt;year&gt;2015&lt;/year&gt;&lt;/dates&gt;&lt;pub-location&gt;Phnom Penh, Cambodia, Rockville, Maryland, USA&lt;/pub-location&gt;&lt;publisher&gt;National Institute of Statistics, Directorate General for Health, and ICF International.&lt;/publisher&gt;&lt;urls&gt;&lt;/urls&gt;&lt;/record&gt;&lt;/Cite&gt;&lt;/EndNote&gt;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(National Institute of Statistics, et al., 2015)</w:t>
      </w:r>
      <w:r>
        <w:rPr>
          <w:rFonts w:ascii="Times New Roman" w:hAnsi="Times New Roman"/>
          <w:sz w:val="24"/>
          <w:szCs w:val="24"/>
        </w:rPr>
        <w:fldChar w:fldCharType="end"/>
      </w:r>
      <w:r>
        <w:rPr>
          <w:rFonts w:ascii="Times New Roman" w:hAnsi="Times New Roman"/>
          <w:sz w:val="24"/>
          <w:szCs w:val="24"/>
        </w:rPr>
        <w:t>.</w:t>
      </w:r>
      <w:r>
        <w:rPr>
          <w:rStyle w:val="EndnoteReference"/>
          <w:rFonts w:ascii="Times New Roman" w:hAnsi="Times New Roman"/>
          <w:sz w:val="24"/>
          <w:szCs w:val="24"/>
        </w:rPr>
        <w:endnoteReference w:id="8"/>
      </w:r>
      <w:r>
        <w:rPr>
          <w:rFonts w:ascii="Times New Roman" w:hAnsi="Times New Roman"/>
          <w:sz w:val="24"/>
          <w:szCs w:val="24"/>
        </w:rPr>
        <w:t xml:space="preserve"> </w:t>
      </w:r>
    </w:p>
    <w:p w14:paraId="571EBA88" w14:textId="77777777" w:rsidR="00B019BE" w:rsidRDefault="00B019BE" w:rsidP="00B019BE">
      <w:pPr>
        <w:pStyle w:val="MediumGrid1-Accent21"/>
        <w:spacing w:after="0" w:line="480" w:lineRule="auto"/>
        <w:ind w:left="0"/>
        <w:rPr>
          <w:rFonts w:ascii="Times New Roman" w:hAnsi="Times New Roman"/>
          <w:sz w:val="24"/>
          <w:szCs w:val="24"/>
        </w:rPr>
      </w:pPr>
    </w:p>
    <w:p w14:paraId="50E6D470" w14:textId="4AF26B28" w:rsidR="00B019BE" w:rsidRDefault="00B019BE" w:rsidP="00B019BE">
      <w:pPr>
        <w:pStyle w:val="MediumGrid1-Accent21"/>
        <w:spacing w:after="0" w:line="480" w:lineRule="auto"/>
        <w:ind w:left="0"/>
        <w:rPr>
          <w:rFonts w:ascii="Times New Roman" w:hAnsi="Times New Roman"/>
          <w:sz w:val="24"/>
          <w:szCs w:val="24"/>
        </w:rPr>
      </w:pPr>
      <w:r>
        <w:rPr>
          <w:rFonts w:ascii="Times New Roman" w:hAnsi="Times New Roman"/>
          <w:sz w:val="24"/>
          <w:szCs w:val="24"/>
        </w:rPr>
        <w:t xml:space="preserve">Little is currently known about the living standards of persons with disabilities (and the households in which they reside) in Cambodia. To our knowledge there exists no nationally representative research on the association between disability and poverty. </w:t>
      </w:r>
      <w:r>
        <w:rPr>
          <w:rFonts w:ascii="Times New Roman" w:hAnsi="Times New Roman"/>
          <w:sz w:val="24"/>
          <w:szCs w:val="24"/>
          <w:lang w:val="en-US"/>
        </w:rPr>
        <w:t xml:space="preserve">The Royal Government of Cambodia </w:t>
      </w:r>
      <w:r>
        <w:rPr>
          <w:rFonts w:ascii="Times New Roman" w:hAnsi="Times New Roman"/>
          <w:sz w:val="24"/>
          <w:szCs w:val="24"/>
        </w:rPr>
        <w:t xml:space="preserve">has taken several steps to improve the economic position of persons with disabilities. In October 2007, the Royal Cambodian government signed the </w:t>
      </w:r>
      <w:r w:rsidR="00BC596C">
        <w:rPr>
          <w:rFonts w:ascii="Times New Roman" w:hAnsi="Times New Roman"/>
          <w:sz w:val="24"/>
          <w:szCs w:val="24"/>
        </w:rPr>
        <w:t>CRPD</w:t>
      </w:r>
      <w:r w:rsidRPr="00457A16">
        <w:rPr>
          <w:rFonts w:ascii="Times New Roman" w:hAnsi="Times New Roman"/>
          <w:sz w:val="24"/>
          <w:szCs w:val="24"/>
        </w:rPr>
        <w:t xml:space="preserve"> </w:t>
      </w:r>
      <w:r>
        <w:rPr>
          <w:rFonts w:ascii="Times New Roman" w:hAnsi="Times New Roman"/>
          <w:sz w:val="24"/>
          <w:szCs w:val="24"/>
        </w:rPr>
        <w:t>which was ratified in December 2012. In July 2009, it introduced an inaugural national disability law (</w:t>
      </w:r>
      <w:r w:rsidRPr="006E2B5A">
        <w:rPr>
          <w:rFonts w:ascii="Times New Roman" w:hAnsi="Times New Roman"/>
          <w:i/>
          <w:sz w:val="24"/>
          <w:szCs w:val="24"/>
        </w:rPr>
        <w:t>Law on the Protection and the Promotion of the Rights of Persons with Disabilities</w:t>
      </w:r>
      <w:r>
        <w:rPr>
          <w:rFonts w:ascii="Times New Roman" w:hAnsi="Times New Roman"/>
          <w:sz w:val="24"/>
          <w:szCs w:val="24"/>
        </w:rPr>
        <w:t xml:space="preserve">) </w:t>
      </w:r>
      <w:r w:rsidRPr="00F23E89">
        <w:rPr>
          <w:rFonts w:ascii="Times New Roman" w:hAnsi="Times New Roman"/>
          <w:sz w:val="24"/>
          <w:szCs w:val="24"/>
        </w:rPr>
        <w:t>which aims, among other things, to develop policies to pro</w:t>
      </w:r>
      <w:r>
        <w:rPr>
          <w:rFonts w:ascii="Times New Roman" w:hAnsi="Times New Roman"/>
          <w:sz w:val="24"/>
          <w:szCs w:val="24"/>
        </w:rPr>
        <w:t xml:space="preserve">vide livelihood </w:t>
      </w:r>
      <w:r w:rsidRPr="00F23E89">
        <w:rPr>
          <w:rFonts w:ascii="Times New Roman" w:hAnsi="Times New Roman"/>
          <w:sz w:val="24"/>
          <w:szCs w:val="24"/>
        </w:rPr>
        <w:t>assistance for persons with disabilities</w:t>
      </w:r>
      <w:r>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&lt;EndNote&gt;&lt;Cite&gt;&lt;Author&gt;Kingdom of Cambodia&lt;/Author&gt;&lt;Year&gt;2009&lt;/Year&gt;&lt;RecNum&gt;17&lt;/RecNum&gt;&lt;DisplayText&gt;(Kingdom of Cambodia, 2009)&lt;/DisplayText&gt;&lt;record&gt;&lt;rec-number&gt;17&lt;/rec-number&gt;&lt;foreign-keys&gt;&lt;key app="EN" db-id="vwafwtaawxftdyevf9kxvtsgwxpssvsvxeza" timestamp="1523967589"&gt;17&lt;/key&gt;&lt;/foreign-keys&gt;&lt;ref-type name="Legal Rule or Regulation"&gt;50&lt;/ref-type&gt;&lt;contributors&gt;&lt;authors&gt;&lt;author&gt;Kingdom of Cambodia,&lt;/author&gt;&lt;/authors&gt;&lt;/contributors&gt;&lt;titles&gt;&lt;title&gt;Law on the Protection and the Promotion of the Rights of Persons with Disabilities&lt;/title&gt;&lt;/titles&gt;&lt;dates&gt;&lt;year&gt;2009&lt;/year&gt;&lt;/dates&gt;&lt;urls&gt;&lt;/urls&gt;&lt;/record&gt;&lt;/Cite&gt;&lt;/EndNote&gt;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(Kingdom of Cambodia, 2009)</w:t>
      </w:r>
      <w:r>
        <w:rPr>
          <w:rFonts w:ascii="Times New Roman" w:hAnsi="Times New Roman"/>
          <w:sz w:val="24"/>
          <w:szCs w:val="24"/>
        </w:rPr>
        <w:fldChar w:fldCharType="end"/>
      </w:r>
      <w:r>
        <w:rPr>
          <w:rFonts w:ascii="Times New Roman" w:hAnsi="Times New Roman"/>
          <w:sz w:val="24"/>
          <w:szCs w:val="24"/>
        </w:rPr>
        <w:t xml:space="preserve">. A sub-decree was passed in June 2011 which entitles persons with severe disabilities living in conditions of poverty to a monthly disability pension of approximately 5 USD (20,000 Riel) </w:t>
      </w:r>
      <w:r>
        <w:rPr>
          <w:rFonts w:ascii="Times New Roman" w:hAnsi="Times New Roman"/>
          <w:sz w:val="24"/>
          <w:szCs w:val="24"/>
        </w:rPr>
        <w:fldChar w:fldCharType="begin"/>
      </w:r>
      <w:r w:rsidR="00D62204">
        <w:rPr>
          <w:rFonts w:ascii="Times New Roman" w:hAnsi="Times New Roman"/>
          <w:sz w:val="24"/>
          <w:szCs w:val="24"/>
        </w:rPr>
        <w:instrText xml:space="preserve"> ADDIN EN.CITE &lt;EndNote&gt;&lt;Cite&gt;&lt;Author&gt;Kingdom of Cambodia&lt;/Author&gt;&lt;Year&gt;2011&lt;/Year&gt;&lt;RecNum&gt;18&lt;/RecNum&gt;&lt;DisplayText&gt;(Kingdom of Cambodia, 2011)&lt;/DisplayText&gt;&lt;record&gt;&lt;rec-number&gt;18&lt;/rec-number&gt;&lt;foreign-keys&gt;&lt;key app="EN" db-id="vwafwtaawxftdyevf9kxvtsgwxpssvsvxeza" timestamp="1523967589"&gt;18&lt;/key&gt;&lt;/foreign-keys&gt;&lt;ref-type name="Legal Rule or Regulation"&gt;50&lt;/ref-type&gt;&lt;contributors&gt;&lt;authors&gt;&lt;author&gt;Kingdom of Cambodia,&lt;/author&gt;&lt;/authors&gt;&lt;/contributors&gt;&lt;titles&gt;&lt;title&gt;Policy on the Disability Pension for the Poor Disabled People&lt;/title&gt;&lt;/titles&gt;&lt;dates&gt;&lt;year&gt;2011&lt;/year&gt;&lt;/dates&gt;&lt;pub-location&gt;Phnom Penh&lt;/pub-location&gt;&lt;publisher&gt;Kingdom of Cambodia&lt;/publisher&gt;&lt;urls&gt;&lt;/urls&gt;&lt;/record&gt;&lt;/Cite&gt;&lt;/EndNote&gt;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 xml:space="preserve">(Kingdom of </w:t>
      </w:r>
      <w:r>
        <w:rPr>
          <w:rFonts w:ascii="Times New Roman" w:hAnsi="Times New Roman"/>
          <w:noProof/>
          <w:sz w:val="24"/>
          <w:szCs w:val="24"/>
        </w:rPr>
        <w:lastRenderedPageBreak/>
        <w:t>Cambodia, 2011)</w:t>
      </w:r>
      <w:r>
        <w:rPr>
          <w:rFonts w:ascii="Times New Roman" w:hAnsi="Times New Roman"/>
          <w:sz w:val="24"/>
          <w:szCs w:val="24"/>
        </w:rPr>
        <w:fldChar w:fldCharType="end"/>
      </w:r>
      <w:r>
        <w:rPr>
          <w:rFonts w:ascii="Times New Roman" w:hAnsi="Times New Roman"/>
          <w:sz w:val="24"/>
          <w:szCs w:val="24"/>
        </w:rPr>
        <w:t xml:space="preserve">. To strengthen the implementation of the national disability law and associated sub-decrees, a national disability strategic plan was developed for the period 2014-2018. A key goal of the national plan is to ensure that the poor are provided with assistance from the State with disability-related expenses. A contribution of this research is that in estimating the cost of disability to Cambodian households, it provides crucial information to assist policy makers in achieving this goal. </w:t>
      </w:r>
    </w:p>
    <w:p w14:paraId="4270AF25" w14:textId="77777777" w:rsidR="00B019BE" w:rsidRDefault="00B019BE" w:rsidP="00B019BE">
      <w:pPr>
        <w:pStyle w:val="MediumGrid1-Accent21"/>
        <w:spacing w:after="0" w:line="480" w:lineRule="auto"/>
        <w:ind w:left="0"/>
        <w:rPr>
          <w:rFonts w:ascii="Times New Roman" w:hAnsi="Times New Roman"/>
          <w:sz w:val="24"/>
          <w:szCs w:val="24"/>
        </w:rPr>
      </w:pPr>
    </w:p>
    <w:p w14:paraId="77FBEBD7" w14:textId="77777777" w:rsidR="00B019BE" w:rsidRDefault="00B019BE" w:rsidP="00B019BE">
      <w:pPr>
        <w:pStyle w:val="MediumGrid1-Accent21"/>
        <w:numPr>
          <w:ilvl w:val="0"/>
          <w:numId w:val="1"/>
        </w:numPr>
        <w:spacing w:after="0" w:line="480" w:lineRule="auto"/>
        <w:rPr>
          <w:rFonts w:ascii="Times New Roman" w:hAnsi="Times New Roman"/>
          <w:b/>
          <w:sz w:val="24"/>
          <w:szCs w:val="24"/>
          <w:lang w:val="en-US"/>
        </w:rPr>
      </w:pPr>
      <w:r w:rsidRPr="00DB01AB">
        <w:rPr>
          <w:rFonts w:ascii="Times New Roman" w:hAnsi="Times New Roman"/>
          <w:b/>
          <w:sz w:val="24"/>
          <w:szCs w:val="24"/>
          <w:lang w:val="en-US"/>
        </w:rPr>
        <w:t>Conceptual Framework</w:t>
      </w:r>
    </w:p>
    <w:p w14:paraId="1693894D" w14:textId="77777777" w:rsidR="00B019BE" w:rsidRPr="009B4828" w:rsidRDefault="00B019BE" w:rsidP="00B019BE">
      <w:pPr>
        <w:pStyle w:val="MediumGrid1-Accent21"/>
        <w:spacing w:after="0" w:line="480" w:lineRule="auto"/>
        <w:ind w:left="0"/>
        <w:rPr>
          <w:rFonts w:ascii="Times New Roman" w:hAnsi="Times New Roman"/>
          <w:sz w:val="24"/>
          <w:szCs w:val="24"/>
          <w:lang w:val="en-AU"/>
        </w:rPr>
      </w:pPr>
      <w:r w:rsidRPr="009B4828">
        <w:rPr>
          <w:rFonts w:ascii="Times New Roman" w:hAnsi="Times New Roman"/>
          <w:sz w:val="24"/>
          <w:szCs w:val="24"/>
          <w:lang w:val="en-AU"/>
        </w:rPr>
        <w:t>The</w:t>
      </w:r>
      <w:r>
        <w:rPr>
          <w:rFonts w:ascii="Times New Roman" w:hAnsi="Times New Roman"/>
          <w:sz w:val="24"/>
          <w:szCs w:val="24"/>
          <w:lang w:val="en-AU"/>
        </w:rPr>
        <w:t>re are three main approache</w:t>
      </w:r>
      <w:r w:rsidRPr="009B4828">
        <w:rPr>
          <w:rFonts w:ascii="Times New Roman" w:hAnsi="Times New Roman"/>
          <w:sz w:val="24"/>
          <w:szCs w:val="24"/>
          <w:lang w:val="en-AU"/>
        </w:rPr>
        <w:t>s used to estimate the direct cost of disability</w:t>
      </w:r>
      <w:r>
        <w:rPr>
          <w:rFonts w:ascii="Times New Roman" w:hAnsi="Times New Roman"/>
          <w:sz w:val="24"/>
          <w:szCs w:val="24"/>
          <w:lang w:val="en-AU"/>
        </w:rPr>
        <w:t xml:space="preserve"> </w:t>
      </w:r>
      <w:r>
        <w:rPr>
          <w:rFonts w:ascii="Times New Roman" w:hAnsi="Times New Roman"/>
          <w:sz w:val="24"/>
          <w:szCs w:val="24"/>
          <w:lang w:val="en-AU"/>
        </w:rPr>
        <w:fldChar w:fldCharType="begin"/>
      </w:r>
      <w:r>
        <w:rPr>
          <w:rFonts w:ascii="Times New Roman" w:hAnsi="Times New Roman"/>
          <w:sz w:val="24"/>
          <w:szCs w:val="24"/>
          <w:lang w:val="en-AU"/>
        </w:rPr>
        <w:instrText xml:space="preserve"> ADDIN EN.CITE &lt;EndNote&gt;&lt;Cite&gt;&lt;Author&gt;Mitra&lt;/Author&gt;&lt;Year&gt;2017&lt;/Year&gt;&lt;RecNum&gt;3&lt;/RecNum&gt;&lt;DisplayText&gt;(Mitra, et al., 2017; Stapleton, Protik, &amp;amp; Stone, 2008)&lt;/DisplayText&gt;&lt;record&gt;&lt;rec-number&gt;3&lt;/rec-number&gt;&lt;foreign-keys&gt;&lt;key app="EN" db-id="vwafwtaawxftdyevf9kxvtsgwxpssvsvxeza" timestamp="1523967586"&gt;3&lt;/key&gt;&lt;/foreign-keys&gt;&lt;ref-type name="Journal Article"&gt;17&lt;/ref-type&gt;&lt;contributors&gt;&lt;authors&gt;&lt;author&gt;Sophie Mitra&lt;/author&gt;&lt;author&gt;Michael Palmer&lt;/author&gt;&lt;author&gt;Hoolda Kim&lt;/author&gt;&lt;author&gt;Daniel Mont&lt;/author&gt;&lt;author&gt;Nora Groce&lt;/author&gt;&lt;/authors&gt;&lt;/contributors&gt;&lt;titles&gt;&lt;title&gt;Extra costs of living with a disability: A review and agenda for research&lt;/title&gt;&lt;secondary-title&gt;Disability and Health Journal&lt;/secondary-title&gt;&lt;/titles&gt;&lt;periodical&gt;&lt;full-title&gt;Disability and Health Journal&lt;/full-title&gt;&lt;/periodical&gt;&lt;pages&gt;475-484&lt;/pages&gt;&lt;volume&gt;10&lt;/volume&gt;&lt;dates&gt;&lt;year&gt;2017&lt;/year&gt;&lt;/dates&gt;&lt;urls&gt;&lt;/urls&gt;&lt;/record&gt;&lt;/Cite&gt;&lt;Cite&gt;&lt;Author&gt;Stapleton&lt;/Author&gt;&lt;Year&gt;2008&lt;/Year&gt;&lt;RecNum&gt;59&lt;/RecNum&gt;&lt;record&gt;&lt;rec-number&gt;59&lt;/rec-number&gt;&lt;foreign-keys&gt;&lt;key app="EN" db-id="vwafwtaawxftdyevf9kxvtsgwxpssvsvxeza" timestamp="1524136812"&gt;59&lt;/key&gt;&lt;/foreign-keys&gt;&lt;ref-type name="Report"&gt;27&lt;/ref-type&gt;&lt;contributors&gt;&lt;authors&gt;&lt;author&gt;D Stapleton&lt;/author&gt;&lt;author&gt;A Protik&lt;/author&gt;&lt;author&gt;C Stone&lt;/author&gt;&lt;/authors&gt;&lt;tertiary-authors&gt;&lt;author&gt;Department of Work and Pensions,&lt;/author&gt;&lt;/tertiary-authors&gt;&lt;/contributors&gt;&lt;titles&gt;&lt;title&gt;Review of International Evidence on the Cost of Disability&lt;/title&gt;&lt;secondary-title&gt;Research Report No. 542&lt;/secondary-title&gt;&lt;/titles&gt;&lt;dates&gt;&lt;year&gt;2008&lt;/year&gt;&lt;/dates&gt;&lt;pub-location&gt;London&lt;/pub-location&gt;&lt;urls&gt;&lt;/urls&gt;&lt;/record&gt;&lt;/Cite&gt;&lt;/EndNote&gt;</w:instrText>
      </w:r>
      <w:r>
        <w:rPr>
          <w:rFonts w:ascii="Times New Roman" w:hAnsi="Times New Roman"/>
          <w:sz w:val="24"/>
          <w:szCs w:val="24"/>
          <w:lang w:val="en-AU"/>
        </w:rPr>
        <w:fldChar w:fldCharType="separate"/>
      </w:r>
      <w:r>
        <w:rPr>
          <w:rFonts w:ascii="Times New Roman" w:hAnsi="Times New Roman"/>
          <w:noProof/>
          <w:sz w:val="24"/>
          <w:szCs w:val="24"/>
          <w:lang w:val="en-AU"/>
        </w:rPr>
        <w:t>(Mitra, et al., 2017; Stapleton, Protik, &amp; Stone, 2008)</w:t>
      </w:r>
      <w:r>
        <w:rPr>
          <w:rFonts w:ascii="Times New Roman" w:hAnsi="Times New Roman"/>
          <w:sz w:val="24"/>
          <w:szCs w:val="24"/>
          <w:lang w:val="en-AU"/>
        </w:rPr>
        <w:fldChar w:fldCharType="end"/>
      </w:r>
      <w:r>
        <w:rPr>
          <w:rFonts w:ascii="Times New Roman" w:hAnsi="Times New Roman"/>
          <w:sz w:val="24"/>
          <w:szCs w:val="24"/>
          <w:lang w:val="en-AU"/>
        </w:rPr>
        <w:t>. The first is</w:t>
      </w:r>
      <w:r w:rsidRPr="009B4828">
        <w:rPr>
          <w:rFonts w:ascii="Times New Roman" w:hAnsi="Times New Roman"/>
          <w:sz w:val="24"/>
          <w:szCs w:val="24"/>
          <w:lang w:val="en-AU"/>
        </w:rPr>
        <w:t xml:space="preserve"> the goods and services</w:t>
      </w:r>
      <w:r w:rsidRPr="009B4828">
        <w:rPr>
          <w:rFonts w:ascii="Times New Roman" w:hAnsi="Times New Roman"/>
          <w:i/>
          <w:sz w:val="24"/>
          <w:szCs w:val="24"/>
          <w:lang w:val="en-AU"/>
        </w:rPr>
        <w:t xml:space="preserve"> used</w:t>
      </w:r>
      <w:r w:rsidRPr="009B4828">
        <w:rPr>
          <w:rFonts w:ascii="Times New Roman" w:hAnsi="Times New Roman"/>
          <w:sz w:val="24"/>
          <w:szCs w:val="24"/>
          <w:lang w:val="en-AU"/>
        </w:rPr>
        <w:t xml:space="preserve"> approach</w:t>
      </w:r>
      <w:r>
        <w:rPr>
          <w:rFonts w:ascii="Times New Roman" w:hAnsi="Times New Roman"/>
          <w:sz w:val="24"/>
          <w:szCs w:val="24"/>
          <w:lang w:val="en-AU"/>
        </w:rPr>
        <w:t>. It</w:t>
      </w:r>
      <w:r w:rsidRPr="009B4828">
        <w:rPr>
          <w:rFonts w:ascii="Times New Roman" w:hAnsi="Times New Roman"/>
          <w:sz w:val="24"/>
          <w:szCs w:val="24"/>
          <w:lang w:val="en-AU"/>
        </w:rPr>
        <w:t xml:space="preserve"> </w:t>
      </w:r>
      <w:r>
        <w:rPr>
          <w:rFonts w:ascii="Times New Roman" w:hAnsi="Times New Roman"/>
          <w:sz w:val="24"/>
          <w:szCs w:val="24"/>
          <w:lang w:val="en-AU"/>
        </w:rPr>
        <w:t>estimates</w:t>
      </w:r>
      <w:r w:rsidRPr="009B4828">
        <w:rPr>
          <w:rFonts w:ascii="Times New Roman" w:hAnsi="Times New Roman"/>
          <w:sz w:val="24"/>
          <w:szCs w:val="24"/>
          <w:lang w:val="en-AU"/>
        </w:rPr>
        <w:t xml:space="preserve"> the costs of disability </w:t>
      </w:r>
      <w:r>
        <w:rPr>
          <w:rFonts w:ascii="Times New Roman" w:hAnsi="Times New Roman"/>
          <w:sz w:val="24"/>
          <w:szCs w:val="24"/>
          <w:lang w:val="en-AU"/>
        </w:rPr>
        <w:t>as the difference</w:t>
      </w:r>
      <w:r w:rsidRPr="009B4828">
        <w:rPr>
          <w:rFonts w:ascii="Times New Roman" w:hAnsi="Times New Roman"/>
          <w:sz w:val="24"/>
          <w:szCs w:val="24"/>
          <w:lang w:val="en-AU"/>
        </w:rPr>
        <w:t xml:space="preserve"> in actual expenditures </w:t>
      </w:r>
      <w:r>
        <w:rPr>
          <w:rFonts w:ascii="Times New Roman" w:hAnsi="Times New Roman"/>
          <w:sz w:val="24"/>
          <w:szCs w:val="24"/>
          <w:lang w:val="en-AU"/>
        </w:rPr>
        <w:t xml:space="preserve">on consumption </w:t>
      </w:r>
      <w:r w:rsidRPr="009B4828">
        <w:rPr>
          <w:rFonts w:ascii="Times New Roman" w:hAnsi="Times New Roman"/>
          <w:sz w:val="24"/>
          <w:szCs w:val="24"/>
          <w:lang w:val="en-AU"/>
        </w:rPr>
        <w:t>of persons</w:t>
      </w:r>
      <w:r>
        <w:rPr>
          <w:rFonts w:ascii="Times New Roman" w:hAnsi="Times New Roman"/>
          <w:sz w:val="24"/>
          <w:szCs w:val="24"/>
          <w:lang w:val="en-AU"/>
        </w:rPr>
        <w:t xml:space="preserve"> with and without disabilities</w:t>
      </w:r>
      <w:r w:rsidRPr="009B4828">
        <w:rPr>
          <w:rFonts w:ascii="Times New Roman" w:hAnsi="Times New Roman"/>
          <w:sz w:val="24"/>
          <w:szCs w:val="24"/>
          <w:lang w:val="en-AU"/>
        </w:rPr>
        <w:t>.</w:t>
      </w:r>
      <w:r>
        <w:rPr>
          <w:rStyle w:val="EndnoteReference"/>
          <w:rFonts w:ascii="Times New Roman" w:hAnsi="Times New Roman"/>
          <w:sz w:val="24"/>
          <w:szCs w:val="24"/>
          <w:lang w:val="en-AU"/>
        </w:rPr>
        <w:endnoteReference w:id="9"/>
      </w:r>
      <w:r>
        <w:rPr>
          <w:rFonts w:ascii="Times New Roman" w:hAnsi="Times New Roman"/>
          <w:sz w:val="24"/>
          <w:szCs w:val="24"/>
          <w:lang w:val="en-AU"/>
        </w:rPr>
        <w:t xml:space="preserve"> </w:t>
      </w:r>
      <w:r w:rsidRPr="009B4828">
        <w:rPr>
          <w:rFonts w:ascii="Times New Roman" w:hAnsi="Times New Roman"/>
          <w:sz w:val="24"/>
          <w:szCs w:val="24"/>
          <w:lang w:val="en-AU"/>
        </w:rPr>
        <w:t>The pro</w:t>
      </w:r>
      <w:r>
        <w:rPr>
          <w:rFonts w:ascii="Times New Roman" w:hAnsi="Times New Roman"/>
          <w:sz w:val="24"/>
          <w:szCs w:val="24"/>
          <w:lang w:val="en-AU"/>
        </w:rPr>
        <w:t>blem with this approach is that</w:t>
      </w:r>
      <w:r w:rsidRPr="009B4828">
        <w:rPr>
          <w:rFonts w:ascii="Times New Roman" w:hAnsi="Times New Roman"/>
          <w:sz w:val="24"/>
          <w:szCs w:val="24"/>
          <w:lang w:val="en-AU"/>
        </w:rPr>
        <w:t xml:space="preserve"> </w:t>
      </w:r>
      <w:r>
        <w:rPr>
          <w:rFonts w:ascii="Times New Roman" w:hAnsi="Times New Roman"/>
          <w:sz w:val="24"/>
          <w:szCs w:val="24"/>
          <w:lang w:val="en-AU"/>
        </w:rPr>
        <w:t xml:space="preserve">surveys that collect information on household expenditure typically do not include </w:t>
      </w:r>
      <w:r w:rsidRPr="009B4828">
        <w:rPr>
          <w:rFonts w:ascii="Times New Roman" w:hAnsi="Times New Roman"/>
          <w:sz w:val="24"/>
          <w:szCs w:val="24"/>
          <w:lang w:val="en-AU"/>
        </w:rPr>
        <w:t xml:space="preserve">disability specific expenditure items such as personal assistance, adaptations to vehicles and housing, </w:t>
      </w:r>
      <w:r>
        <w:rPr>
          <w:rFonts w:ascii="Times New Roman" w:hAnsi="Times New Roman"/>
          <w:sz w:val="24"/>
          <w:szCs w:val="24"/>
          <w:lang w:val="en-AU"/>
        </w:rPr>
        <w:t xml:space="preserve">and </w:t>
      </w:r>
      <w:r w:rsidRPr="009B4828">
        <w:rPr>
          <w:rFonts w:ascii="Times New Roman" w:hAnsi="Times New Roman"/>
          <w:sz w:val="24"/>
          <w:szCs w:val="24"/>
          <w:lang w:val="en-AU"/>
        </w:rPr>
        <w:t xml:space="preserve">special dietary </w:t>
      </w:r>
      <w:r>
        <w:rPr>
          <w:rFonts w:ascii="Times New Roman" w:hAnsi="Times New Roman"/>
          <w:sz w:val="24"/>
          <w:szCs w:val="24"/>
          <w:lang w:val="en-AU"/>
        </w:rPr>
        <w:t>requirement</w:t>
      </w:r>
      <w:r w:rsidRPr="009B4828">
        <w:rPr>
          <w:rFonts w:ascii="Times New Roman" w:hAnsi="Times New Roman"/>
          <w:sz w:val="24"/>
          <w:szCs w:val="24"/>
          <w:lang w:val="en-AU"/>
        </w:rPr>
        <w:t xml:space="preserve">s. Furthermore, </w:t>
      </w:r>
      <w:r>
        <w:rPr>
          <w:rFonts w:ascii="Times New Roman" w:hAnsi="Times New Roman"/>
          <w:sz w:val="24"/>
          <w:szCs w:val="24"/>
          <w:lang w:val="en-AU"/>
        </w:rPr>
        <w:t>and relevant in the context of countries such as Cambodia, the goods and services used</w:t>
      </w:r>
      <w:r w:rsidRPr="009B4828">
        <w:rPr>
          <w:rFonts w:ascii="Times New Roman" w:hAnsi="Times New Roman"/>
          <w:sz w:val="24"/>
          <w:szCs w:val="24"/>
          <w:lang w:val="en-AU"/>
        </w:rPr>
        <w:t xml:space="preserve"> method is sensitive to budgetary and other constraints relating to the availability and accessibility of disability goods and</w:t>
      </w:r>
      <w:r>
        <w:rPr>
          <w:rFonts w:ascii="Times New Roman" w:hAnsi="Times New Roman"/>
          <w:sz w:val="24"/>
          <w:szCs w:val="24"/>
          <w:lang w:val="en-AU"/>
        </w:rPr>
        <w:t xml:space="preserve"> services</w:t>
      </w:r>
      <w:r w:rsidRPr="009B4828">
        <w:rPr>
          <w:rFonts w:ascii="Times New Roman" w:hAnsi="Times New Roman"/>
          <w:sz w:val="24"/>
          <w:szCs w:val="24"/>
          <w:lang w:val="en-AU"/>
        </w:rPr>
        <w:t xml:space="preserve">. For these reasons, the method is likely to under-estimate the costs of disability. </w:t>
      </w:r>
    </w:p>
    <w:p w14:paraId="3506FB8E" w14:textId="77777777" w:rsidR="00B019BE" w:rsidRPr="009B4828" w:rsidRDefault="00B019BE" w:rsidP="00B019BE">
      <w:pPr>
        <w:pStyle w:val="MediumGrid1-Accent21"/>
        <w:spacing w:after="0" w:line="480" w:lineRule="auto"/>
        <w:ind w:left="0"/>
        <w:rPr>
          <w:rFonts w:ascii="Times New Roman" w:hAnsi="Times New Roman"/>
          <w:sz w:val="24"/>
          <w:szCs w:val="24"/>
          <w:lang w:val="en-AU"/>
        </w:rPr>
      </w:pPr>
    </w:p>
    <w:p w14:paraId="67ED5358" w14:textId="77777777" w:rsidR="00B019BE" w:rsidRPr="009B4828" w:rsidRDefault="00B019BE" w:rsidP="00B019BE">
      <w:pPr>
        <w:pStyle w:val="MediumGrid1-Accent21"/>
        <w:spacing w:after="0" w:line="480" w:lineRule="auto"/>
        <w:ind w:left="0"/>
        <w:rPr>
          <w:rFonts w:ascii="Times New Roman" w:hAnsi="Times New Roman"/>
          <w:sz w:val="24"/>
          <w:szCs w:val="24"/>
          <w:lang w:val="en-AU"/>
        </w:rPr>
      </w:pPr>
      <w:r>
        <w:rPr>
          <w:rFonts w:ascii="Times New Roman" w:hAnsi="Times New Roman"/>
          <w:sz w:val="24"/>
          <w:szCs w:val="24"/>
          <w:lang w:val="en-AU"/>
        </w:rPr>
        <w:t>A second approach</w:t>
      </w:r>
      <w:r w:rsidRPr="009B4828">
        <w:rPr>
          <w:rFonts w:ascii="Times New Roman" w:hAnsi="Times New Roman"/>
          <w:sz w:val="24"/>
          <w:szCs w:val="24"/>
          <w:lang w:val="en-AU"/>
        </w:rPr>
        <w:t xml:space="preserve"> </w:t>
      </w:r>
      <w:r>
        <w:rPr>
          <w:rFonts w:ascii="Times New Roman" w:hAnsi="Times New Roman"/>
          <w:sz w:val="24"/>
          <w:szCs w:val="24"/>
          <w:lang w:val="en-AU"/>
        </w:rPr>
        <w:t xml:space="preserve">to estimating the direct costs of disability </w:t>
      </w:r>
      <w:r w:rsidRPr="009B4828">
        <w:rPr>
          <w:rFonts w:ascii="Times New Roman" w:hAnsi="Times New Roman"/>
          <w:sz w:val="24"/>
          <w:szCs w:val="24"/>
          <w:lang w:val="en-AU"/>
        </w:rPr>
        <w:t>is the goods and services</w:t>
      </w:r>
      <w:r w:rsidRPr="009B4828">
        <w:rPr>
          <w:rFonts w:ascii="Times New Roman" w:hAnsi="Times New Roman"/>
          <w:i/>
          <w:sz w:val="24"/>
          <w:szCs w:val="24"/>
          <w:lang w:val="en-AU"/>
        </w:rPr>
        <w:t xml:space="preserve"> required </w:t>
      </w:r>
      <w:r w:rsidRPr="009B4828">
        <w:rPr>
          <w:rFonts w:ascii="Times New Roman" w:hAnsi="Times New Roman"/>
          <w:sz w:val="24"/>
          <w:szCs w:val="24"/>
          <w:lang w:val="en-AU"/>
        </w:rPr>
        <w:t>approach</w:t>
      </w:r>
      <w:r>
        <w:rPr>
          <w:rFonts w:ascii="Times New Roman" w:hAnsi="Times New Roman"/>
          <w:sz w:val="24"/>
          <w:szCs w:val="24"/>
          <w:lang w:val="en-AU"/>
        </w:rPr>
        <w:t>.</w:t>
      </w:r>
      <w:r w:rsidRPr="009B4828">
        <w:rPr>
          <w:rFonts w:ascii="Times New Roman" w:hAnsi="Times New Roman"/>
          <w:sz w:val="24"/>
          <w:szCs w:val="24"/>
          <w:lang w:val="en-AU"/>
        </w:rPr>
        <w:t xml:space="preserve"> </w:t>
      </w:r>
      <w:r>
        <w:rPr>
          <w:rFonts w:ascii="Times New Roman" w:hAnsi="Times New Roman"/>
          <w:sz w:val="24"/>
          <w:szCs w:val="24"/>
          <w:lang w:val="en-AU"/>
        </w:rPr>
        <w:t xml:space="preserve">Under this framework </w:t>
      </w:r>
      <w:r w:rsidRPr="009B4828">
        <w:rPr>
          <w:rFonts w:ascii="Times New Roman" w:hAnsi="Times New Roman"/>
          <w:sz w:val="24"/>
          <w:szCs w:val="24"/>
          <w:lang w:val="en-AU"/>
        </w:rPr>
        <w:t xml:space="preserve">people with disabilities </w:t>
      </w:r>
      <w:r>
        <w:rPr>
          <w:rFonts w:ascii="Times New Roman" w:hAnsi="Times New Roman"/>
          <w:sz w:val="24"/>
          <w:szCs w:val="24"/>
          <w:lang w:val="en-AU"/>
        </w:rPr>
        <w:t xml:space="preserve">are asked </w:t>
      </w:r>
      <w:r w:rsidRPr="009B4828">
        <w:rPr>
          <w:rFonts w:ascii="Times New Roman" w:hAnsi="Times New Roman"/>
          <w:sz w:val="24"/>
          <w:szCs w:val="24"/>
          <w:lang w:val="en-AU"/>
        </w:rPr>
        <w:t>to estimate the costs o</w:t>
      </w:r>
      <w:r>
        <w:rPr>
          <w:rFonts w:ascii="Times New Roman" w:hAnsi="Times New Roman"/>
          <w:sz w:val="24"/>
          <w:szCs w:val="24"/>
          <w:lang w:val="en-AU"/>
        </w:rPr>
        <w:t>f</w:t>
      </w:r>
      <w:r w:rsidRPr="009B4828">
        <w:rPr>
          <w:rFonts w:ascii="Times New Roman" w:hAnsi="Times New Roman"/>
          <w:sz w:val="24"/>
          <w:szCs w:val="24"/>
          <w:lang w:val="en-AU"/>
        </w:rPr>
        <w:t xml:space="preserve"> items required to reach a reasonable standard of living or perform particular activities that individuals are not performing due to their disability. The method is based on stated rather th</w:t>
      </w:r>
      <w:r>
        <w:rPr>
          <w:rFonts w:ascii="Times New Roman" w:hAnsi="Times New Roman"/>
          <w:sz w:val="24"/>
          <w:szCs w:val="24"/>
          <w:lang w:val="en-AU"/>
        </w:rPr>
        <w:t xml:space="preserve">an revealed preferences. A weakness of this approach is that it requires disabled individuals to know not only the types of goods and services </w:t>
      </w:r>
      <w:r w:rsidRPr="009B4828">
        <w:rPr>
          <w:rFonts w:ascii="Times New Roman" w:hAnsi="Times New Roman"/>
          <w:sz w:val="24"/>
          <w:szCs w:val="24"/>
          <w:lang w:val="en-AU"/>
        </w:rPr>
        <w:t xml:space="preserve">that could improve their </w:t>
      </w:r>
      <w:r w:rsidRPr="009B4828">
        <w:rPr>
          <w:rFonts w:ascii="Times New Roman" w:hAnsi="Times New Roman"/>
          <w:sz w:val="24"/>
          <w:szCs w:val="24"/>
          <w:lang w:val="en-AU"/>
        </w:rPr>
        <w:lastRenderedPageBreak/>
        <w:t>standard of living</w:t>
      </w:r>
      <w:r>
        <w:rPr>
          <w:rFonts w:ascii="Times New Roman" w:hAnsi="Times New Roman"/>
          <w:sz w:val="24"/>
          <w:szCs w:val="24"/>
          <w:lang w:val="en-AU"/>
        </w:rPr>
        <w:t xml:space="preserve"> but also the costs of these goods and services</w:t>
      </w:r>
      <w:r w:rsidRPr="009B4828">
        <w:rPr>
          <w:rFonts w:ascii="Times New Roman" w:hAnsi="Times New Roman"/>
          <w:sz w:val="24"/>
          <w:szCs w:val="24"/>
          <w:lang w:val="en-AU"/>
        </w:rPr>
        <w:t xml:space="preserve">. </w:t>
      </w:r>
      <w:r>
        <w:rPr>
          <w:rFonts w:ascii="Times New Roman" w:hAnsi="Times New Roman"/>
          <w:sz w:val="24"/>
          <w:szCs w:val="24"/>
          <w:lang w:val="en-AU"/>
        </w:rPr>
        <w:t xml:space="preserve">In the absence of this knowledge, this method is likely to produce an under-estimate of the direct cost of disability, and the downward bias </w:t>
      </w:r>
      <w:r w:rsidRPr="009B4828">
        <w:rPr>
          <w:rFonts w:ascii="Times New Roman" w:hAnsi="Times New Roman"/>
          <w:sz w:val="24"/>
          <w:szCs w:val="24"/>
          <w:lang w:val="en-AU"/>
        </w:rPr>
        <w:t>may be greater in low</w:t>
      </w:r>
      <w:r>
        <w:rPr>
          <w:rFonts w:ascii="Times New Roman" w:hAnsi="Times New Roman"/>
          <w:sz w:val="24"/>
          <w:szCs w:val="24"/>
          <w:lang w:val="en-AU"/>
        </w:rPr>
        <w:t xml:space="preserve"> </w:t>
      </w:r>
      <w:r w:rsidRPr="009B4828">
        <w:rPr>
          <w:rFonts w:ascii="Times New Roman" w:hAnsi="Times New Roman"/>
          <w:sz w:val="24"/>
          <w:szCs w:val="24"/>
          <w:lang w:val="en-AU"/>
        </w:rPr>
        <w:t xml:space="preserve">resource settings such as Cambodia. </w:t>
      </w:r>
    </w:p>
    <w:p w14:paraId="16A3523B" w14:textId="77777777" w:rsidR="00B019BE" w:rsidRPr="009B4828" w:rsidRDefault="00B019BE" w:rsidP="00B019BE">
      <w:pPr>
        <w:pStyle w:val="MediumGrid1-Accent21"/>
        <w:spacing w:after="0" w:line="480" w:lineRule="auto"/>
        <w:ind w:left="0"/>
        <w:rPr>
          <w:rFonts w:ascii="Times New Roman" w:hAnsi="Times New Roman"/>
          <w:sz w:val="24"/>
          <w:szCs w:val="24"/>
          <w:lang w:val="en-AU"/>
        </w:rPr>
      </w:pPr>
    </w:p>
    <w:p w14:paraId="12964D32" w14:textId="1008660F" w:rsidR="00B019BE" w:rsidRPr="009B4828" w:rsidRDefault="00B019BE" w:rsidP="00B019BE">
      <w:pPr>
        <w:pStyle w:val="MediumGrid1-Accent21"/>
        <w:spacing w:after="0" w:line="480" w:lineRule="auto"/>
        <w:ind w:left="0"/>
        <w:rPr>
          <w:rFonts w:ascii="Times New Roman" w:hAnsi="Times New Roman"/>
          <w:sz w:val="24"/>
          <w:szCs w:val="24"/>
          <w:lang w:val="en-AU"/>
        </w:rPr>
      </w:pPr>
      <w:r w:rsidRPr="009B4828">
        <w:rPr>
          <w:rFonts w:ascii="Times New Roman" w:hAnsi="Times New Roman"/>
          <w:sz w:val="24"/>
          <w:szCs w:val="24"/>
          <w:lang w:val="en-AU"/>
        </w:rPr>
        <w:t xml:space="preserve">A third </w:t>
      </w:r>
      <w:r>
        <w:rPr>
          <w:rFonts w:ascii="Times New Roman" w:hAnsi="Times New Roman"/>
          <w:sz w:val="24"/>
          <w:szCs w:val="24"/>
          <w:lang w:val="en-AU"/>
        </w:rPr>
        <w:t>approach</w:t>
      </w:r>
      <w:r w:rsidRPr="009B4828">
        <w:rPr>
          <w:rFonts w:ascii="Times New Roman" w:hAnsi="Times New Roman"/>
          <w:sz w:val="24"/>
          <w:szCs w:val="24"/>
          <w:lang w:val="en-AU"/>
        </w:rPr>
        <w:t xml:space="preserve">, </w:t>
      </w:r>
      <w:r>
        <w:rPr>
          <w:rFonts w:ascii="Times New Roman" w:hAnsi="Times New Roman"/>
          <w:sz w:val="24"/>
          <w:szCs w:val="24"/>
          <w:lang w:val="en-AU"/>
        </w:rPr>
        <w:t xml:space="preserve">and the one that we follow is </w:t>
      </w:r>
      <w:r w:rsidRPr="009B4828">
        <w:rPr>
          <w:rFonts w:ascii="Times New Roman" w:hAnsi="Times New Roman"/>
          <w:sz w:val="24"/>
          <w:szCs w:val="24"/>
          <w:lang w:val="en-AU"/>
        </w:rPr>
        <w:t xml:space="preserve">the </w:t>
      </w:r>
      <w:r w:rsidRPr="009B4828">
        <w:rPr>
          <w:rFonts w:ascii="Times New Roman" w:hAnsi="Times New Roman"/>
          <w:i/>
          <w:sz w:val="24"/>
          <w:szCs w:val="24"/>
          <w:lang w:val="en-AU"/>
        </w:rPr>
        <w:t>expenditure equivalence</w:t>
      </w:r>
      <w:r w:rsidRPr="009B4828">
        <w:rPr>
          <w:rFonts w:ascii="Times New Roman" w:hAnsi="Times New Roman"/>
          <w:sz w:val="24"/>
          <w:szCs w:val="24"/>
          <w:lang w:val="en-AU"/>
        </w:rPr>
        <w:t xml:space="preserve"> </w:t>
      </w:r>
      <w:r>
        <w:rPr>
          <w:rFonts w:ascii="Times New Roman" w:hAnsi="Times New Roman"/>
          <w:sz w:val="24"/>
          <w:szCs w:val="24"/>
          <w:lang w:val="en-AU"/>
        </w:rPr>
        <w:t>or Standard Of Living (SOL) approach to estimating the direct cost of disability</w:t>
      </w:r>
      <w:r w:rsidRPr="009B4828">
        <w:rPr>
          <w:rFonts w:ascii="Times New Roman" w:hAnsi="Times New Roman"/>
          <w:sz w:val="24"/>
          <w:szCs w:val="24"/>
          <w:lang w:val="en-AU"/>
        </w:rPr>
        <w:t xml:space="preserve">. Based on the concept of compensating variation, the SOL </w:t>
      </w:r>
      <w:r>
        <w:rPr>
          <w:rFonts w:ascii="Times New Roman" w:hAnsi="Times New Roman"/>
          <w:sz w:val="24"/>
          <w:szCs w:val="24"/>
          <w:lang w:val="en-AU"/>
        </w:rPr>
        <w:t xml:space="preserve">approach </w:t>
      </w:r>
      <w:r w:rsidR="004674A2">
        <w:rPr>
          <w:rFonts w:ascii="Times New Roman" w:hAnsi="Times New Roman"/>
          <w:sz w:val="24"/>
          <w:szCs w:val="24"/>
          <w:lang w:val="en-AU"/>
        </w:rPr>
        <w:t xml:space="preserve">indirectly </w:t>
      </w:r>
      <w:r>
        <w:rPr>
          <w:rFonts w:ascii="Times New Roman" w:hAnsi="Times New Roman"/>
          <w:sz w:val="24"/>
          <w:szCs w:val="24"/>
          <w:lang w:val="en-AU"/>
        </w:rPr>
        <w:t>measures the</w:t>
      </w:r>
      <w:r w:rsidRPr="009B4828">
        <w:rPr>
          <w:rFonts w:ascii="Times New Roman" w:hAnsi="Times New Roman"/>
          <w:sz w:val="24"/>
          <w:szCs w:val="24"/>
          <w:lang w:val="en-AU"/>
        </w:rPr>
        <w:t xml:space="preserve"> </w:t>
      </w:r>
      <w:r>
        <w:rPr>
          <w:rFonts w:ascii="Times New Roman" w:hAnsi="Times New Roman"/>
          <w:sz w:val="24"/>
          <w:szCs w:val="24"/>
          <w:lang w:val="en-AU"/>
        </w:rPr>
        <w:t xml:space="preserve">direct </w:t>
      </w:r>
      <w:r w:rsidRPr="009B4828">
        <w:rPr>
          <w:rFonts w:ascii="Times New Roman" w:hAnsi="Times New Roman"/>
          <w:sz w:val="24"/>
          <w:szCs w:val="24"/>
          <w:lang w:val="en-AU"/>
        </w:rPr>
        <w:t xml:space="preserve">costs of disability as the additional </w:t>
      </w:r>
      <w:r>
        <w:rPr>
          <w:rFonts w:ascii="Times New Roman" w:hAnsi="Times New Roman"/>
          <w:sz w:val="24"/>
          <w:szCs w:val="24"/>
          <w:lang w:val="en-AU"/>
        </w:rPr>
        <w:t>resources</w:t>
      </w:r>
      <w:r w:rsidRPr="009B4828">
        <w:rPr>
          <w:rFonts w:ascii="Times New Roman" w:hAnsi="Times New Roman"/>
          <w:sz w:val="24"/>
          <w:szCs w:val="24"/>
          <w:lang w:val="en-AU"/>
        </w:rPr>
        <w:t xml:space="preserve"> required to </w:t>
      </w:r>
      <w:r>
        <w:rPr>
          <w:rFonts w:ascii="Times New Roman" w:hAnsi="Times New Roman"/>
          <w:sz w:val="24"/>
          <w:szCs w:val="24"/>
          <w:lang w:val="en-AU"/>
        </w:rPr>
        <w:t>achieve</w:t>
      </w:r>
      <w:r w:rsidRPr="009B4828">
        <w:rPr>
          <w:rFonts w:ascii="Times New Roman" w:hAnsi="Times New Roman"/>
          <w:sz w:val="24"/>
          <w:szCs w:val="24"/>
          <w:lang w:val="en-AU"/>
        </w:rPr>
        <w:t xml:space="preserve"> the same standard of living as an otherwise similar household (along controlled for dimensions) without disability. The advantage of th</w:t>
      </w:r>
      <w:r>
        <w:rPr>
          <w:rFonts w:ascii="Times New Roman" w:hAnsi="Times New Roman"/>
          <w:sz w:val="24"/>
          <w:szCs w:val="24"/>
          <w:lang w:val="en-AU"/>
        </w:rPr>
        <w:t>is</w:t>
      </w:r>
      <w:r w:rsidRPr="009B4828">
        <w:rPr>
          <w:rFonts w:ascii="Times New Roman" w:hAnsi="Times New Roman"/>
          <w:sz w:val="24"/>
          <w:szCs w:val="24"/>
          <w:lang w:val="en-AU"/>
        </w:rPr>
        <w:t xml:space="preserve"> method over th</w:t>
      </w:r>
      <w:r>
        <w:rPr>
          <w:rFonts w:ascii="Times New Roman" w:hAnsi="Times New Roman"/>
          <w:sz w:val="24"/>
          <w:szCs w:val="24"/>
          <w:lang w:val="en-AU"/>
        </w:rPr>
        <w:t>os</w:t>
      </w:r>
      <w:r w:rsidRPr="009B4828">
        <w:rPr>
          <w:rFonts w:ascii="Times New Roman" w:hAnsi="Times New Roman"/>
          <w:sz w:val="24"/>
          <w:szCs w:val="24"/>
          <w:lang w:val="en-AU"/>
        </w:rPr>
        <w:t xml:space="preserve">e above is that it does not depend upon </w:t>
      </w:r>
      <w:r>
        <w:rPr>
          <w:rFonts w:ascii="Times New Roman" w:hAnsi="Times New Roman"/>
          <w:sz w:val="24"/>
          <w:szCs w:val="24"/>
          <w:lang w:val="en-AU"/>
        </w:rPr>
        <w:t xml:space="preserve">disability specific </w:t>
      </w:r>
      <w:r w:rsidRPr="009B4828">
        <w:rPr>
          <w:rFonts w:ascii="Times New Roman" w:hAnsi="Times New Roman"/>
          <w:sz w:val="24"/>
          <w:szCs w:val="24"/>
          <w:lang w:val="en-AU"/>
        </w:rPr>
        <w:t xml:space="preserve">expenditure measurement or subjective estimates of needs. Instead, it relies upon measures of income and living standards </w:t>
      </w:r>
      <w:r>
        <w:rPr>
          <w:rFonts w:ascii="Times New Roman" w:hAnsi="Times New Roman"/>
          <w:sz w:val="24"/>
          <w:szCs w:val="24"/>
          <w:lang w:val="en-AU"/>
        </w:rPr>
        <w:t>(</w:t>
      </w:r>
      <w:r w:rsidRPr="009B4828">
        <w:rPr>
          <w:rFonts w:ascii="Times New Roman" w:hAnsi="Times New Roman"/>
          <w:sz w:val="24"/>
          <w:szCs w:val="24"/>
          <w:lang w:val="en-AU"/>
        </w:rPr>
        <w:t>derived from items unrelated to disability</w:t>
      </w:r>
      <w:r>
        <w:rPr>
          <w:rFonts w:ascii="Times New Roman" w:hAnsi="Times New Roman"/>
          <w:sz w:val="24"/>
          <w:szCs w:val="24"/>
          <w:lang w:val="en-AU"/>
        </w:rPr>
        <w:t>)</w:t>
      </w:r>
      <w:r w:rsidRPr="009B4828">
        <w:rPr>
          <w:rFonts w:ascii="Times New Roman" w:hAnsi="Times New Roman"/>
          <w:sz w:val="24"/>
          <w:szCs w:val="24"/>
          <w:lang w:val="en-AU"/>
        </w:rPr>
        <w:t xml:space="preserve">. </w:t>
      </w:r>
    </w:p>
    <w:p w14:paraId="2B1C2DA3" w14:textId="77777777" w:rsidR="00B019BE" w:rsidRDefault="00B019BE" w:rsidP="00B019BE">
      <w:pPr>
        <w:pStyle w:val="MediumGrid1-Accent21"/>
        <w:spacing w:after="0" w:line="480" w:lineRule="auto"/>
        <w:ind w:left="0"/>
        <w:rPr>
          <w:rFonts w:ascii="Times New Roman" w:hAnsi="Times New Roman"/>
          <w:bCs/>
          <w:sz w:val="24"/>
          <w:szCs w:val="24"/>
          <w:lang w:val="en-US"/>
        </w:rPr>
      </w:pPr>
    </w:p>
    <w:p w14:paraId="730FA213" w14:textId="03898AF7" w:rsidR="00B019BE" w:rsidRDefault="00B019BE" w:rsidP="00B019BE">
      <w:pPr>
        <w:pStyle w:val="MediumGrid1-Accent21"/>
        <w:spacing w:after="0" w:line="480" w:lineRule="auto"/>
        <w:ind w:left="0"/>
        <w:rPr>
          <w:rFonts w:ascii="Times New Roman" w:hAnsi="Times New Roman"/>
          <w:bCs/>
          <w:sz w:val="24"/>
          <w:szCs w:val="24"/>
          <w:lang w:val="en-US"/>
        </w:rPr>
      </w:pPr>
      <w:r w:rsidRPr="009B4828">
        <w:rPr>
          <w:rFonts w:ascii="Times New Roman" w:hAnsi="Times New Roman"/>
          <w:bCs/>
          <w:sz w:val="24"/>
          <w:szCs w:val="24"/>
          <w:lang w:val="en-US"/>
        </w:rPr>
        <w:t>The SOL approach</w:t>
      </w:r>
      <w:r>
        <w:rPr>
          <w:rFonts w:ascii="Times New Roman" w:hAnsi="Times New Roman"/>
          <w:bCs/>
          <w:sz w:val="24"/>
          <w:szCs w:val="24"/>
          <w:lang w:val="en-US"/>
        </w:rPr>
        <w:t xml:space="preserve"> has been used to estimate the direct</w:t>
      </w:r>
      <w:r w:rsidRPr="009B4828">
        <w:rPr>
          <w:rFonts w:ascii="Times New Roman" w:hAnsi="Times New Roman"/>
          <w:bCs/>
          <w:sz w:val="24"/>
          <w:szCs w:val="24"/>
          <w:lang w:val="en-US"/>
        </w:rPr>
        <w:t xml:space="preserve"> cost of disability in </w:t>
      </w:r>
      <w:r>
        <w:rPr>
          <w:rFonts w:ascii="Times New Roman" w:hAnsi="Times New Roman"/>
          <w:bCs/>
          <w:sz w:val="24"/>
          <w:szCs w:val="24"/>
          <w:lang w:val="en-US"/>
        </w:rPr>
        <w:t xml:space="preserve">the UK </w:t>
      </w:r>
      <w:r w:rsidRPr="009B4828">
        <w:rPr>
          <w:rFonts w:ascii="Times New Roman" w:hAnsi="Times New Roman"/>
          <w:bCs/>
          <w:sz w:val="24"/>
          <w:szCs w:val="24"/>
          <w:lang w:val="en-US"/>
        </w:rPr>
        <w:t xml:space="preserve">by Zaidi and </w:t>
      </w:r>
      <w:proofErr w:type="spellStart"/>
      <w:r w:rsidRPr="009B4828">
        <w:rPr>
          <w:rFonts w:ascii="Times New Roman" w:hAnsi="Times New Roman"/>
          <w:bCs/>
          <w:sz w:val="24"/>
          <w:szCs w:val="24"/>
          <w:lang w:val="en-US"/>
        </w:rPr>
        <w:t>Burchardt</w:t>
      </w:r>
      <w:proofErr w:type="spellEnd"/>
      <w:r>
        <w:rPr>
          <w:rFonts w:ascii="Times New Roman" w:hAnsi="Times New Roman"/>
          <w:bCs/>
          <w:sz w:val="24"/>
          <w:szCs w:val="24"/>
          <w:lang w:val="en-US"/>
        </w:rPr>
        <w:t xml:space="preserve"> </w:t>
      </w:r>
      <w:r>
        <w:rPr>
          <w:rFonts w:ascii="Times New Roman" w:hAnsi="Times New Roman"/>
          <w:bCs/>
          <w:sz w:val="24"/>
          <w:szCs w:val="24"/>
          <w:lang w:val="en-US"/>
        </w:rPr>
        <w:fldChar w:fldCharType="begin"/>
      </w:r>
      <w:r w:rsidR="00CA6111">
        <w:rPr>
          <w:rFonts w:ascii="Times New Roman" w:hAnsi="Times New Roman"/>
          <w:bCs/>
          <w:sz w:val="24"/>
          <w:szCs w:val="24"/>
          <w:lang w:val="en-US"/>
        </w:rPr>
        <w:instrText xml:space="preserve"> ADDIN EN.CITE &lt;EndNote&gt;&lt;Cite ExcludeAuth="1"&gt;&lt;Author&gt;Zaidi&lt;/Author&gt;&lt;Year&gt;2005&lt;/Year&gt;&lt;RecNum&gt;5&lt;/RecNum&gt;&lt;DisplayText&gt;(2005)&lt;/DisplayText&gt;&lt;record&gt;&lt;rec-number&gt;5&lt;/rec-number&gt;&lt;foreign-keys&gt;&lt;key app="EN" db-id="vwafwtaawxftdyevf9kxvtsgwxpssvsvxeza" timestamp="1523967587"&gt;5&lt;/key&gt;&lt;/foreign-keys&gt;&lt;ref-type name="Journal Article"&gt;17&lt;/ref-type&gt;&lt;contributors&gt;&lt;authors&gt;&lt;author&gt;Asghar Zaidi&lt;/author&gt;&lt;author&gt;Tania Burchardt&lt;/author&gt;&lt;/authors&gt;&lt;/contributors&gt;&lt;titles&gt;&lt;title&gt;Comparing incomes when needs differ: Equivalization for the extra costs of disability in the U.K.&lt;/title&gt;&lt;secondary-title&gt;Review of Income and Wealth &lt;/secondary-title&gt;&lt;/titles&gt;&lt;periodical&gt;&lt;full-title&gt;Review of income and wealth&lt;/full-title&gt;&lt;/periodical&gt;&lt;pages&gt;89-114&lt;/pages&gt;&lt;volume&gt;51&lt;/volume&gt;&lt;dates&gt;&lt;year&gt;2005&lt;/year&gt;&lt;/dates&gt;&lt;urls&gt;&lt;/urls&gt;&lt;/record&gt;&lt;/Cite&gt;&lt;/EndNote&gt;</w:instrText>
      </w:r>
      <w:r>
        <w:rPr>
          <w:rFonts w:ascii="Times New Roman" w:hAnsi="Times New Roman"/>
          <w:bCs/>
          <w:sz w:val="24"/>
          <w:szCs w:val="24"/>
          <w:lang w:val="en-US"/>
        </w:rPr>
        <w:fldChar w:fldCharType="separate"/>
      </w:r>
      <w:r>
        <w:rPr>
          <w:rFonts w:ascii="Times New Roman" w:hAnsi="Times New Roman"/>
          <w:bCs/>
          <w:noProof/>
          <w:sz w:val="24"/>
          <w:szCs w:val="24"/>
          <w:lang w:val="en-US"/>
        </w:rPr>
        <w:t>(2005)</w:t>
      </w:r>
      <w:r>
        <w:rPr>
          <w:rFonts w:ascii="Times New Roman" w:hAnsi="Times New Roman"/>
          <w:bCs/>
          <w:sz w:val="24"/>
          <w:szCs w:val="24"/>
          <w:lang w:val="en-US"/>
        </w:rPr>
        <w:fldChar w:fldCharType="end"/>
      </w:r>
      <w:r w:rsidRPr="009B4828">
        <w:rPr>
          <w:rFonts w:ascii="Times New Roman" w:hAnsi="Times New Roman"/>
          <w:bCs/>
          <w:sz w:val="24"/>
          <w:szCs w:val="24"/>
          <w:lang w:val="en-US"/>
        </w:rPr>
        <w:t xml:space="preserve">, </w:t>
      </w:r>
      <w:r>
        <w:rPr>
          <w:rFonts w:ascii="Times New Roman" w:hAnsi="Times New Roman"/>
          <w:bCs/>
          <w:sz w:val="24"/>
          <w:szCs w:val="24"/>
          <w:lang w:val="en-US"/>
        </w:rPr>
        <w:t xml:space="preserve">Cullinan et al. </w:t>
      </w:r>
      <w:r>
        <w:rPr>
          <w:rFonts w:ascii="Times New Roman" w:hAnsi="Times New Roman"/>
          <w:bCs/>
          <w:sz w:val="24"/>
          <w:szCs w:val="24"/>
          <w:lang w:val="en-US"/>
        </w:rPr>
        <w:fldChar w:fldCharType="begin"/>
      </w:r>
      <w:r>
        <w:rPr>
          <w:rFonts w:ascii="Times New Roman" w:hAnsi="Times New Roman"/>
          <w:bCs/>
          <w:sz w:val="24"/>
          <w:szCs w:val="24"/>
          <w:lang w:val="en-US"/>
        </w:rPr>
        <w:instrText xml:space="preserve"> ADDIN EN.CITE &lt;EndNote&gt;&lt;Cite ExcludeAuth="1"&gt;&lt;Author&gt;Cullinan&lt;/Author&gt;&lt;Year&gt;2013&lt;/Year&gt;&lt;RecNum&gt;48&lt;/RecNum&gt;&lt;DisplayText&gt;(2013)&lt;/DisplayText&gt;&lt;record&gt;&lt;rec-number&gt;48&lt;/rec-number&gt;&lt;foreign-keys&gt;&lt;key app="EN" db-id="vwafwtaawxftdyevf9kxvtsgwxpssvsvxeza" timestamp="1524135189"&gt;48&lt;/key&gt;&lt;/foreign-keys&gt;&lt;ref-type name="Journal Article"&gt;17&lt;/ref-type&gt;&lt;contributors&gt;&lt;authors&gt;&lt;author&gt;J Cullinan&lt;/author&gt;&lt;author&gt;B Gannon&lt;/author&gt;&lt;author&gt;E O&amp;apos;Shea&lt;/author&gt;&lt;/authors&gt;&lt;/contributors&gt;&lt;titles&gt;&lt;title&gt;The welfare implications of disability for older people in Ireland&lt;/title&gt;&lt;secondary-title&gt;European Journal of Health Economics&lt;/secondary-title&gt;&lt;/titles&gt;&lt;periodical&gt;&lt;full-title&gt;European Journal of Health Economics&lt;/full-title&gt;&lt;/periodical&gt;&lt;pages&gt;171-183&lt;/pages&gt;&lt;volume&gt;14&lt;/volume&gt;&lt;dates&gt;&lt;year&gt;2013&lt;/year&gt;&lt;/dates&gt;&lt;urls&gt;&lt;/urls&gt;&lt;/record&gt;&lt;/Cite&gt;&lt;/EndNote&gt;</w:instrText>
      </w:r>
      <w:r>
        <w:rPr>
          <w:rFonts w:ascii="Times New Roman" w:hAnsi="Times New Roman"/>
          <w:bCs/>
          <w:sz w:val="24"/>
          <w:szCs w:val="24"/>
          <w:lang w:val="en-US"/>
        </w:rPr>
        <w:fldChar w:fldCharType="separate"/>
      </w:r>
      <w:r>
        <w:rPr>
          <w:rFonts w:ascii="Times New Roman" w:hAnsi="Times New Roman"/>
          <w:bCs/>
          <w:noProof/>
          <w:sz w:val="24"/>
          <w:szCs w:val="24"/>
          <w:lang w:val="en-US"/>
        </w:rPr>
        <w:t>(2013)</w:t>
      </w:r>
      <w:r>
        <w:rPr>
          <w:rFonts w:ascii="Times New Roman" w:hAnsi="Times New Roman"/>
          <w:bCs/>
          <w:sz w:val="24"/>
          <w:szCs w:val="24"/>
          <w:lang w:val="en-US"/>
        </w:rPr>
        <w:fldChar w:fldCharType="end"/>
      </w:r>
      <w:r>
        <w:rPr>
          <w:rFonts w:ascii="Times New Roman" w:hAnsi="Times New Roman"/>
          <w:bCs/>
          <w:sz w:val="24"/>
          <w:szCs w:val="24"/>
          <w:lang w:val="en-US"/>
        </w:rPr>
        <w:t xml:space="preserve">, and </w:t>
      </w:r>
      <w:proofErr w:type="spellStart"/>
      <w:r w:rsidRPr="009B4828">
        <w:rPr>
          <w:rFonts w:ascii="Times New Roman" w:hAnsi="Times New Roman"/>
          <w:bCs/>
          <w:sz w:val="24"/>
          <w:szCs w:val="24"/>
          <w:lang w:val="en-US"/>
        </w:rPr>
        <w:t>Morciano</w:t>
      </w:r>
      <w:proofErr w:type="spellEnd"/>
      <w:r w:rsidRPr="009B4828">
        <w:rPr>
          <w:rFonts w:ascii="Times New Roman" w:hAnsi="Times New Roman"/>
          <w:bCs/>
          <w:sz w:val="24"/>
          <w:szCs w:val="24"/>
          <w:lang w:val="en-US"/>
        </w:rPr>
        <w:t xml:space="preserve"> et al. </w:t>
      </w:r>
      <w:r>
        <w:rPr>
          <w:rFonts w:ascii="Times New Roman" w:hAnsi="Times New Roman"/>
          <w:bCs/>
          <w:sz w:val="24"/>
          <w:szCs w:val="24"/>
          <w:lang w:val="en-US"/>
        </w:rPr>
        <w:fldChar w:fldCharType="begin"/>
      </w:r>
      <w:r w:rsidR="00D62204">
        <w:rPr>
          <w:rFonts w:ascii="Times New Roman" w:hAnsi="Times New Roman"/>
          <w:bCs/>
          <w:sz w:val="24"/>
          <w:szCs w:val="24"/>
          <w:lang w:val="en-US"/>
        </w:rPr>
        <w:instrText xml:space="preserve"> ADDIN EN.CITE &lt;EndNote&gt;&lt;Cite ExcludeAuth="1"&gt;&lt;Author&gt;Morciano&lt;/Author&gt;&lt;Year&gt;2015&lt;/Year&gt;&lt;RecNum&gt;6&lt;/RecNum&gt;&lt;DisplayText&gt;(2015)&lt;/DisplayText&gt;&lt;record&gt;&lt;rec-number&gt;6&lt;/rec-number&gt;&lt;foreign-keys&gt;&lt;key app="EN" db-id="vwafwtaawxftdyevf9kxvtsgwxpssvsvxeza" timestamp="1523967587"&gt;6&lt;/key&gt;&lt;/foreign-keys&gt;&lt;ref-type name="Journal Article"&gt;17&lt;/ref-type&gt;&lt;contributors&gt;&lt;authors&gt;&lt;author&gt;M Morciano &lt;/author&gt;&lt;author&gt;R Hancock&lt;/author&gt;&lt;author&gt;S Pudney&lt;/author&gt;&lt;/authors&gt;&lt;/contributors&gt;&lt;titles&gt;&lt;title&gt;Disability costs and equivalence scales in the older population in Great Britain&lt;/title&gt;&lt;secondary-title&gt;Review of Income and Wealth &lt;/secondary-title&gt;&lt;/titles&gt;&lt;periodical&gt;&lt;full-title&gt;Review of income and wealth&lt;/full-title&gt;&lt;/periodical&gt;&lt;pages&gt;494-514&lt;/pages&gt;&lt;volume&gt;61&lt;/volume&gt;&lt;dates&gt;&lt;year&gt;2015&lt;/year&gt;&lt;/dates&gt;&lt;urls&gt;&lt;/urls&gt;&lt;/record&gt;&lt;/Cite&gt;&lt;/EndNote&gt;</w:instrText>
      </w:r>
      <w:r>
        <w:rPr>
          <w:rFonts w:ascii="Times New Roman" w:hAnsi="Times New Roman"/>
          <w:bCs/>
          <w:sz w:val="24"/>
          <w:szCs w:val="24"/>
          <w:lang w:val="en-US"/>
        </w:rPr>
        <w:fldChar w:fldCharType="separate"/>
      </w:r>
      <w:r>
        <w:rPr>
          <w:rFonts w:ascii="Times New Roman" w:hAnsi="Times New Roman"/>
          <w:bCs/>
          <w:noProof/>
          <w:sz w:val="24"/>
          <w:szCs w:val="24"/>
          <w:lang w:val="en-US"/>
        </w:rPr>
        <w:t>(2015)</w:t>
      </w:r>
      <w:r>
        <w:rPr>
          <w:rFonts w:ascii="Times New Roman" w:hAnsi="Times New Roman"/>
          <w:bCs/>
          <w:sz w:val="24"/>
          <w:szCs w:val="24"/>
          <w:lang w:val="en-US"/>
        </w:rPr>
        <w:fldChar w:fldCharType="end"/>
      </w:r>
      <w:r w:rsidRPr="009B4828">
        <w:rPr>
          <w:rFonts w:ascii="Times New Roman" w:hAnsi="Times New Roman"/>
          <w:bCs/>
          <w:sz w:val="24"/>
          <w:szCs w:val="24"/>
          <w:lang w:val="en-US"/>
        </w:rPr>
        <w:t xml:space="preserve">. These studies focus on older persons with disability, as disability and hence government financial support for the disabled </w:t>
      </w:r>
      <w:r>
        <w:rPr>
          <w:rFonts w:ascii="Times New Roman" w:hAnsi="Times New Roman"/>
          <w:bCs/>
          <w:sz w:val="24"/>
          <w:szCs w:val="24"/>
          <w:lang w:val="en-US"/>
        </w:rPr>
        <w:t xml:space="preserve">in the UK </w:t>
      </w:r>
      <w:r w:rsidRPr="009B4828">
        <w:rPr>
          <w:rFonts w:ascii="Times New Roman" w:hAnsi="Times New Roman"/>
          <w:bCs/>
          <w:sz w:val="24"/>
          <w:szCs w:val="24"/>
          <w:lang w:val="en-US"/>
        </w:rPr>
        <w:t>is concentrated in older age groups. Overall, these papers su</w:t>
      </w:r>
      <w:r>
        <w:rPr>
          <w:rFonts w:ascii="Times New Roman" w:hAnsi="Times New Roman"/>
          <w:bCs/>
          <w:sz w:val="24"/>
          <w:szCs w:val="24"/>
          <w:lang w:val="en-US"/>
        </w:rPr>
        <w:t>ggest that the average direct</w:t>
      </w:r>
      <w:r w:rsidRPr="009B4828">
        <w:rPr>
          <w:rFonts w:ascii="Times New Roman" w:hAnsi="Times New Roman"/>
          <w:bCs/>
          <w:sz w:val="24"/>
          <w:szCs w:val="24"/>
          <w:lang w:val="en-US"/>
        </w:rPr>
        <w:t xml:space="preserve"> cost of disability ranges from </w:t>
      </w:r>
      <w:r w:rsidR="00DE2E22">
        <w:rPr>
          <w:rFonts w:ascii="Times New Roman" w:hAnsi="Times New Roman"/>
          <w:bCs/>
          <w:color w:val="000000"/>
          <w:sz w:val="24"/>
          <w:szCs w:val="24"/>
          <w:lang w:val="en-US"/>
        </w:rPr>
        <w:t>11</w:t>
      </w:r>
      <w:r w:rsidRPr="00432896">
        <w:rPr>
          <w:rFonts w:ascii="Times New Roman" w:hAnsi="Times New Roman"/>
          <w:bCs/>
          <w:color w:val="000000"/>
          <w:sz w:val="24"/>
          <w:szCs w:val="24"/>
          <w:lang w:val="en-US"/>
        </w:rPr>
        <w:t xml:space="preserve">-55% </w:t>
      </w:r>
      <w:r w:rsidRPr="009B4828">
        <w:rPr>
          <w:rFonts w:ascii="Times New Roman" w:hAnsi="Times New Roman"/>
          <w:bCs/>
          <w:sz w:val="24"/>
          <w:szCs w:val="24"/>
          <w:lang w:val="en-US"/>
        </w:rPr>
        <w:t xml:space="preserve">of household income. </w:t>
      </w:r>
      <w:r>
        <w:rPr>
          <w:rFonts w:ascii="Times New Roman" w:hAnsi="Times New Roman"/>
          <w:bCs/>
          <w:sz w:val="24"/>
          <w:szCs w:val="24"/>
          <w:lang w:val="en-US"/>
        </w:rPr>
        <w:t xml:space="preserve">In the context of China, </w:t>
      </w:r>
      <w:proofErr w:type="spellStart"/>
      <w:r w:rsidRPr="009B4828">
        <w:rPr>
          <w:rFonts w:ascii="Times New Roman" w:hAnsi="Times New Roman"/>
          <w:bCs/>
          <w:sz w:val="24"/>
          <w:szCs w:val="24"/>
          <w:lang w:val="en-US"/>
        </w:rPr>
        <w:t>Loyalka</w:t>
      </w:r>
      <w:proofErr w:type="spellEnd"/>
      <w:r w:rsidRPr="009B4828">
        <w:rPr>
          <w:rFonts w:ascii="Times New Roman" w:hAnsi="Times New Roman"/>
          <w:bCs/>
          <w:sz w:val="24"/>
          <w:szCs w:val="24"/>
          <w:lang w:val="en-US"/>
        </w:rPr>
        <w:t xml:space="preserve"> et al. </w:t>
      </w:r>
      <w:r>
        <w:rPr>
          <w:rFonts w:ascii="Times New Roman" w:hAnsi="Times New Roman"/>
          <w:bCs/>
          <w:sz w:val="24"/>
          <w:szCs w:val="24"/>
          <w:lang w:val="en-US"/>
        </w:rPr>
        <w:fldChar w:fldCharType="begin"/>
      </w:r>
      <w:r>
        <w:rPr>
          <w:rFonts w:ascii="Times New Roman" w:hAnsi="Times New Roman"/>
          <w:bCs/>
          <w:sz w:val="24"/>
          <w:szCs w:val="24"/>
          <w:lang w:val="en-US"/>
        </w:rPr>
        <w:instrText xml:space="preserve"> ADDIN EN.CITE &lt;EndNote&gt;&lt;Cite ExcludeAuth="1"&gt;&lt;Author&gt;Loyalka&lt;/Author&gt;&lt;Year&gt;2014&lt;/Year&gt;&lt;RecNum&gt;4&lt;/RecNum&gt;&lt;DisplayText&gt;(2014)&lt;/DisplayText&gt;&lt;record&gt;&lt;rec-number&gt;4&lt;/rec-number&gt;&lt;foreign-keys&gt;&lt;key app="EN" db-id="vwafwtaawxftdyevf9kxvtsgwxpssvsvxeza" timestamp="1523967586"&gt;4&lt;/key&gt;&lt;/foreign-keys&gt;&lt;ref-type name="Journal Article"&gt;17&lt;/ref-type&gt;&lt;contributors&gt;&lt;authors&gt;&lt;author&gt;P Loyalka&lt;/author&gt;&lt;author&gt;L Liu&lt;/author&gt;&lt;author&gt;G Chen&lt;/author&gt;&lt;author&gt;X Zheng&lt;/author&gt;&lt;/authors&gt;&lt;/contributors&gt;&lt;titles&gt;&lt;title&gt;The cost of disability in China&lt;/title&gt;&lt;secondary-title&gt;Demography&lt;/secondary-title&gt;&lt;/titles&gt;&lt;periodical&gt;&lt;full-title&gt;Demography&lt;/full-title&gt;&lt;/periodical&gt;&lt;pages&gt;97-118&lt;/pages&gt;&lt;volume&gt;51&lt;/volume&gt;&lt;dates&gt;&lt;year&gt;2014&lt;/year&gt;&lt;/dates&gt;&lt;urls&gt;&lt;/urls&gt;&lt;/record&gt;&lt;/Cite&gt;&lt;/EndNote&gt;</w:instrText>
      </w:r>
      <w:r>
        <w:rPr>
          <w:rFonts w:ascii="Times New Roman" w:hAnsi="Times New Roman"/>
          <w:bCs/>
          <w:sz w:val="24"/>
          <w:szCs w:val="24"/>
          <w:lang w:val="en-US"/>
        </w:rPr>
        <w:fldChar w:fldCharType="separate"/>
      </w:r>
      <w:r>
        <w:rPr>
          <w:rFonts w:ascii="Times New Roman" w:hAnsi="Times New Roman"/>
          <w:bCs/>
          <w:noProof/>
          <w:sz w:val="24"/>
          <w:szCs w:val="24"/>
          <w:lang w:val="en-US"/>
        </w:rPr>
        <w:t>(2014)</w:t>
      </w:r>
      <w:r>
        <w:rPr>
          <w:rFonts w:ascii="Times New Roman" w:hAnsi="Times New Roman"/>
          <w:bCs/>
          <w:sz w:val="24"/>
          <w:szCs w:val="24"/>
          <w:lang w:val="en-US"/>
        </w:rPr>
        <w:fldChar w:fldCharType="end"/>
      </w:r>
      <w:r w:rsidRPr="009B4828">
        <w:rPr>
          <w:rFonts w:ascii="Times New Roman" w:hAnsi="Times New Roman"/>
          <w:bCs/>
          <w:sz w:val="24"/>
          <w:szCs w:val="24"/>
        </w:rPr>
        <w:t xml:space="preserve"> use the SOL approach to </w:t>
      </w:r>
      <w:r>
        <w:rPr>
          <w:rFonts w:ascii="Times New Roman" w:hAnsi="Times New Roman"/>
          <w:bCs/>
          <w:sz w:val="24"/>
          <w:szCs w:val="24"/>
        </w:rPr>
        <w:t>estimate a</w:t>
      </w:r>
      <w:r w:rsidRPr="009B4828">
        <w:rPr>
          <w:rFonts w:ascii="Times New Roman" w:hAnsi="Times New Roman"/>
          <w:bCs/>
          <w:sz w:val="24"/>
          <w:szCs w:val="24"/>
        </w:rPr>
        <w:t xml:space="preserve"> </w:t>
      </w:r>
      <w:r>
        <w:rPr>
          <w:rFonts w:ascii="Times New Roman" w:hAnsi="Times New Roman"/>
          <w:bCs/>
          <w:sz w:val="24"/>
          <w:szCs w:val="24"/>
        </w:rPr>
        <w:t xml:space="preserve">direct </w:t>
      </w:r>
      <w:r w:rsidRPr="009B4828">
        <w:rPr>
          <w:rFonts w:ascii="Times New Roman" w:hAnsi="Times New Roman"/>
          <w:bCs/>
          <w:sz w:val="24"/>
          <w:szCs w:val="24"/>
        </w:rPr>
        <w:t>cost of disability in the range of</w:t>
      </w:r>
      <w:r w:rsidRPr="00006DCE">
        <w:rPr>
          <w:rFonts w:ascii="Times New Roman" w:hAnsi="Times New Roman"/>
          <w:bCs/>
          <w:color w:val="FF0000"/>
          <w:sz w:val="24"/>
          <w:szCs w:val="24"/>
        </w:rPr>
        <w:t xml:space="preserve"> </w:t>
      </w:r>
      <w:r w:rsidR="00E833AB">
        <w:rPr>
          <w:rFonts w:ascii="Times New Roman" w:hAnsi="Times New Roman"/>
          <w:bCs/>
          <w:color w:val="000000"/>
          <w:sz w:val="24"/>
          <w:szCs w:val="24"/>
        </w:rPr>
        <w:t>8-20</w:t>
      </w:r>
      <w:r w:rsidRPr="00432896">
        <w:rPr>
          <w:rFonts w:ascii="Times New Roman" w:hAnsi="Times New Roman"/>
          <w:bCs/>
          <w:color w:val="000000"/>
          <w:sz w:val="24"/>
          <w:szCs w:val="24"/>
        </w:rPr>
        <w:t>%</w:t>
      </w:r>
      <w:r w:rsidRPr="00006DCE">
        <w:rPr>
          <w:rFonts w:ascii="Times New Roman" w:hAnsi="Times New Roman"/>
          <w:bCs/>
          <w:color w:val="FF0000"/>
          <w:sz w:val="24"/>
          <w:szCs w:val="24"/>
        </w:rPr>
        <w:t xml:space="preserve"> </w:t>
      </w:r>
      <w:r>
        <w:rPr>
          <w:rFonts w:ascii="Times New Roman" w:hAnsi="Times New Roman"/>
          <w:bCs/>
          <w:sz w:val="24"/>
          <w:szCs w:val="24"/>
        </w:rPr>
        <w:t xml:space="preserve">of household income </w:t>
      </w:r>
      <w:r w:rsidRPr="009B4828">
        <w:rPr>
          <w:rFonts w:ascii="Times New Roman" w:hAnsi="Times New Roman"/>
          <w:bCs/>
          <w:sz w:val="24"/>
          <w:szCs w:val="24"/>
        </w:rPr>
        <w:t xml:space="preserve">for </w:t>
      </w:r>
      <w:r w:rsidR="00E833AB">
        <w:rPr>
          <w:rFonts w:ascii="Times New Roman" w:hAnsi="Times New Roman"/>
          <w:bCs/>
          <w:sz w:val="24"/>
          <w:szCs w:val="24"/>
        </w:rPr>
        <w:t>rural households with 2 and 3 adult members respectively</w:t>
      </w:r>
      <w:r w:rsidR="00D74DF0">
        <w:rPr>
          <w:rFonts w:ascii="Times New Roman" w:hAnsi="Times New Roman"/>
          <w:bCs/>
          <w:sz w:val="24"/>
          <w:szCs w:val="24"/>
        </w:rPr>
        <w:t>.</w:t>
      </w:r>
      <w:r w:rsidRPr="009B4828">
        <w:rPr>
          <w:rFonts w:ascii="Times New Roman" w:hAnsi="Times New Roman"/>
          <w:bCs/>
          <w:sz w:val="24"/>
          <w:szCs w:val="24"/>
        </w:rPr>
        <w:t xml:space="preserve"> Braithwaite and Mont </w:t>
      </w:r>
      <w:r>
        <w:rPr>
          <w:rFonts w:ascii="Times New Roman" w:hAnsi="Times New Roman"/>
          <w:bCs/>
          <w:sz w:val="24"/>
          <w:szCs w:val="24"/>
        </w:rPr>
        <w:fldChar w:fldCharType="begin"/>
      </w:r>
      <w:r>
        <w:rPr>
          <w:rFonts w:ascii="Times New Roman" w:hAnsi="Times New Roman"/>
          <w:bCs/>
          <w:sz w:val="24"/>
          <w:szCs w:val="24"/>
        </w:rPr>
        <w:instrText xml:space="preserve"> ADDIN EN.CITE &lt;EndNote&gt;&lt;Cite ExcludeAuth="1"&gt;&lt;Author&gt;Braithwaite&lt;/Author&gt;&lt;Year&gt;2009&lt;/Year&gt;&lt;RecNum&gt;19&lt;/RecNum&gt;&lt;DisplayText&gt;(2009)&lt;/DisplayText&gt;&lt;record&gt;&lt;rec-number&gt;19&lt;/rec-number&gt;&lt;foreign-keys&gt;&lt;key app="EN" db-id="vwafwtaawxftdyevf9kxvtsgwxpssvsvxeza" timestamp="1523967590"&gt;19&lt;/key&gt;&lt;/foreign-keys&gt;&lt;ref-type name="Journal Article"&gt;17&lt;/ref-type&gt;&lt;contributors&gt;&lt;authors&gt;&lt;author&gt;Jeanine Braithwaite&lt;/author&gt;&lt;author&gt;Daniel Mont&lt;/author&gt;&lt;/authors&gt;&lt;/contributors&gt;&lt;titles&gt;&lt;title&gt;Disability and poverty: A survey of World Bank poverty assessments and implications&lt;/title&gt;&lt;secondary-title&gt;ALTER European Journal of Disability Research&lt;/secondary-title&gt;&lt;/titles&gt;&lt;periodical&gt;&lt;full-title&gt;ALTER European Journal of Disability Research&lt;/full-title&gt;&lt;/periodical&gt;&lt;pages&gt;219-232&lt;/pages&gt;&lt;volume&gt;3&lt;/volume&gt;&lt;dates&gt;&lt;year&gt;2009&lt;/year&gt;&lt;/dates&gt;&lt;urls&gt;&lt;/urls&gt;&lt;/record&gt;&lt;/Cite&gt;&lt;/EndNote&gt;</w:instrText>
      </w:r>
      <w:r>
        <w:rPr>
          <w:rFonts w:ascii="Times New Roman" w:hAnsi="Times New Roman"/>
          <w:bCs/>
          <w:sz w:val="24"/>
          <w:szCs w:val="24"/>
        </w:rPr>
        <w:fldChar w:fldCharType="separate"/>
      </w:r>
      <w:r>
        <w:rPr>
          <w:rFonts w:ascii="Times New Roman" w:hAnsi="Times New Roman"/>
          <w:bCs/>
          <w:noProof/>
          <w:sz w:val="24"/>
          <w:szCs w:val="24"/>
        </w:rPr>
        <w:t>(2009)</w:t>
      </w:r>
      <w:r>
        <w:rPr>
          <w:rFonts w:ascii="Times New Roman" w:hAnsi="Times New Roman"/>
          <w:bCs/>
          <w:sz w:val="24"/>
          <w:szCs w:val="24"/>
        </w:rPr>
        <w:fldChar w:fldCharType="end"/>
      </w:r>
      <w:r w:rsidRPr="009B4828">
        <w:rPr>
          <w:rFonts w:ascii="Times New Roman" w:hAnsi="Times New Roman"/>
          <w:bCs/>
          <w:sz w:val="24"/>
          <w:szCs w:val="24"/>
        </w:rPr>
        <w:t xml:space="preserve"> and Mont and Nguyen </w:t>
      </w:r>
      <w:r>
        <w:rPr>
          <w:rFonts w:ascii="Times New Roman" w:hAnsi="Times New Roman"/>
          <w:bCs/>
          <w:sz w:val="24"/>
          <w:szCs w:val="24"/>
        </w:rPr>
        <w:fldChar w:fldCharType="begin"/>
      </w:r>
      <w:r>
        <w:rPr>
          <w:rFonts w:ascii="Times New Roman" w:hAnsi="Times New Roman"/>
          <w:bCs/>
          <w:sz w:val="24"/>
          <w:szCs w:val="24"/>
        </w:rPr>
        <w:instrText xml:space="preserve"> ADDIN EN.CITE &lt;EndNote&gt;&lt;Cite ExcludeAuth="1"&gt;&lt;Author&gt;Mont&lt;/Author&gt;&lt;Year&gt;2011&lt;/Year&gt;&lt;RecNum&gt;20&lt;/RecNum&gt;&lt;DisplayText&gt;(2011)&lt;/DisplayText&gt;&lt;record&gt;&lt;rec-number&gt;20&lt;/rec-number&gt;&lt;foreign-keys&gt;&lt;key app="EN" db-id="vwafwtaawxftdyevf9kxvtsgwxpssvsvxeza" timestamp="1523967590"&gt;20&lt;/key&gt;&lt;/foreign-keys&gt;&lt;ref-type name="Journal Article"&gt;17&lt;/ref-type&gt;&lt;contributors&gt;&lt;authors&gt;&lt;author&gt;Daniel Mont&lt;/author&gt;&lt;author&gt;Cuong Viet Nguyen &lt;/author&gt;&lt;/authors&gt;&lt;/contributors&gt;&lt;titles&gt;&lt;title&gt;Disability and poverty in Vietnam&lt;/title&gt;&lt;secondary-title&gt;The World Bank Economic Review&lt;/secondary-title&gt;&lt;/titles&gt;&lt;periodical&gt;&lt;full-title&gt;The World Bank Economic Review&lt;/full-title&gt;&lt;/periodical&gt;&lt;pages&gt;323-359&lt;/pages&gt;&lt;volume&gt;25&lt;/volume&gt;&lt;dates&gt;&lt;year&gt;2011&lt;/year&gt;&lt;/dates&gt;&lt;urls&gt;&lt;/urls&gt;&lt;/record&gt;&lt;/Cite&gt;&lt;/EndNote&gt;</w:instrText>
      </w:r>
      <w:r>
        <w:rPr>
          <w:rFonts w:ascii="Times New Roman" w:hAnsi="Times New Roman"/>
          <w:bCs/>
          <w:sz w:val="24"/>
          <w:szCs w:val="24"/>
        </w:rPr>
        <w:fldChar w:fldCharType="separate"/>
      </w:r>
      <w:r>
        <w:rPr>
          <w:rFonts w:ascii="Times New Roman" w:hAnsi="Times New Roman"/>
          <w:bCs/>
          <w:noProof/>
          <w:sz w:val="24"/>
          <w:szCs w:val="24"/>
        </w:rPr>
        <w:t>(2011)</w:t>
      </w:r>
      <w:r>
        <w:rPr>
          <w:rFonts w:ascii="Times New Roman" w:hAnsi="Times New Roman"/>
          <w:bCs/>
          <w:sz w:val="24"/>
          <w:szCs w:val="24"/>
        </w:rPr>
        <w:fldChar w:fldCharType="end"/>
      </w:r>
      <w:r w:rsidRPr="009B4828">
        <w:rPr>
          <w:rFonts w:ascii="Times New Roman" w:hAnsi="Times New Roman"/>
          <w:bCs/>
          <w:sz w:val="24"/>
          <w:szCs w:val="24"/>
        </w:rPr>
        <w:t xml:space="preserve">, also using the </w:t>
      </w:r>
      <w:r>
        <w:rPr>
          <w:rFonts w:ascii="Times New Roman" w:hAnsi="Times New Roman"/>
          <w:bCs/>
          <w:sz w:val="24"/>
          <w:szCs w:val="24"/>
        </w:rPr>
        <w:t>SOL</w:t>
      </w:r>
      <w:r w:rsidRPr="009B4828">
        <w:rPr>
          <w:rFonts w:ascii="Times New Roman" w:hAnsi="Times New Roman"/>
          <w:bCs/>
          <w:sz w:val="24"/>
          <w:szCs w:val="24"/>
        </w:rPr>
        <w:t xml:space="preserve"> approach, estimate the </w:t>
      </w:r>
      <w:r>
        <w:rPr>
          <w:rFonts w:ascii="Times New Roman" w:hAnsi="Times New Roman"/>
          <w:bCs/>
          <w:sz w:val="24"/>
          <w:szCs w:val="24"/>
        </w:rPr>
        <w:t xml:space="preserve">direct </w:t>
      </w:r>
      <w:r w:rsidRPr="009B4828">
        <w:rPr>
          <w:rFonts w:ascii="Times New Roman" w:hAnsi="Times New Roman"/>
          <w:bCs/>
          <w:sz w:val="24"/>
          <w:szCs w:val="24"/>
        </w:rPr>
        <w:t>cost of disability in Vietnam to be 9-12%</w:t>
      </w:r>
      <w:r>
        <w:rPr>
          <w:rFonts w:ascii="Times New Roman" w:hAnsi="Times New Roman"/>
          <w:bCs/>
          <w:sz w:val="24"/>
          <w:szCs w:val="24"/>
        </w:rPr>
        <w:t xml:space="preserve"> of household income</w:t>
      </w:r>
      <w:r w:rsidRPr="009B4828">
        <w:rPr>
          <w:rFonts w:ascii="Times New Roman" w:hAnsi="Times New Roman"/>
          <w:bCs/>
          <w:sz w:val="24"/>
          <w:szCs w:val="24"/>
        </w:rPr>
        <w:t>.</w:t>
      </w:r>
      <w:r>
        <w:rPr>
          <w:rFonts w:ascii="Times New Roman" w:hAnsi="Times New Roman"/>
          <w:bCs/>
          <w:sz w:val="24"/>
          <w:szCs w:val="24"/>
          <w:lang w:val="en-US"/>
        </w:rPr>
        <w:t xml:space="preserve"> No previous study</w:t>
      </w:r>
      <w:r w:rsidRPr="009B4828">
        <w:rPr>
          <w:rFonts w:ascii="Times New Roman" w:hAnsi="Times New Roman"/>
          <w:bCs/>
          <w:sz w:val="24"/>
          <w:szCs w:val="24"/>
          <w:lang w:val="en-US"/>
        </w:rPr>
        <w:t xml:space="preserve"> ha</w:t>
      </w:r>
      <w:r>
        <w:rPr>
          <w:rFonts w:ascii="Times New Roman" w:hAnsi="Times New Roman"/>
          <w:bCs/>
          <w:sz w:val="24"/>
          <w:szCs w:val="24"/>
          <w:lang w:val="en-US"/>
        </w:rPr>
        <w:t>s</w:t>
      </w:r>
      <w:r w:rsidRPr="009B4828">
        <w:rPr>
          <w:rFonts w:ascii="Times New Roman" w:hAnsi="Times New Roman"/>
          <w:bCs/>
          <w:sz w:val="24"/>
          <w:szCs w:val="24"/>
          <w:lang w:val="en-US"/>
        </w:rPr>
        <w:t xml:space="preserve"> examined the </w:t>
      </w:r>
      <w:r>
        <w:rPr>
          <w:rFonts w:ascii="Times New Roman" w:hAnsi="Times New Roman"/>
          <w:bCs/>
          <w:sz w:val="24"/>
          <w:szCs w:val="24"/>
          <w:lang w:val="en-US"/>
        </w:rPr>
        <w:t xml:space="preserve">direct </w:t>
      </w:r>
      <w:r w:rsidRPr="009B4828">
        <w:rPr>
          <w:rFonts w:ascii="Times New Roman" w:hAnsi="Times New Roman"/>
          <w:bCs/>
          <w:sz w:val="24"/>
          <w:szCs w:val="24"/>
          <w:lang w:val="en-US"/>
        </w:rPr>
        <w:t>cost of disability in a low</w:t>
      </w:r>
      <w:r>
        <w:rPr>
          <w:rFonts w:ascii="Times New Roman" w:hAnsi="Times New Roman"/>
          <w:bCs/>
          <w:sz w:val="24"/>
          <w:szCs w:val="24"/>
          <w:lang w:val="en-US"/>
        </w:rPr>
        <w:t xml:space="preserve"> resource </w:t>
      </w:r>
      <w:r w:rsidRPr="009B4828">
        <w:rPr>
          <w:rFonts w:ascii="Times New Roman" w:hAnsi="Times New Roman"/>
          <w:bCs/>
          <w:sz w:val="24"/>
          <w:szCs w:val="24"/>
          <w:lang w:val="en-US"/>
        </w:rPr>
        <w:t>country</w:t>
      </w:r>
      <w:r>
        <w:rPr>
          <w:rFonts w:ascii="Times New Roman" w:hAnsi="Times New Roman"/>
          <w:bCs/>
          <w:sz w:val="24"/>
          <w:szCs w:val="24"/>
          <w:lang w:val="en-US"/>
        </w:rPr>
        <w:t xml:space="preserve"> setting such as Cambodia</w:t>
      </w:r>
      <w:r w:rsidRPr="009B4828">
        <w:rPr>
          <w:rFonts w:ascii="Times New Roman" w:hAnsi="Times New Roman"/>
          <w:bCs/>
          <w:sz w:val="24"/>
          <w:szCs w:val="24"/>
          <w:lang w:val="en-US"/>
        </w:rPr>
        <w:t>.</w:t>
      </w:r>
    </w:p>
    <w:p w14:paraId="39C9A744" w14:textId="77777777" w:rsidR="00B019BE" w:rsidRDefault="00B019BE" w:rsidP="00B019BE">
      <w:pPr>
        <w:pStyle w:val="MediumGrid1-Accent21"/>
        <w:spacing w:after="0" w:line="480" w:lineRule="auto"/>
        <w:ind w:left="0"/>
        <w:rPr>
          <w:rFonts w:ascii="Times New Roman" w:hAnsi="Times New Roman"/>
          <w:sz w:val="24"/>
          <w:szCs w:val="24"/>
          <w:lang w:val="en-US"/>
        </w:rPr>
      </w:pPr>
    </w:p>
    <w:p w14:paraId="0822B8FE" w14:textId="60EA9BC1" w:rsidR="00B019BE" w:rsidRDefault="00B019BE" w:rsidP="00B019BE">
      <w:pPr>
        <w:pStyle w:val="MediumGrid1-Accent21"/>
        <w:spacing w:after="0" w:line="480" w:lineRule="auto"/>
        <w:ind w:left="0"/>
        <w:rPr>
          <w:rFonts w:ascii="Times New Roman" w:hAnsi="Times New Roman"/>
          <w:sz w:val="24"/>
          <w:szCs w:val="24"/>
          <w:lang w:val="en-US"/>
        </w:rPr>
      </w:pPr>
      <w:r w:rsidRPr="009B4828">
        <w:rPr>
          <w:rFonts w:ascii="Times New Roman" w:hAnsi="Times New Roman"/>
          <w:sz w:val="24"/>
          <w:szCs w:val="24"/>
          <w:lang w:val="en-US"/>
        </w:rPr>
        <w:lastRenderedPageBreak/>
        <w:t xml:space="preserve">The SOL approach is </w:t>
      </w:r>
      <w:r>
        <w:rPr>
          <w:rFonts w:ascii="Times New Roman" w:hAnsi="Times New Roman"/>
          <w:sz w:val="24"/>
          <w:szCs w:val="24"/>
          <w:lang w:val="en-US"/>
        </w:rPr>
        <w:t>generally</w:t>
      </w:r>
      <w:r w:rsidRPr="009B4828">
        <w:rPr>
          <w:rFonts w:ascii="Times New Roman" w:hAnsi="Times New Roman"/>
          <w:sz w:val="24"/>
          <w:szCs w:val="24"/>
          <w:lang w:val="en-US"/>
        </w:rPr>
        <w:t xml:space="preserve"> implemented using a parametric regress</w:t>
      </w:r>
      <w:r>
        <w:rPr>
          <w:rFonts w:ascii="Times New Roman" w:hAnsi="Times New Roman"/>
          <w:sz w:val="24"/>
          <w:szCs w:val="24"/>
          <w:lang w:val="en-US"/>
        </w:rPr>
        <w:t xml:space="preserve">ion model in which the outcome of interest is the </w:t>
      </w:r>
      <w:r w:rsidRPr="009B4828">
        <w:rPr>
          <w:rFonts w:ascii="Times New Roman" w:hAnsi="Times New Roman"/>
          <w:sz w:val="24"/>
          <w:szCs w:val="24"/>
          <w:lang w:val="en-US"/>
        </w:rPr>
        <w:t xml:space="preserve">standard of living </w:t>
      </w:r>
      <w:r>
        <w:rPr>
          <w:rFonts w:ascii="Times New Roman" w:hAnsi="Times New Roman"/>
          <w:sz w:val="24"/>
          <w:szCs w:val="24"/>
          <w:lang w:val="en-US"/>
        </w:rPr>
        <w:t>of household</w:t>
      </w:r>
      <w:r w:rsidRPr="009B4828">
        <w:rPr>
          <w:rFonts w:ascii="Times New Roman" w:hAnsi="Times New Roman"/>
          <w:sz w:val="24"/>
          <w:szCs w:val="24"/>
          <w:lang w:val="en-US"/>
        </w:rPr>
        <w:t xml:space="preserve"> </w:t>
      </w:r>
      <w:r w:rsidRPr="0070177F">
        <w:rPr>
          <w:rFonts w:ascii="Times New Roman" w:hAnsi="Times New Roman"/>
          <w:i/>
          <w:sz w:val="24"/>
          <w:szCs w:val="24"/>
          <w:lang w:val="en-US"/>
        </w:rPr>
        <w:t>j</w:t>
      </w:r>
      <w:r>
        <w:rPr>
          <w:rFonts w:ascii="Times New Roman" w:hAnsi="Times New Roman"/>
          <w:sz w:val="24"/>
          <w:szCs w:val="24"/>
          <w:lang w:val="en-US"/>
        </w:rPr>
        <w:t xml:space="preserve"> living in province </w:t>
      </w:r>
      <w:r w:rsidRPr="0070177F">
        <w:rPr>
          <w:rFonts w:ascii="Times New Roman" w:hAnsi="Times New Roman"/>
          <w:i/>
          <w:sz w:val="24"/>
          <w:szCs w:val="24"/>
          <w:lang w:val="en-US"/>
        </w:rPr>
        <w:t>s</w:t>
      </w:r>
      <w:r>
        <w:rPr>
          <w:rFonts w:ascii="Times New Roman" w:hAnsi="Times New Roman"/>
          <w:sz w:val="24"/>
          <w:szCs w:val="24"/>
          <w:lang w:val="en-US"/>
        </w:rPr>
        <w:t xml:space="preserve"> at time </w:t>
      </w:r>
      <w:r w:rsidRPr="0070177F">
        <w:rPr>
          <w:rFonts w:ascii="Times New Roman" w:hAnsi="Times New Roman"/>
          <w:i/>
          <w:sz w:val="24"/>
          <w:szCs w:val="24"/>
          <w:lang w:val="en-US"/>
        </w:rPr>
        <w:t>t</w:t>
      </w:r>
      <w:r>
        <w:rPr>
          <w:rFonts w:ascii="Times New Roman" w:hAnsi="Times New Roman"/>
          <w:sz w:val="24"/>
          <w:szCs w:val="24"/>
          <w:lang w:val="en-US"/>
        </w:rPr>
        <w:t xml:space="preserve"> </w:t>
      </w:r>
      <w:r w:rsidRPr="009B4828">
        <w:rPr>
          <w:rFonts w:ascii="Times New Roman" w:hAnsi="Times New Roman"/>
          <w:sz w:val="24"/>
          <w:szCs w:val="24"/>
          <w:lang w:val="en-US"/>
        </w:rPr>
        <w:t>(</w:t>
      </w:r>
      <w:proofErr w:type="spellStart"/>
      <w:r>
        <w:rPr>
          <w:rFonts w:ascii="Times New Roman" w:eastAsia="MS Mincho" w:hAnsi="Times New Roman"/>
          <w:i/>
          <w:sz w:val="24"/>
          <w:szCs w:val="24"/>
          <w:lang w:val="en-US"/>
        </w:rPr>
        <w:t>SOL</w:t>
      </w:r>
      <w:r>
        <w:rPr>
          <w:rFonts w:ascii="Times New Roman" w:eastAsia="MS Mincho" w:hAnsi="Times New Roman"/>
          <w:i/>
          <w:sz w:val="24"/>
          <w:szCs w:val="24"/>
          <w:vertAlign w:val="subscript"/>
          <w:lang w:val="en-US"/>
        </w:rPr>
        <w:t>jst</w:t>
      </w:r>
      <w:proofErr w:type="spellEnd"/>
      <w:r w:rsidRPr="009B4828">
        <w:rPr>
          <w:rFonts w:ascii="Times New Roman" w:hAnsi="Times New Roman"/>
          <w:sz w:val="24"/>
          <w:szCs w:val="24"/>
          <w:lang w:val="en-US"/>
        </w:rPr>
        <w:t xml:space="preserve">), </w:t>
      </w:r>
      <w:r>
        <w:rPr>
          <w:rFonts w:ascii="Times New Roman" w:hAnsi="Times New Roman"/>
          <w:sz w:val="24"/>
          <w:szCs w:val="24"/>
          <w:lang w:val="en-US"/>
        </w:rPr>
        <w:t xml:space="preserve">which </w:t>
      </w:r>
      <w:r w:rsidRPr="009B4828">
        <w:rPr>
          <w:rFonts w:ascii="Times New Roman" w:hAnsi="Times New Roman"/>
          <w:sz w:val="24"/>
          <w:szCs w:val="24"/>
          <w:lang w:val="en-US"/>
        </w:rPr>
        <w:t xml:space="preserve">is modelled as a function of </w:t>
      </w:r>
      <w:r>
        <w:rPr>
          <w:rFonts w:ascii="Times New Roman" w:hAnsi="Times New Roman"/>
          <w:sz w:val="24"/>
          <w:szCs w:val="24"/>
          <w:lang w:val="en-US"/>
        </w:rPr>
        <w:t>household</w:t>
      </w:r>
      <w:r w:rsidRPr="009B4828">
        <w:rPr>
          <w:rFonts w:ascii="Times New Roman" w:hAnsi="Times New Roman"/>
          <w:sz w:val="24"/>
          <w:szCs w:val="24"/>
          <w:lang w:val="en-US"/>
        </w:rPr>
        <w:t xml:space="preserve"> </w:t>
      </w:r>
      <w:r>
        <w:rPr>
          <w:rFonts w:ascii="Times New Roman" w:hAnsi="Times New Roman"/>
          <w:sz w:val="24"/>
          <w:szCs w:val="24"/>
          <w:lang w:val="en-US"/>
        </w:rPr>
        <w:t xml:space="preserve">resources </w:t>
      </w:r>
      <w:r w:rsidRPr="009B4828">
        <w:rPr>
          <w:rFonts w:ascii="Times New Roman" w:hAnsi="Times New Roman"/>
          <w:sz w:val="24"/>
          <w:szCs w:val="24"/>
          <w:lang w:val="en-US"/>
        </w:rPr>
        <w:t>(</w:t>
      </w:r>
      <w:proofErr w:type="spellStart"/>
      <w:r>
        <w:rPr>
          <w:rFonts w:ascii="Times New Roman" w:eastAsia="MS Mincho" w:hAnsi="Times New Roman"/>
          <w:i/>
          <w:sz w:val="24"/>
          <w:szCs w:val="24"/>
          <w:lang w:val="en-US"/>
        </w:rPr>
        <w:t>Y</w:t>
      </w:r>
      <w:r>
        <w:rPr>
          <w:rFonts w:ascii="Times New Roman" w:eastAsia="MS Mincho" w:hAnsi="Times New Roman"/>
          <w:i/>
          <w:sz w:val="24"/>
          <w:szCs w:val="24"/>
          <w:vertAlign w:val="subscript"/>
          <w:lang w:val="en-US"/>
        </w:rPr>
        <w:t>j</w:t>
      </w:r>
      <w:proofErr w:type="spellEnd"/>
      <w:r w:rsidRPr="009B4828">
        <w:rPr>
          <w:rFonts w:ascii="Times New Roman" w:hAnsi="Times New Roman"/>
          <w:sz w:val="24"/>
          <w:szCs w:val="24"/>
          <w:lang w:val="en-US"/>
        </w:rPr>
        <w:t xml:space="preserve">), an indicator for the presence of disabled </w:t>
      </w:r>
      <w:r>
        <w:rPr>
          <w:rFonts w:ascii="Times New Roman" w:hAnsi="Times New Roman"/>
          <w:sz w:val="24"/>
          <w:szCs w:val="24"/>
          <w:lang w:val="en-US"/>
        </w:rPr>
        <w:t>household member (</w:t>
      </w:r>
      <w:proofErr w:type="spellStart"/>
      <w:r>
        <w:rPr>
          <w:rFonts w:ascii="Times New Roman" w:hAnsi="Times New Roman"/>
          <w:sz w:val="24"/>
          <w:szCs w:val="24"/>
          <w:lang w:val="en-US"/>
        </w:rPr>
        <w:t>D</w:t>
      </w:r>
      <w:r>
        <w:rPr>
          <w:rFonts w:ascii="Times New Roman" w:eastAsia="MS Mincho" w:hAnsi="Times New Roman"/>
          <w:i/>
          <w:sz w:val="24"/>
          <w:szCs w:val="24"/>
          <w:vertAlign w:val="subscript"/>
          <w:lang w:val="en-US"/>
        </w:rPr>
        <w:t>j</w:t>
      </w:r>
      <w:proofErr w:type="spellEnd"/>
      <w:r w:rsidRPr="009B4828">
        <w:rPr>
          <w:rFonts w:ascii="Times New Roman" w:hAnsi="Times New Roman"/>
          <w:sz w:val="24"/>
          <w:szCs w:val="24"/>
          <w:lang w:val="en-US"/>
        </w:rPr>
        <w:t>), a</w:t>
      </w:r>
      <w:r>
        <w:rPr>
          <w:rFonts w:ascii="Times New Roman" w:hAnsi="Times New Roman"/>
          <w:sz w:val="24"/>
          <w:szCs w:val="24"/>
          <w:lang w:val="en-US"/>
        </w:rPr>
        <w:t xml:space="preserve"> vector of variables capturing observed household heterogeneity (</w:t>
      </w:r>
      <w:proofErr w:type="spellStart"/>
      <w:r>
        <w:rPr>
          <w:rFonts w:ascii="Times New Roman" w:hAnsi="Times New Roman"/>
          <w:sz w:val="24"/>
          <w:szCs w:val="24"/>
          <w:lang w:val="en-US"/>
        </w:rPr>
        <w:t>X</w:t>
      </w:r>
      <w:r w:rsidR="00D74DF0">
        <w:rPr>
          <w:rFonts w:ascii="Times New Roman" w:eastAsia="MS Mincho" w:hAnsi="Times New Roman"/>
          <w:i/>
          <w:sz w:val="24"/>
          <w:szCs w:val="24"/>
          <w:vertAlign w:val="subscript"/>
          <w:lang w:val="en-US"/>
        </w:rPr>
        <w:t>j</w:t>
      </w:r>
      <w:r>
        <w:rPr>
          <w:rFonts w:ascii="Times New Roman" w:eastAsia="MS Mincho" w:hAnsi="Times New Roman"/>
          <w:i/>
          <w:sz w:val="24"/>
          <w:szCs w:val="24"/>
          <w:vertAlign w:val="subscript"/>
          <w:lang w:val="en-US"/>
        </w:rPr>
        <w:t>t</w:t>
      </w:r>
      <w:proofErr w:type="spellEnd"/>
      <w:r>
        <w:rPr>
          <w:rFonts w:ascii="Times New Roman" w:hAnsi="Times New Roman"/>
          <w:sz w:val="24"/>
          <w:szCs w:val="24"/>
          <w:lang w:val="en-US"/>
        </w:rPr>
        <w:t>), a set of indicators for the province in which the household resides (</w:t>
      </w:r>
      <w:proofErr w:type="spellStart"/>
      <w:r>
        <w:rPr>
          <w:rFonts w:ascii="Times New Roman" w:hAnsi="Times New Roman"/>
          <w:sz w:val="24"/>
          <w:szCs w:val="24"/>
          <w:lang w:val="en-US"/>
        </w:rPr>
        <w:t>P</w:t>
      </w:r>
      <w:r>
        <w:rPr>
          <w:rFonts w:ascii="Times New Roman" w:eastAsia="MS Mincho" w:hAnsi="Times New Roman"/>
          <w:i/>
          <w:sz w:val="24"/>
          <w:szCs w:val="24"/>
          <w:vertAlign w:val="subscript"/>
          <w:lang w:val="en-US"/>
        </w:rPr>
        <w:t>j</w:t>
      </w:r>
      <w:proofErr w:type="spellEnd"/>
      <w:r>
        <w:rPr>
          <w:rFonts w:ascii="Times New Roman" w:hAnsi="Times New Roman"/>
          <w:sz w:val="24"/>
          <w:szCs w:val="24"/>
          <w:lang w:val="en-US"/>
        </w:rPr>
        <w:t xml:space="preserve">), and </w:t>
      </w:r>
      <w:r w:rsidRPr="009B4828">
        <w:rPr>
          <w:rFonts w:ascii="Times New Roman" w:hAnsi="Times New Roman"/>
          <w:sz w:val="24"/>
          <w:szCs w:val="24"/>
          <w:lang w:val="en-US"/>
        </w:rPr>
        <w:t xml:space="preserve">unobserved </w:t>
      </w:r>
      <w:r>
        <w:rPr>
          <w:rFonts w:ascii="Times New Roman" w:hAnsi="Times New Roman"/>
          <w:sz w:val="24"/>
          <w:szCs w:val="24"/>
          <w:lang w:val="en-US"/>
        </w:rPr>
        <w:t xml:space="preserve">heterogeneity </w:t>
      </w:r>
      <w:r w:rsidRPr="009B4828">
        <w:rPr>
          <w:rFonts w:ascii="Times New Roman" w:hAnsi="Times New Roman"/>
          <w:sz w:val="24"/>
          <w:szCs w:val="24"/>
          <w:lang w:val="en-US"/>
        </w:rPr>
        <w:t>(</w:t>
      </w:r>
      <w:proofErr w:type="spellStart"/>
      <w:r>
        <w:rPr>
          <w:rFonts w:ascii="Times New Roman" w:hAnsi="Times New Roman"/>
          <w:sz w:val="24"/>
          <w:szCs w:val="24"/>
          <w:lang w:val="en-US"/>
        </w:rPr>
        <w:t>ɛ</w:t>
      </w:r>
      <w:r>
        <w:rPr>
          <w:rFonts w:ascii="Times New Roman" w:eastAsia="MS Mincho" w:hAnsi="Times New Roman"/>
          <w:i/>
          <w:sz w:val="24"/>
          <w:szCs w:val="24"/>
          <w:vertAlign w:val="subscript"/>
          <w:lang w:val="en-US"/>
        </w:rPr>
        <w:t>jst</w:t>
      </w:r>
      <w:proofErr w:type="spellEnd"/>
      <w:r w:rsidRPr="009B4828">
        <w:rPr>
          <w:rFonts w:ascii="Times New Roman" w:hAnsi="Times New Roman"/>
          <w:sz w:val="24"/>
          <w:szCs w:val="24"/>
          <w:lang w:val="en-US"/>
        </w:rPr>
        <w:t>).</w:t>
      </w:r>
    </w:p>
    <w:p w14:paraId="371FA138" w14:textId="77777777" w:rsidR="00B019BE" w:rsidRDefault="00B019BE" w:rsidP="00B019BE">
      <w:pPr>
        <w:pStyle w:val="MediumGrid1-Accent21"/>
        <w:spacing w:after="0" w:line="480" w:lineRule="auto"/>
        <w:ind w:left="0"/>
        <w:rPr>
          <w:rFonts w:ascii="Times New Roman" w:eastAsia="MS Mincho" w:hAnsi="Times New Roman"/>
          <w:sz w:val="24"/>
          <w:szCs w:val="24"/>
          <w:lang w:val="en-US"/>
        </w:rPr>
      </w:pPr>
      <w:r w:rsidRPr="009B4828">
        <w:rPr>
          <w:rFonts w:ascii="Times New Roman" w:eastAsia="MS Mincho" w:hAnsi="Times New Roman"/>
          <w:sz w:val="24"/>
          <w:szCs w:val="24"/>
          <w:lang w:val="en-US"/>
        </w:rPr>
        <w:t xml:space="preserve"> </w:t>
      </w:r>
      <w:r>
        <w:rPr>
          <w:rFonts w:ascii="Times New Roman" w:eastAsia="MS Mincho" w:hAnsi="Times New Roman"/>
          <w:sz w:val="24"/>
          <w:szCs w:val="24"/>
          <w:lang w:val="en-US"/>
        </w:rPr>
        <w:tab/>
      </w:r>
      <w:r>
        <w:rPr>
          <w:rFonts w:ascii="Times New Roman" w:eastAsia="MS Mincho" w:hAnsi="Times New Roman"/>
          <w:sz w:val="24"/>
          <w:szCs w:val="24"/>
          <w:lang w:val="en-US"/>
        </w:rPr>
        <w:tab/>
      </w:r>
    </w:p>
    <w:p w14:paraId="5378BCFB" w14:textId="083CE77E" w:rsidR="00B019BE" w:rsidRPr="009B4828" w:rsidRDefault="00B019BE" w:rsidP="00B019BE">
      <w:pPr>
        <w:pStyle w:val="MediumGrid1-Accent21"/>
        <w:spacing w:after="0" w:line="480" w:lineRule="auto"/>
        <w:ind w:firstLine="720"/>
        <w:rPr>
          <w:rFonts w:ascii="Times New Roman" w:eastAsia="MS Mincho" w:hAnsi="Times New Roman"/>
          <w:sz w:val="24"/>
          <w:szCs w:val="24"/>
          <w:lang w:val="en-US"/>
        </w:rPr>
      </w:pPr>
      <w:proofErr w:type="spellStart"/>
      <w:r>
        <w:rPr>
          <w:rFonts w:ascii="Times New Roman" w:eastAsia="MS Mincho" w:hAnsi="Times New Roman"/>
          <w:i/>
          <w:sz w:val="24"/>
          <w:szCs w:val="24"/>
          <w:lang w:val="en-US"/>
        </w:rPr>
        <w:t>SOL</w:t>
      </w:r>
      <w:r>
        <w:rPr>
          <w:rFonts w:ascii="Times New Roman" w:eastAsia="MS Mincho" w:hAnsi="Times New Roman"/>
          <w:i/>
          <w:sz w:val="24"/>
          <w:szCs w:val="24"/>
          <w:vertAlign w:val="subscript"/>
          <w:lang w:val="en-US"/>
        </w:rPr>
        <w:t>jst</w:t>
      </w:r>
      <w:proofErr w:type="spellEnd"/>
      <w:r>
        <w:rPr>
          <w:rFonts w:ascii="Times New Roman" w:eastAsia="MS Mincho" w:hAnsi="Times New Roman"/>
          <w:i/>
          <w:sz w:val="24"/>
          <w:szCs w:val="24"/>
          <w:lang w:val="en-US"/>
        </w:rPr>
        <w:t xml:space="preserve">= </w:t>
      </w:r>
      <w:r>
        <w:rPr>
          <w:rFonts w:ascii="Times New Roman" w:eastAsia="MS Mincho" w:hAnsi="Times New Roman"/>
          <w:i/>
          <w:sz w:val="24"/>
          <w:szCs w:val="24"/>
          <w:lang w:val="en-US"/>
        </w:rPr>
        <w:sym w:font="Symbol" w:char="F061"/>
      </w:r>
      <w:r>
        <w:rPr>
          <w:rFonts w:ascii="Times New Roman" w:eastAsia="MS Mincho" w:hAnsi="Times New Roman"/>
          <w:i/>
          <w:sz w:val="24"/>
          <w:szCs w:val="24"/>
          <w:lang w:val="en-US"/>
        </w:rPr>
        <w:t>.</w:t>
      </w:r>
      <w:proofErr w:type="spellStart"/>
      <w:r>
        <w:rPr>
          <w:rFonts w:ascii="Times New Roman" w:eastAsia="MS Mincho" w:hAnsi="Times New Roman"/>
          <w:i/>
          <w:sz w:val="24"/>
          <w:szCs w:val="24"/>
          <w:lang w:val="en-US"/>
        </w:rPr>
        <w:t>Y</w:t>
      </w:r>
      <w:r>
        <w:rPr>
          <w:rFonts w:ascii="Times New Roman" w:eastAsia="MS Mincho" w:hAnsi="Times New Roman"/>
          <w:i/>
          <w:sz w:val="24"/>
          <w:szCs w:val="24"/>
          <w:vertAlign w:val="subscript"/>
          <w:lang w:val="en-US"/>
        </w:rPr>
        <w:t>j</w:t>
      </w:r>
      <w:proofErr w:type="spellEnd"/>
      <w:r>
        <w:rPr>
          <w:rFonts w:ascii="Times New Roman" w:eastAsia="MS Mincho" w:hAnsi="Times New Roman"/>
          <w:i/>
          <w:sz w:val="24"/>
          <w:szCs w:val="24"/>
          <w:lang w:val="en-US"/>
        </w:rPr>
        <w:t xml:space="preserve"> + </w:t>
      </w:r>
      <w:r>
        <w:rPr>
          <w:rFonts w:ascii="Times New Roman" w:eastAsia="MS Mincho" w:hAnsi="Times New Roman"/>
          <w:i/>
          <w:sz w:val="24"/>
          <w:szCs w:val="24"/>
          <w:lang w:val="en-US"/>
        </w:rPr>
        <w:sym w:font="Symbol" w:char="F062"/>
      </w:r>
      <w:r>
        <w:rPr>
          <w:rFonts w:ascii="Times New Roman" w:eastAsia="MS Mincho" w:hAnsi="Times New Roman"/>
          <w:i/>
          <w:sz w:val="24"/>
          <w:szCs w:val="24"/>
          <w:lang w:val="en-US"/>
        </w:rPr>
        <w:t>.</w:t>
      </w:r>
      <w:proofErr w:type="spellStart"/>
      <w:r>
        <w:rPr>
          <w:rFonts w:ascii="Times New Roman" w:hAnsi="Times New Roman"/>
          <w:sz w:val="24"/>
          <w:szCs w:val="24"/>
          <w:lang w:val="en-US"/>
        </w:rPr>
        <w:t>D</w:t>
      </w:r>
      <w:r>
        <w:rPr>
          <w:rFonts w:ascii="Times New Roman" w:eastAsia="MS Mincho" w:hAnsi="Times New Roman"/>
          <w:i/>
          <w:sz w:val="24"/>
          <w:szCs w:val="24"/>
          <w:vertAlign w:val="subscript"/>
          <w:lang w:val="en-US"/>
        </w:rPr>
        <w:t>j</w:t>
      </w:r>
      <w:proofErr w:type="spellEnd"/>
      <w:r>
        <w:rPr>
          <w:rFonts w:ascii="Times New Roman" w:eastAsia="MS Mincho" w:hAnsi="Times New Roman"/>
          <w:i/>
          <w:sz w:val="24"/>
          <w:szCs w:val="24"/>
          <w:lang w:val="en-US"/>
        </w:rPr>
        <w:t xml:space="preserve"> + </w:t>
      </w:r>
      <w:r>
        <w:rPr>
          <w:rFonts w:ascii="Times New Roman" w:eastAsia="MS Mincho" w:hAnsi="Times New Roman"/>
          <w:sz w:val="24"/>
          <w:szCs w:val="24"/>
          <w:lang w:val="en-US"/>
        </w:rPr>
        <w:t xml:space="preserve"> </w:t>
      </w:r>
      <w:r>
        <w:rPr>
          <w:rFonts w:ascii="Times New Roman" w:eastAsia="MS Mincho" w:hAnsi="Times New Roman"/>
          <w:i/>
          <w:sz w:val="24"/>
          <w:szCs w:val="24"/>
          <w:lang w:val="en-US"/>
        </w:rPr>
        <w:sym w:font="Symbol" w:char="F064"/>
      </w:r>
      <w:r>
        <w:rPr>
          <w:rFonts w:ascii="Times New Roman" w:eastAsia="MS Mincho" w:hAnsi="Times New Roman"/>
          <w:i/>
          <w:sz w:val="24"/>
          <w:szCs w:val="24"/>
          <w:lang w:val="en-US"/>
        </w:rPr>
        <w:t>’</w:t>
      </w:r>
      <w:r>
        <w:rPr>
          <w:rFonts w:ascii="Times New Roman" w:eastAsia="MS Mincho" w:hAnsi="Times New Roman"/>
          <w:i/>
          <w:sz w:val="24"/>
          <w:szCs w:val="24"/>
          <w:vertAlign w:val="subscript"/>
          <w:lang w:val="en-US"/>
        </w:rPr>
        <w:t>k.</w:t>
      </w:r>
      <w:r>
        <w:rPr>
          <w:rFonts w:ascii="Times New Roman" w:eastAsia="MS Mincho" w:hAnsi="Times New Roman"/>
          <w:i/>
          <w:sz w:val="24"/>
          <w:szCs w:val="24"/>
          <w:lang w:val="en-US"/>
        </w:rPr>
        <w:t>.</w:t>
      </w:r>
      <w:proofErr w:type="spellStart"/>
      <w:r>
        <w:rPr>
          <w:rFonts w:ascii="Times New Roman" w:eastAsia="MS Mincho" w:hAnsi="Times New Roman"/>
          <w:i/>
          <w:sz w:val="24"/>
          <w:szCs w:val="24"/>
          <w:lang w:val="en-US"/>
        </w:rPr>
        <w:t>X</w:t>
      </w:r>
      <w:r w:rsidR="00D74DF0">
        <w:rPr>
          <w:rFonts w:ascii="Times New Roman" w:eastAsia="MS Mincho" w:hAnsi="Times New Roman"/>
          <w:i/>
          <w:sz w:val="24"/>
          <w:szCs w:val="24"/>
          <w:vertAlign w:val="subscript"/>
          <w:lang w:val="en-US"/>
        </w:rPr>
        <w:t>j</w:t>
      </w:r>
      <w:r>
        <w:rPr>
          <w:rFonts w:ascii="Times New Roman" w:eastAsia="MS Mincho" w:hAnsi="Times New Roman"/>
          <w:i/>
          <w:sz w:val="24"/>
          <w:szCs w:val="24"/>
          <w:vertAlign w:val="subscript"/>
          <w:lang w:val="en-US"/>
        </w:rPr>
        <w:t>tk</w:t>
      </w:r>
      <w:proofErr w:type="spellEnd"/>
      <w:r>
        <w:rPr>
          <w:rFonts w:ascii="Times New Roman" w:eastAsia="MS Mincho" w:hAnsi="Times New Roman"/>
          <w:i/>
          <w:sz w:val="24"/>
          <w:szCs w:val="24"/>
          <w:lang w:val="en-US"/>
        </w:rPr>
        <w:t xml:space="preserve"> + </w:t>
      </w:r>
      <w:r>
        <w:rPr>
          <w:rFonts w:ascii="Times New Roman" w:eastAsia="MS Mincho" w:hAnsi="Times New Roman"/>
          <w:i/>
          <w:sz w:val="24"/>
          <w:szCs w:val="24"/>
          <w:lang w:val="en-US"/>
        </w:rPr>
        <w:sym w:font="Symbol" w:char="F067"/>
      </w:r>
      <w:r>
        <w:rPr>
          <w:rFonts w:ascii="Times New Roman" w:eastAsia="MS Mincho" w:hAnsi="Times New Roman"/>
          <w:i/>
          <w:sz w:val="24"/>
          <w:szCs w:val="24"/>
          <w:lang w:val="en-US"/>
        </w:rPr>
        <w:t>’.P</w:t>
      </w:r>
      <w:r>
        <w:rPr>
          <w:rFonts w:ascii="Times New Roman" w:eastAsia="MS Mincho" w:hAnsi="Times New Roman"/>
          <w:i/>
          <w:sz w:val="24"/>
          <w:szCs w:val="24"/>
          <w:vertAlign w:val="subscript"/>
          <w:lang w:val="en-US"/>
        </w:rPr>
        <w:t>s</w:t>
      </w:r>
      <w:r>
        <w:rPr>
          <w:rFonts w:ascii="Times New Roman" w:eastAsia="MS Mincho" w:hAnsi="Times New Roman"/>
          <w:i/>
          <w:sz w:val="24"/>
          <w:szCs w:val="24"/>
          <w:lang w:val="en-US"/>
        </w:rPr>
        <w:t xml:space="preserve"> + </w:t>
      </w:r>
      <w:r>
        <w:rPr>
          <w:rFonts w:ascii="Times New Roman" w:eastAsia="MS Mincho" w:hAnsi="Times New Roman"/>
          <w:i/>
          <w:sz w:val="24"/>
          <w:szCs w:val="24"/>
          <w:lang w:val="en-US"/>
        </w:rPr>
        <w:sym w:font="Symbol" w:char="F065"/>
      </w:r>
      <w:proofErr w:type="spellStart"/>
      <w:r>
        <w:rPr>
          <w:rFonts w:ascii="Times New Roman" w:eastAsia="MS Mincho" w:hAnsi="Times New Roman"/>
          <w:i/>
          <w:sz w:val="24"/>
          <w:szCs w:val="24"/>
          <w:vertAlign w:val="subscript"/>
          <w:lang w:val="en-US"/>
        </w:rPr>
        <w:t>jst</w:t>
      </w:r>
      <w:proofErr w:type="spellEnd"/>
      <w:r>
        <w:rPr>
          <w:rFonts w:ascii="Times New Roman" w:eastAsia="MS Mincho" w:hAnsi="Times New Roman"/>
          <w:sz w:val="24"/>
          <w:szCs w:val="24"/>
          <w:lang w:val="en-US"/>
        </w:rPr>
        <w:t xml:space="preserve">                             </w:t>
      </w:r>
      <w:r w:rsidRPr="009B4828">
        <w:rPr>
          <w:rFonts w:ascii="Times New Roman" w:eastAsia="MS Mincho" w:hAnsi="Times New Roman"/>
          <w:sz w:val="24"/>
          <w:szCs w:val="24"/>
          <w:lang w:val="en-US"/>
        </w:rPr>
        <w:t>(1)</w:t>
      </w:r>
    </w:p>
    <w:p w14:paraId="59F6C8A4" w14:textId="77777777" w:rsidR="00B019BE" w:rsidRPr="005308ED" w:rsidRDefault="00B019BE" w:rsidP="00B019BE"/>
    <w:p w14:paraId="6B7C2526" w14:textId="493BC38B"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The household’s standard of living is measured using an index of household assets and housing characteristics. Given the developing country setting, we use household consumption expenditure to measure household resources </w:t>
      </w:r>
      <w:r>
        <w:rPr>
          <w:rFonts w:ascii="Times New Roman" w:hAnsi="Times New Roman"/>
          <w:sz w:val="24"/>
          <w:szCs w:val="24"/>
        </w:rPr>
        <w:fldChar w:fldCharType="begin"/>
      </w:r>
      <w:r w:rsidR="00CA6111">
        <w:rPr>
          <w:rFonts w:ascii="Times New Roman" w:hAnsi="Times New Roman"/>
          <w:sz w:val="24"/>
          <w:szCs w:val="24"/>
        </w:rPr>
        <w:instrText xml:space="preserve"> ADDIN EN.CITE &lt;EndNote&gt;&lt;Cite&gt;&lt;Author&gt;Deaton&lt;/Author&gt;&lt;Year&gt;1997&lt;/Year&gt;&lt;RecNum&gt;28&lt;/RecNum&gt;&lt;DisplayText&gt;(Deaton, 1997)&lt;/DisplayText&gt;&lt;record&gt;&lt;rec-number&gt;28&lt;/rec-number&gt;&lt;foreign-keys&gt;&lt;key app="EN" db-id="vwafwtaawxftdyevf9kxvtsgwxpssvsvxeza" timestamp="1523967591"&gt;28&lt;/key&gt;&lt;/foreign-keys&gt;&lt;ref-type name="Book"&gt;6&lt;/ref-type&gt;&lt;contributors&gt;&lt;authors&gt;&lt;author&gt;Angus Deaton&lt;/author&gt;&lt;/authors&gt;&lt;/contributors&gt;&lt;titles&gt;&lt;title&gt;The Analysis of Household Surveys: A Microeconomic Approach to Development Policy.&lt;/title&gt;&lt;/titles&gt;&lt;dates&gt;&lt;year&gt;1997&lt;/year&gt;&lt;/dates&gt;&lt;pub-location&gt;Washington&lt;/pub-location&gt;&lt;publisher&gt;The International Bank for Reconstruction and Development / The World Bank&lt;/publisher&gt;&lt;urls&gt;&lt;/urls&gt;&lt;/record&gt;&lt;/Cite&gt;&lt;/EndNote&gt;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(Deaton, 1997)</w:t>
      </w:r>
      <w:r>
        <w:rPr>
          <w:rFonts w:ascii="Times New Roman" w:hAnsi="Times New Roman"/>
          <w:sz w:val="24"/>
          <w:szCs w:val="24"/>
        </w:rPr>
        <w:fldChar w:fldCharType="end"/>
      </w:r>
      <w:r w:rsidRPr="00A13F39">
        <w:rPr>
          <w:rFonts w:ascii="Times New Roman" w:hAnsi="Times New Roman"/>
          <w:sz w:val="24"/>
          <w:szCs w:val="24"/>
        </w:rPr>
        <w:t xml:space="preserve">. Observed </w:t>
      </w:r>
      <w:r>
        <w:rPr>
          <w:rFonts w:ascii="Times New Roman" w:hAnsi="Times New Roman"/>
          <w:sz w:val="24"/>
          <w:szCs w:val="24"/>
        </w:rPr>
        <w:t xml:space="preserve">household </w:t>
      </w:r>
      <w:r w:rsidRPr="00A13F39">
        <w:rPr>
          <w:rFonts w:ascii="Times New Roman" w:hAnsi="Times New Roman"/>
          <w:sz w:val="24"/>
          <w:szCs w:val="24"/>
        </w:rPr>
        <w:t>heterogeneity that we control for includes: household size, number of children, number of elderly per</w:t>
      </w:r>
      <w:r>
        <w:rPr>
          <w:rFonts w:ascii="Times New Roman" w:hAnsi="Times New Roman"/>
          <w:sz w:val="24"/>
          <w:szCs w:val="24"/>
        </w:rPr>
        <w:t xml:space="preserve">sons, rural location, </w:t>
      </w:r>
      <w:r w:rsidRPr="00A13F39">
        <w:rPr>
          <w:rFonts w:ascii="Times New Roman" w:hAnsi="Times New Roman"/>
          <w:sz w:val="24"/>
          <w:szCs w:val="24"/>
        </w:rPr>
        <w:t xml:space="preserve">year and month of survey, and characteristics of the household head (refer Appendix Table 1 for a detailed description of variables). </w:t>
      </w:r>
    </w:p>
    <w:p w14:paraId="14AA2063"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 </w:t>
      </w:r>
    </w:p>
    <w:p w14:paraId="5DA939EC" w14:textId="491315A8" w:rsidR="00B019BE" w:rsidRPr="00A13F39" w:rsidRDefault="00BC596C" w:rsidP="00B019BE">
      <w:pPr>
        <w:spacing w:line="480" w:lineRule="auto"/>
        <w:rPr>
          <w:rFonts w:ascii="Times New Roman" w:hAnsi="Times New Roman"/>
          <w:sz w:val="24"/>
          <w:szCs w:val="24"/>
        </w:rPr>
      </w:pPr>
      <w:r>
        <w:rPr>
          <w:rFonts w:ascii="Times New Roman" w:hAnsi="Times New Roman"/>
          <w:sz w:val="24"/>
          <w:szCs w:val="24"/>
        </w:rPr>
        <w:t>The direct cost of disability as</w:t>
      </w:r>
      <w:r w:rsidR="00B019BE" w:rsidRPr="00A13F39">
        <w:rPr>
          <w:rFonts w:ascii="Times New Roman" w:hAnsi="Times New Roman"/>
          <w:sz w:val="24"/>
          <w:szCs w:val="24"/>
        </w:rPr>
        <w:t xml:space="preserve"> defined in the co</w:t>
      </w:r>
      <w:r>
        <w:rPr>
          <w:rFonts w:ascii="Times New Roman" w:hAnsi="Times New Roman"/>
          <w:sz w:val="24"/>
          <w:szCs w:val="24"/>
        </w:rPr>
        <w:t>mpensating variation framework i</w:t>
      </w:r>
      <w:r w:rsidR="00B019BE" w:rsidRPr="00A13F39">
        <w:rPr>
          <w:rFonts w:ascii="Times New Roman" w:hAnsi="Times New Roman"/>
          <w:sz w:val="24"/>
          <w:szCs w:val="24"/>
        </w:rPr>
        <w:t>s the additional resources required for households with disabled members to achieve the same standard of living as an otherwise similar household (as measured by characteristics that we control for) without disabled members. On the basis of the model for household standard of living given by (1), the direct cost associated with having disabled household members (C), is given by:</w:t>
      </w:r>
    </w:p>
    <w:p w14:paraId="40200945" w14:textId="77777777" w:rsidR="00B019BE" w:rsidRPr="00BC596C" w:rsidRDefault="00B019BE" w:rsidP="00B019BE">
      <w:pPr>
        <w:rPr>
          <w:rFonts w:ascii="Times New Roman" w:hAnsi="Times New Roman"/>
          <w:sz w:val="24"/>
          <w:szCs w:val="24"/>
        </w:rPr>
      </w:pPr>
      <w:r w:rsidRPr="00A13F39">
        <w:t xml:space="preserve">                          </w:t>
      </w:r>
      <w:r w:rsidRPr="00A13F39">
        <w:fldChar w:fldCharType="begin"/>
      </w:r>
      <w:r w:rsidRPr="00A13F39">
        <w:instrText xml:space="preserve"> QUOTE </w:instrText>
      </w:r>
      <w:r w:rsidR="00C903D7">
        <w:rPr>
          <w:noProof/>
        </w:rPr>
        <w:pict w14:anchorId="313F64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35.05pt;height:21.4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72&quot;/&gt;&lt;w:doNotEmbedSystemFonts/&gt;&lt;w:defaultTabStop w:val=&quot;720&quot;/&gt;&lt;w:punctuationKerning/&gt;&lt;w:characterSpacingControl w:val=&quot;DontCompress&quot;/&gt;&lt;w:optimizeForBrowser/&gt;&lt;w:relyOnVML/&gt;&lt;w:allowPNG/&gt;&lt;w:doNotSaveWebPagesAsSingleFile/&gt;&lt;w:savePreviewPicture/&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docVars&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Harvard&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vrsdwvfw6wwezbe05ahvwvdja9pza5f2tvvt&amp;quot;&amp;gt;Michael&amp;amp;apos;s EndNote Library-Saved&amp;lt;record-ids&amp;gt;&amp;lt;item&amp;gt;68&amp;lt;/item&amp;gt;&amp;lt;item&amp;gt;112&amp;lt;/item&amp;gt;&amp;lt;item&amp;gt;149&amp;lt;/item&amp;gt;&amp;lt;item&amp;gt;201&amp;lt;/item&amp;gt;&amp;lt;item&amp;gt;274&amp;lt;/item&amp;gt;&amp;lt;item&amp;gt;275&amp;lt;/item&amp;gt;&amp;lt;item&amp;gt;326&amp;lt;/item&amp;gt;&amp;lt;item&amp;gt;329&amp;lt;/item&amp;gt;&amp;lt;item&amp;gt;425&amp;lt;/item&amp;gt;&amp;lt;item&amp;gt;432&amp;lt;/item&amp;gt;&amp;lt;item&amp;gt;435&amp;lt;/item&amp;gt;&amp;lt;item&amp;gt;437&amp;lt;/item&amp;gt;&amp;lt;item&amp;gt;517&amp;lt;/item&amp;gt;&amp;lt;item&amp;gt;554&amp;lt;/item&amp;gt;&amp;lt;item&amp;gt;570&amp;lt;/item&amp;gt;&amp;lt;item&amp;gt;580&amp;lt;/item&amp;gt;&amp;lt;item&amp;gt;1146&amp;lt;/item&amp;gt;&amp;lt;item&amp;gt;1176&amp;lt;/item&amp;gt;&amp;lt;item&amp;gt;1177&amp;lt;/item&amp;gt;&amp;lt;item&amp;gt;1178&amp;lt;/item&amp;gt;&amp;lt;item&amp;gt;1179&amp;lt;/item&amp;gt;&amp;lt;item&amp;gt;1180&amp;lt;/item&amp;gt;&amp;lt;item&amp;gt;1181&amp;lt;/item&amp;gt;&amp;lt;item&amp;gt;1182&amp;lt;/item&amp;gt;&amp;lt;item&amp;gt;1183&amp;lt;/item&amp;gt;&amp;lt;item&amp;gt;1184&amp;lt;/item&amp;gt;&amp;lt;item&amp;gt;1185&amp;lt;/item&amp;gt;&amp;lt;item&amp;gt;1187&amp;lt;/item&amp;gt;&amp;lt;item&amp;gt;1189&amp;lt;/item&amp;gt;&amp;lt;item&amp;gt;1190&amp;lt;/item&amp;gt;&amp;lt;item&amp;gt;1192&amp;lt;/item&amp;gt;&amp;lt;item&amp;gt;1193&amp;lt;/item&amp;gt;&amp;lt;item&amp;gt;1201&amp;lt;/item&amp;gt;&amp;lt;item&amp;gt;1210&amp;lt;/item&amp;gt;&amp;lt;item&amp;gt;1225&amp;lt;/item&amp;gt;&amp;lt;item&amp;gt;1227&amp;lt;/item&amp;gt;&amp;lt;item&amp;gt;1229&amp;lt;/item&amp;gt;&amp;lt;item&amp;gt;1231&amp;lt;/item&amp;gt;&amp;lt;item&amp;gt;1232&amp;lt;/item&amp;gt;&amp;lt;/record-ids&amp;gt;&amp;lt;/item&amp;gt;&amp;lt;/Libraries&amp;gt;&quot;/&gt;&lt;/w:docVars&gt;&lt;wsp:rsids&gt;&lt;wsp:rsidRoot wsp:val=&quot;000C3D8E&quot;/&gt;&lt;wsp:rsid wsp:val=&quot;00002250&quot;/&gt;&lt;wsp:rsid wsp:val=&quot;000025E2&quot;/&gt;&lt;wsp:rsid wsp:val=&quot;00003E28&quot;/&gt;&lt;wsp:rsid wsp:val=&quot;000044AE&quot;/&gt;&lt;wsp:rsid wsp:val=&quot;00006393&quot;/&gt;&lt;wsp:rsid wsp:val=&quot;00007723&quot;/&gt;&lt;wsp:rsid wsp:val=&quot;000142FF&quot;/&gt;&lt;wsp:rsid wsp:val=&quot;00016320&quot;/&gt;&lt;wsp:rsid wsp:val=&quot;00017DAB&quot;/&gt;&lt;wsp:rsid wsp:val=&quot;000305DB&quot;/&gt;&lt;wsp:rsid wsp:val=&quot;0003399B&quot;/&gt;&lt;wsp:rsid wsp:val=&quot;00034EB5&quot;/&gt;&lt;wsp:rsid wsp:val=&quot;00037368&quot;/&gt;&lt;wsp:rsid wsp:val=&quot;000462A4&quot;/&gt;&lt;wsp:rsid wsp:val=&quot;000465C4&quot;/&gt;&lt;wsp:rsid wsp:val=&quot;00051106&quot;/&gt;&lt;wsp:rsid wsp:val=&quot;00052047&quot;/&gt;&lt;wsp:rsid wsp:val=&quot;00052B50&quot;/&gt;&lt;wsp:rsid wsp:val=&quot;00052F34&quot;/&gt;&lt;wsp:rsid wsp:val=&quot;00053AB3&quot;/&gt;&lt;wsp:rsid wsp:val=&quot;00054E54&quot;/&gt;&lt;wsp:rsid wsp:val=&quot;00057DC9&quot;/&gt;&lt;wsp:rsid wsp:val=&quot;0006085D&quot;/&gt;&lt;wsp:rsid wsp:val=&quot;00060A89&quot;/&gt;&lt;wsp:rsid wsp:val=&quot;000634E6&quot;/&gt;&lt;wsp:rsid wsp:val=&quot;000655C6&quot;/&gt;&lt;wsp:rsid wsp:val=&quot;000721A4&quot;/&gt;&lt;wsp:rsid wsp:val=&quot;0007270B&quot;/&gt;&lt;wsp:rsid wsp:val=&quot;00075A95&quot;/&gt;&lt;wsp:rsid wsp:val=&quot;00077032&quot;/&gt;&lt;wsp:rsid wsp:val=&quot;00081F68&quot;/&gt;&lt;wsp:rsid wsp:val=&quot;00085C61&quot;/&gt;&lt;wsp:rsid wsp:val=&quot;00085C6C&quot;/&gt;&lt;wsp:rsid wsp:val=&quot;00090789&quot;/&gt;&lt;wsp:rsid wsp:val=&quot;000938AE&quot;/&gt;&lt;wsp:rsid wsp:val=&quot;00096273&quot;/&gt;&lt;wsp:rsid wsp:val=&quot;0009725E&quot;/&gt;&lt;wsp:rsid wsp:val=&quot;0009765C&quot;/&gt;&lt;wsp:rsid wsp:val=&quot;000A1DF0&quot;/&gt;&lt;wsp:rsid wsp:val=&quot;000A3A3A&quot;/&gt;&lt;wsp:rsid wsp:val=&quot;000A3F26&quot;/&gt;&lt;wsp:rsid wsp:val=&quot;000A5434&quot;/&gt;&lt;wsp:rsid wsp:val=&quot;000A556A&quot;/&gt;&lt;wsp:rsid wsp:val=&quot;000B35B9&quot;/&gt;&lt;wsp:rsid wsp:val=&quot;000B3EB1&quot;/&gt;&lt;wsp:rsid wsp:val=&quot;000C159F&quot;/&gt;&lt;wsp:rsid wsp:val=&quot;000C37EB&quot;/&gt;&lt;wsp:rsid wsp:val=&quot;000C3D8E&quot;/&gt;&lt;wsp:rsid wsp:val=&quot;000C4E07&quot;/&gt;&lt;wsp:rsid wsp:val=&quot;000C7B5B&quot;/&gt;&lt;wsp:rsid wsp:val=&quot;000C7E8B&quot;/&gt;&lt;wsp:rsid wsp:val=&quot;000D0AE0&quot;/&gt;&lt;wsp:rsid wsp:val=&quot;000D791A&quot;/&gt;&lt;wsp:rsid wsp:val=&quot;000E263B&quot;/&gt;&lt;wsp:rsid wsp:val=&quot;000E2E38&quot;/&gt;&lt;wsp:rsid wsp:val=&quot;000E4345&quot;/&gt;&lt;wsp:rsid wsp:val=&quot;000E6E56&quot;/&gt;&lt;wsp:rsid wsp:val=&quot;000F163C&quot;/&gt;&lt;wsp:rsid wsp:val=&quot;000F1DDC&quot;/&gt;&lt;wsp:rsid wsp:val=&quot;000F37EF&quot;/&gt;&lt;wsp:rsid wsp:val=&quot;000F43B2&quot;/&gt;&lt;wsp:rsid wsp:val=&quot;000F74CF&quot;/&gt;&lt;wsp:rsid wsp:val=&quot;00102023&quot;/&gt;&lt;wsp:rsid wsp:val=&quot;00102976&quot;/&gt;&lt;wsp:rsid wsp:val=&quot;00105626&quot;/&gt;&lt;wsp:rsid wsp:val=&quot;00110806&quot;/&gt;&lt;wsp:rsid wsp:val=&quot;0011105F&quot;/&gt;&lt;wsp:rsid wsp:val=&quot;00111A9D&quot;/&gt;&lt;wsp:rsid wsp:val=&quot;001122E8&quot;/&gt;&lt;wsp:rsid wsp:val=&quot;0011430F&quot;/&gt;&lt;wsp:rsid wsp:val=&quot;00114B46&quot;/&gt;&lt;wsp:rsid wsp:val=&quot;00120194&quot;/&gt;&lt;wsp:rsid wsp:val=&quot;00126B51&quot;/&gt;&lt;wsp:rsid wsp:val=&quot;001315C4&quot;/&gt;&lt;wsp:rsid wsp:val=&quot;001325EA&quot;/&gt;&lt;wsp:rsid wsp:val=&quot;0013306A&quot;/&gt;&lt;wsp:rsid wsp:val=&quot;00134737&quot;/&gt;&lt;wsp:rsid wsp:val=&quot;00140540&quot;/&gt;&lt;wsp:rsid wsp:val=&quot;00145FDF&quot;/&gt;&lt;wsp:rsid wsp:val=&quot;00147902&quot;/&gt;&lt;wsp:rsid wsp:val=&quot;00151F78&quot;/&gt;&lt;wsp:rsid wsp:val=&quot;00153A0F&quot;/&gt;&lt;wsp:rsid wsp:val=&quot;00161E5D&quot;/&gt;&lt;wsp:rsid wsp:val=&quot;00161ED3&quot;/&gt;&lt;wsp:rsid wsp:val=&quot;0016747E&quot;/&gt;&lt;wsp:rsid wsp:val=&quot;001726C2&quot;/&gt;&lt;wsp:rsid wsp:val=&quot;00172DFA&quot;/&gt;&lt;wsp:rsid wsp:val=&quot;00173B87&quot;/&gt;&lt;wsp:rsid wsp:val=&quot;001763A0&quot;/&gt;&lt;wsp:rsid wsp:val=&quot;00180C23&quot;/&gt;&lt;wsp:rsid wsp:val=&quot;00181F71&quot;/&gt;&lt;wsp:rsid wsp:val=&quot;001833F6&quot;/&gt;&lt;wsp:rsid wsp:val=&quot;00190854&quot;/&gt;&lt;wsp:rsid wsp:val=&quot;00195F66&quot;/&gt;&lt;wsp:rsid wsp:val=&quot;00196EBB&quot;/&gt;&lt;wsp:rsid wsp:val=&quot;00197F9E&quot;/&gt;&lt;wsp:rsid wsp:val=&quot;001A494E&quot;/&gt;&lt;wsp:rsid wsp:val=&quot;001B4224&quot;/&gt;&lt;wsp:rsid wsp:val=&quot;001B5A8B&quot;/&gt;&lt;wsp:rsid wsp:val=&quot;001B7D92&quot;/&gt;&lt;wsp:rsid wsp:val=&quot;001C057F&quot;/&gt;&lt;wsp:rsid wsp:val=&quot;001C0C3F&quot;/&gt;&lt;wsp:rsid wsp:val=&quot;001C4A3F&quot;/&gt;&lt;wsp:rsid wsp:val=&quot;001C4A64&quot;/&gt;&lt;wsp:rsid wsp:val=&quot;001C6298&quot;/&gt;&lt;wsp:rsid wsp:val=&quot;001C7DF2&quot;/&gt;&lt;wsp:rsid wsp:val=&quot;001D0D3D&quot;/&gt;&lt;wsp:rsid wsp:val=&quot;001D3260&quot;/&gt;&lt;wsp:rsid wsp:val=&quot;001D6285&quot;/&gt;&lt;wsp:rsid wsp:val=&quot;001D739B&quot;/&gt;&lt;wsp:rsid wsp:val=&quot;001E1916&quot;/&gt;&lt;wsp:rsid wsp:val=&quot;001E2CF5&quot;/&gt;&lt;wsp:rsid wsp:val=&quot;001F1387&quot;/&gt;&lt;wsp:rsid wsp:val=&quot;001F1CC3&quot;/&gt;&lt;wsp:rsid wsp:val=&quot;00205B42&quot;/&gt;&lt;wsp:rsid wsp:val=&quot;00213898&quot;/&gt;&lt;wsp:rsid wsp:val=&quot;002159F0&quot;/&gt;&lt;wsp:rsid wsp:val=&quot;002227AD&quot;/&gt;&lt;wsp:rsid wsp:val=&quot;0022778D&quot;/&gt;&lt;wsp:rsid wsp:val=&quot;00230430&quot;/&gt;&lt;wsp:rsid wsp:val=&quot;002346F3&quot;/&gt;&lt;wsp:rsid wsp:val=&quot;00236AE5&quot;/&gt;&lt;wsp:rsid wsp:val=&quot;00244766&quot;/&gt;&lt;wsp:rsid wsp:val=&quot;0024491A&quot;/&gt;&lt;wsp:rsid wsp:val=&quot;0024796D&quot;/&gt;&lt;wsp:rsid wsp:val=&quot;0025074D&quot;/&gt;&lt;wsp:rsid wsp:val=&quot;00250FF6&quot;/&gt;&lt;wsp:rsid wsp:val=&quot;00253638&quot;/&gt;&lt;wsp:rsid wsp:val=&quot;002569BA&quot;/&gt;&lt;wsp:rsid wsp:val=&quot;00262882&quot;/&gt;&lt;wsp:rsid wsp:val=&quot;0026413E&quot;/&gt;&lt;wsp:rsid wsp:val=&quot;002706AD&quot;/&gt;&lt;wsp:rsid wsp:val=&quot;002718EC&quot;/&gt;&lt;wsp:rsid wsp:val=&quot;0027350C&quot;/&gt;&lt;wsp:rsid wsp:val=&quot;00275258&quot;/&gt;&lt;wsp:rsid wsp:val=&quot;002763E4&quot;/&gt;&lt;wsp:rsid wsp:val=&quot;002817BB&quot;/&gt;&lt;wsp:rsid wsp:val=&quot;0028258B&quot;/&gt;&lt;wsp:rsid wsp:val=&quot;0028344B&quot;/&gt;&lt;wsp:rsid wsp:val=&quot;002870C5&quot;/&gt;&lt;wsp:rsid wsp:val=&quot;00287D39&quot;/&gt;&lt;wsp:rsid wsp:val=&quot;00290810&quot;/&gt;&lt;wsp:rsid wsp:val=&quot;002963B6&quot;/&gt;&lt;wsp:rsid wsp:val=&quot;00297399&quot;/&gt;&lt;wsp:rsid wsp:val=&quot;002A2AD4&quot;/&gt;&lt;wsp:rsid wsp:val=&quot;002B052D&quot;/&gt;&lt;wsp:rsid wsp:val=&quot;002B2AE0&quot;/&gt;&lt;wsp:rsid wsp:val=&quot;002B2DD3&quot;/&gt;&lt;wsp:rsid wsp:val=&quot;002B5FEF&quot;/&gt;&lt;wsp:rsid wsp:val=&quot;002B6F27&quot;/&gt;&lt;wsp:rsid wsp:val=&quot;002C1D0C&quot;/&gt;&lt;wsp:rsid wsp:val=&quot;002C4F14&quot;/&gt;&lt;wsp:rsid wsp:val=&quot;002D1E6D&quot;/&gt;&lt;wsp:rsid wsp:val=&quot;002E42DA&quot;/&gt;&lt;wsp:rsid wsp:val=&quot;002F2021&quot;/&gt;&lt;wsp:rsid wsp:val=&quot;002F6F57&quot;/&gt;&lt;wsp:rsid wsp:val=&quot;0030244A&quot;/&gt;&lt;wsp:rsid wsp:val=&quot;00307316&quot;/&gt;&lt;wsp:rsid wsp:val=&quot;00310133&quot;/&gt;&lt;wsp:rsid wsp:val=&quot;003114BF&quot;/&gt;&lt;wsp:rsid wsp:val=&quot;003122E5&quot;/&gt;&lt;wsp:rsid wsp:val=&quot;00312822&quot;/&gt;&lt;wsp:rsid wsp:val=&quot;0031671F&quot;/&gt;&lt;wsp:rsid wsp:val=&quot;00320440&quot;/&gt;&lt;wsp:rsid wsp:val=&quot;003215DB&quot;/&gt;&lt;wsp:rsid wsp:val=&quot;00321705&quot;/&gt;&lt;wsp:rsid wsp:val=&quot;0032408D&quot;/&gt;&lt;wsp:rsid wsp:val=&quot;003247C2&quot;/&gt;&lt;wsp:rsid wsp:val=&quot;00324F47&quot;/&gt;&lt;wsp:rsid wsp:val=&quot;0033486B&quot;/&gt;&lt;wsp:rsid wsp:val=&quot;00344265&quot;/&gt;&lt;wsp:rsid wsp:val=&quot;0034565F&quot;/&gt;&lt;wsp:rsid wsp:val=&quot;00350AAC&quot;/&gt;&lt;wsp:rsid wsp:val=&quot;00352E07&quot;/&gt;&lt;wsp:rsid wsp:val=&quot;0035607F&quot;/&gt;&lt;wsp:rsid wsp:val=&quot;00357645&quot;/&gt;&lt;wsp:rsid wsp:val=&quot;00362B7F&quot;/&gt;&lt;wsp:rsid wsp:val=&quot;0036661D&quot;/&gt;&lt;wsp:rsid wsp:val=&quot;003675C7&quot;/&gt;&lt;wsp:rsid wsp:val=&quot;00371DC2&quot;/&gt;&lt;wsp:rsid wsp:val=&quot;0037453F&quot;/&gt;&lt;wsp:rsid wsp:val=&quot;00377336&quot;/&gt;&lt;wsp:rsid wsp:val=&quot;00377D8F&quot;/&gt;&lt;wsp:rsid wsp:val=&quot;0038065E&quot;/&gt;&lt;wsp:rsid wsp:val=&quot;00380DEE&quot;/&gt;&lt;wsp:rsid wsp:val=&quot;003839CA&quot;/&gt;&lt;wsp:rsid wsp:val=&quot;003A31B9&quot;/&gt;&lt;wsp:rsid wsp:val=&quot;003A3C7A&quot;/&gt;&lt;wsp:rsid wsp:val=&quot;003A4FA8&quot;/&gt;&lt;wsp:rsid wsp:val=&quot;003A684B&quot;/&gt;&lt;wsp:rsid wsp:val=&quot;003B0CDF&quot;/&gt;&lt;wsp:rsid wsp:val=&quot;003B2E8F&quot;/&gt;&lt;wsp:rsid wsp:val=&quot;003B5157&quot;/&gt;&lt;wsp:rsid wsp:val=&quot;003C1364&quot;/&gt;&lt;wsp:rsid wsp:val=&quot;003C7A55&quot;/&gt;&lt;wsp:rsid wsp:val=&quot;003D1AFE&quot;/&gt;&lt;wsp:rsid wsp:val=&quot;003D4257&quot;/&gt;&lt;wsp:rsid wsp:val=&quot;003D42D9&quot;/&gt;&lt;wsp:rsid wsp:val=&quot;003D446A&quot;/&gt;&lt;wsp:rsid wsp:val=&quot;003D4B69&quot;/&gt;&lt;wsp:rsid wsp:val=&quot;003D73F2&quot;/&gt;&lt;wsp:rsid wsp:val=&quot;003D7B9F&quot;/&gt;&lt;wsp:rsid wsp:val=&quot;003E10CD&quot;/&gt;&lt;wsp:rsid wsp:val=&quot;003E12A5&quot;/&gt;&lt;wsp:rsid wsp:val=&quot;003E6944&quot;/&gt;&lt;wsp:rsid wsp:val=&quot;003F05C3&quot;/&gt;&lt;wsp:rsid wsp:val=&quot;003F157A&quot;/&gt;&lt;wsp:rsid wsp:val=&quot;003F4F3F&quot;/&gt;&lt;wsp:rsid wsp:val=&quot;00403D74&quot;/&gt;&lt;wsp:rsid wsp:val=&quot;0040709F&quot;/&gt;&lt;wsp:rsid wsp:val=&quot;00413514&quot;/&gt;&lt;wsp:rsid wsp:val=&quot;004154DC&quot;/&gt;&lt;wsp:rsid wsp:val=&quot;0041650D&quot;/&gt;&lt;wsp:rsid wsp:val=&quot;0042049D&quot;/&gt;&lt;wsp:rsid wsp:val=&quot;00425D82&quot;/&gt;&lt;wsp:rsid wsp:val=&quot;004331C5&quot;/&gt;&lt;wsp:rsid wsp:val=&quot;00437843&quot;/&gt;&lt;wsp:rsid wsp:val=&quot;0044613E&quot;/&gt;&lt;wsp:rsid wsp:val=&quot;004510D5&quot;/&gt;&lt;wsp:rsid wsp:val=&quot;00452A99&quot;/&gt;&lt;wsp:rsid wsp:val=&quot;00454343&quot;/&gt;&lt;wsp:rsid wsp:val=&quot;0045505A&quot;/&gt;&lt;wsp:rsid wsp:val=&quot;00457A16&quot;/&gt;&lt;wsp:rsid wsp:val=&quot;00460FA1&quot;/&gt;&lt;wsp:rsid wsp:val=&quot;00466863&quot;/&gt;&lt;wsp:rsid wsp:val=&quot;004668EC&quot;/&gt;&lt;wsp:rsid wsp:val=&quot;0047765B&quot;/&gt;&lt;wsp:rsid wsp:val=&quot;0049127E&quot;/&gt;&lt;wsp:rsid wsp:val=&quot;0049784E&quot;/&gt;&lt;wsp:rsid wsp:val=&quot;004A1478&quot;/&gt;&lt;wsp:rsid wsp:val=&quot;004B0005&quot;/&gt;&lt;wsp:rsid wsp:val=&quot;004B1C6D&quot;/&gt;&lt;wsp:rsid wsp:val=&quot;004B2D12&quot;/&gt;&lt;wsp:rsid wsp:val=&quot;004B47C1&quot;/&gt;&lt;wsp:rsid wsp:val=&quot;004B50C5&quot;/&gt;&lt;wsp:rsid wsp:val=&quot;004C0B2A&quot;/&gt;&lt;wsp:rsid wsp:val=&quot;004C42CB&quot;/&gt;&lt;wsp:rsid wsp:val=&quot;004C585B&quot;/&gt;&lt;wsp:rsid wsp:val=&quot;004C66F7&quot;/&gt;&lt;wsp:rsid wsp:val=&quot;004C7E99&quot;/&gt;&lt;wsp:rsid wsp:val=&quot;004D1021&quot;/&gt;&lt;wsp:rsid wsp:val=&quot;004D5F5A&quot;/&gt;&lt;wsp:rsid wsp:val=&quot;004D7103&quot;/&gt;&lt;wsp:rsid wsp:val=&quot;004D722B&quot;/&gt;&lt;wsp:rsid wsp:val=&quot;004E1861&quot;/&gt;&lt;wsp:rsid wsp:val=&quot;004E1BD4&quot;/&gt;&lt;wsp:rsid wsp:val=&quot;004E2234&quot;/&gt;&lt;wsp:rsid wsp:val=&quot;004E43B0&quot;/&gt;&lt;wsp:rsid wsp:val=&quot;004F76B9&quot;/&gt;&lt;wsp:rsid wsp:val=&quot;00501BE1&quot;/&gt;&lt;wsp:rsid wsp:val=&quot;00501F55&quot;/&gt;&lt;wsp:rsid wsp:val=&quot;005020B4&quot;/&gt;&lt;wsp:rsid wsp:val=&quot;005033D0&quot;/&gt;&lt;wsp:rsid wsp:val=&quot;00504532&quot;/&gt;&lt;wsp:rsid wsp:val=&quot;00505922&quot;/&gt;&lt;wsp:rsid wsp:val=&quot;005106D0&quot;/&gt;&lt;wsp:rsid wsp:val=&quot;00510F32&quot;/&gt;&lt;wsp:rsid wsp:val=&quot;00510F81&quot;/&gt;&lt;wsp:rsid wsp:val=&quot;005149CB&quot;/&gt;&lt;wsp:rsid wsp:val=&quot;00521918&quot;/&gt;&lt;wsp:rsid wsp:val=&quot;00521E2E&quot;/&gt;&lt;wsp:rsid wsp:val=&quot;00522482&quot;/&gt;&lt;wsp:rsid wsp:val=&quot;0052383F&quot;/&gt;&lt;wsp:rsid wsp:val=&quot;005243F9&quot;/&gt;&lt;wsp:rsid wsp:val=&quot;005255C3&quot;/&gt;&lt;wsp:rsid wsp:val=&quot;00527480&quot;/&gt;&lt;wsp:rsid wsp:val=&quot;00531B64&quot;/&gt;&lt;wsp:rsid wsp:val=&quot;00535F79&quot;/&gt;&lt;wsp:rsid wsp:val=&quot;00540535&quot;/&gt;&lt;wsp:rsid wsp:val=&quot;00540D46&quot;/&gt;&lt;wsp:rsid wsp:val=&quot;00541047&quot;/&gt;&lt;wsp:rsid wsp:val=&quot;00541DBB&quot;/&gt;&lt;wsp:rsid wsp:val=&quot;0054568A&quot;/&gt;&lt;wsp:rsid wsp:val=&quot;005474F3&quot;/&gt;&lt;wsp:rsid wsp:val=&quot;00547C53&quot;/&gt;&lt;wsp:rsid wsp:val=&quot;0055163A&quot;/&gt;&lt;wsp:rsid wsp:val=&quot;00555C43&quot;/&gt;&lt;wsp:rsid wsp:val=&quot;00556C22&quot;/&gt;&lt;wsp:rsid wsp:val=&quot;00561B06&quot;/&gt;&lt;wsp:rsid wsp:val=&quot;00565D03&quot;/&gt;&lt;wsp:rsid wsp:val=&quot;0056605A&quot;/&gt;&lt;wsp:rsid wsp:val=&quot;00566F09&quot;/&gt;&lt;wsp:rsid wsp:val=&quot;005704BF&quot;/&gt;&lt;wsp:rsid wsp:val=&quot;00570A4A&quot;/&gt;&lt;wsp:rsid wsp:val=&quot;00576C32&quot;/&gt;&lt;wsp:rsid wsp:val=&quot;00576D4E&quot;/&gt;&lt;wsp:rsid wsp:val=&quot;0058094F&quot;/&gt;&lt;wsp:rsid wsp:val=&quot;00583674&quot;/&gt;&lt;wsp:rsid wsp:val=&quot;00583D12&quot;/&gt;&lt;wsp:rsid wsp:val=&quot;00586EBE&quot;/&gt;&lt;wsp:rsid wsp:val=&quot;0059317B&quot;/&gt;&lt;wsp:rsid wsp:val=&quot;005948A8&quot;/&gt;&lt;wsp:rsid wsp:val=&quot;00594C66&quot;/&gt;&lt;wsp:rsid wsp:val=&quot;00596564&quot;/&gt;&lt;wsp:rsid wsp:val=&quot;00596738&quot;/&gt;&lt;wsp:rsid wsp:val=&quot;005A2E6A&quot;/&gt;&lt;wsp:rsid wsp:val=&quot;005A6BD0&quot;/&gt;&lt;wsp:rsid wsp:val=&quot;005A7B82&quot;/&gt;&lt;wsp:rsid wsp:val=&quot;005B0BB1&quot;/&gt;&lt;wsp:rsid wsp:val=&quot;005B1C38&quot;/&gt;&lt;wsp:rsid wsp:val=&quot;005B2384&quot;/&gt;&lt;wsp:rsid wsp:val=&quot;005B2BE9&quot;/&gt;&lt;wsp:rsid wsp:val=&quot;005B44EA&quot;/&gt;&lt;wsp:rsid wsp:val=&quot;005C21E1&quot;/&gt;&lt;wsp:rsid wsp:val=&quot;005C4591&quot;/&gt;&lt;wsp:rsid wsp:val=&quot;005D0E9D&quot;/&gt;&lt;wsp:rsid wsp:val=&quot;005D5C04&quot;/&gt;&lt;wsp:rsid wsp:val=&quot;005D6DC6&quot;/&gt;&lt;wsp:rsid wsp:val=&quot;005E38E4&quot;/&gt;&lt;wsp:rsid wsp:val=&quot;005E41B9&quot;/&gt;&lt;wsp:rsid wsp:val=&quot;005F181F&quot;/&gt;&lt;wsp:rsid wsp:val=&quot;005F1AEB&quot;/&gt;&lt;wsp:rsid wsp:val=&quot;005F2B2C&quot;/&gt;&lt;wsp:rsid wsp:val=&quot;005F7064&quot;/&gt;&lt;wsp:rsid wsp:val=&quot;006069E3&quot;/&gt;&lt;wsp:rsid wsp:val=&quot;00606B0E&quot;/&gt;&lt;wsp:rsid wsp:val=&quot;006109CF&quot;/&gt;&lt;wsp:rsid wsp:val=&quot;00610A8D&quot;/&gt;&lt;wsp:rsid wsp:val=&quot;0061180B&quot;/&gt;&lt;wsp:rsid wsp:val=&quot;00611D28&quot;/&gt;&lt;wsp:rsid wsp:val=&quot;00613088&quot;/&gt;&lt;wsp:rsid wsp:val=&quot;006130F5&quot;/&gt;&lt;wsp:rsid wsp:val=&quot;00613661&quot;/&gt;&lt;wsp:rsid wsp:val=&quot;00615795&quot;/&gt;&lt;wsp:rsid wsp:val=&quot;00616CBD&quot;/&gt;&lt;wsp:rsid wsp:val=&quot;00621FBB&quot;/&gt;&lt;wsp:rsid wsp:val=&quot;00623B0B&quot;/&gt;&lt;wsp:rsid wsp:val=&quot;00626321&quot;/&gt;&lt;wsp:rsid wsp:val=&quot;00627D52&quot;/&gt;&lt;wsp:rsid wsp:val=&quot;006330A1&quot;/&gt;&lt;wsp:rsid wsp:val=&quot;00633B60&quot;/&gt;&lt;wsp:rsid wsp:val=&quot;006340E2&quot;/&gt;&lt;wsp:rsid wsp:val=&quot;00635533&quot;/&gt;&lt;wsp:rsid wsp:val=&quot;0064012F&quot;/&gt;&lt;wsp:rsid wsp:val=&quot;006433B8&quot;/&gt;&lt;wsp:rsid wsp:val=&quot;00645D09&quot;/&gt;&lt;wsp:rsid wsp:val=&quot;00646B60&quot;/&gt;&lt;wsp:rsid wsp:val=&quot;00650ED9&quot;/&gt;&lt;wsp:rsid wsp:val=&quot;00654FC6&quot;/&gt;&lt;wsp:rsid wsp:val=&quot;00655A7F&quot;/&gt;&lt;wsp:rsid wsp:val=&quot;0065649E&quot;/&gt;&lt;wsp:rsid wsp:val=&quot;0066033A&quot;/&gt;&lt;wsp:rsid wsp:val=&quot;00665CAA&quot;/&gt;&lt;wsp:rsid wsp:val=&quot;00671DE5&quot;/&gt;&lt;wsp:rsid wsp:val=&quot;00674EC0&quot;/&gt;&lt;wsp:rsid wsp:val=&quot;00675884&quot;/&gt;&lt;wsp:rsid wsp:val=&quot;0067593A&quot;/&gt;&lt;wsp:rsid wsp:val=&quot;00681A24&quot;/&gt;&lt;wsp:rsid wsp:val=&quot;006842E1&quot;/&gt;&lt;wsp:rsid wsp:val=&quot;00685E94&quot;/&gt;&lt;wsp:rsid wsp:val=&quot;00687449&quot;/&gt;&lt;wsp:rsid wsp:val=&quot;006937D2&quot;/&gt;&lt;wsp:rsid wsp:val=&quot;00697F34&quot;/&gt;&lt;wsp:rsid wsp:val=&quot;006A0126&quot;/&gt;&lt;wsp:rsid wsp:val=&quot;006A6EED&quot;/&gt;&lt;wsp:rsid wsp:val=&quot;006B025F&quot;/&gt;&lt;wsp:rsid wsp:val=&quot;006B1993&quot;/&gt;&lt;wsp:rsid wsp:val=&quot;006B1E2F&quot;/&gt;&lt;wsp:rsid wsp:val=&quot;006B2379&quot;/&gt;&lt;wsp:rsid wsp:val=&quot;006B2740&quot;/&gt;&lt;wsp:rsid wsp:val=&quot;006B27FC&quot;/&gt;&lt;wsp:rsid wsp:val=&quot;006B296A&quot;/&gt;&lt;wsp:rsid wsp:val=&quot;006C0F74&quot;/&gt;&lt;wsp:rsid wsp:val=&quot;006C0F7D&quot;/&gt;&lt;wsp:rsid wsp:val=&quot;006C4063&quot;/&gt;&lt;wsp:rsid wsp:val=&quot;006C52B8&quot;/&gt;&lt;wsp:rsid wsp:val=&quot;006C668D&quot;/&gt;&lt;wsp:rsid wsp:val=&quot;006C75BE&quot;/&gt;&lt;wsp:rsid wsp:val=&quot;006D10F2&quot;/&gt;&lt;wsp:rsid wsp:val=&quot;006D1207&quot;/&gt;&lt;wsp:rsid wsp:val=&quot;006D1E4D&quot;/&gt;&lt;wsp:rsid wsp:val=&quot;006D2283&quot;/&gt;&lt;wsp:rsid wsp:val=&quot;006D6285&quot;/&gt;&lt;wsp:rsid wsp:val=&quot;006D711E&quot;/&gt;&lt;wsp:rsid wsp:val=&quot;006E6251&quot;/&gt;&lt;wsp:rsid wsp:val=&quot;006E67B0&quot;/&gt;&lt;wsp:rsid wsp:val=&quot;006E7DF6&quot;/&gt;&lt;wsp:rsid wsp:val=&quot;006F1BC7&quot;/&gt;&lt;wsp:rsid wsp:val=&quot;006F42C9&quot;/&gt;&lt;wsp:rsid wsp:val=&quot;006F650E&quot;/&gt;&lt;wsp:rsid wsp:val=&quot;006F66BC&quot;/&gt;&lt;wsp:rsid wsp:val=&quot;00702206&quot;/&gt;&lt;wsp:rsid wsp:val=&quot;00710C2D&quot;/&gt;&lt;wsp:rsid wsp:val=&quot;00713B69&quot;/&gt;&lt;wsp:rsid wsp:val=&quot;007158F1&quot;/&gt;&lt;wsp:rsid wsp:val=&quot;0071688A&quot;/&gt;&lt;wsp:rsid wsp:val=&quot;00717192&quot;/&gt;&lt;wsp:rsid wsp:val=&quot;00717F24&quot;/&gt;&lt;wsp:rsid wsp:val=&quot;00722D2A&quot;/&gt;&lt;wsp:rsid wsp:val=&quot;0072629E&quot;/&gt;&lt;wsp:rsid wsp:val=&quot;0073418D&quot;/&gt;&lt;wsp:rsid wsp:val=&quot;00734DE5&quot;/&gt;&lt;wsp:rsid wsp:val=&quot;00735E04&quot;/&gt;&lt;wsp:rsid wsp:val=&quot;00736CC3&quot;/&gt;&lt;wsp:rsid wsp:val=&quot;00737B5F&quot;/&gt;&lt;wsp:rsid wsp:val=&quot;007410BD&quot;/&gt;&lt;wsp:rsid wsp:val=&quot;007425D9&quot;/&gt;&lt;wsp:rsid wsp:val=&quot;00744F4D&quot;/&gt;&lt;wsp:rsid wsp:val=&quot;00745C27&quot;/&gt;&lt;wsp:rsid wsp:val=&quot;00751FAC&quot;/&gt;&lt;wsp:rsid wsp:val=&quot;00761AAF&quot;/&gt;&lt;wsp:rsid wsp:val=&quot;00761BDC&quot;/&gt;&lt;wsp:rsid wsp:val=&quot;007637FA&quot;/&gt;&lt;wsp:rsid wsp:val=&quot;00766360&quot;/&gt;&lt;wsp:rsid wsp:val=&quot;0077244A&quot;/&gt;&lt;wsp:rsid wsp:val=&quot;00774FDC&quot;/&gt;&lt;wsp:rsid wsp:val=&quot;00775A08&quot;/&gt;&lt;wsp:rsid wsp:val=&quot;0077798B&quot;/&gt;&lt;wsp:rsid wsp:val=&quot;007807C2&quot;/&gt;&lt;wsp:rsid wsp:val=&quot;007858C4&quot;/&gt;&lt;wsp:rsid wsp:val=&quot;00787EE9&quot;/&gt;&lt;wsp:rsid wsp:val=&quot;00793931&quot;/&gt;&lt;wsp:rsid wsp:val=&quot;0079645B&quot;/&gt;&lt;wsp:rsid wsp:val=&quot;00796EA6&quot;/&gt;&lt;wsp:rsid wsp:val=&quot;00797190&quot;/&gt;&lt;wsp:rsid wsp:val=&quot;007A5BC4&quot;/&gt;&lt;wsp:rsid wsp:val=&quot;007B02EF&quot;/&gt;&lt;wsp:rsid wsp:val=&quot;007B0364&quot;/&gt;&lt;wsp:rsid wsp:val=&quot;007B4D02&quot;/&gt;&lt;wsp:rsid wsp:val=&quot;007C7E6A&quot;/&gt;&lt;wsp:rsid wsp:val=&quot;007D1434&quot;/&gt;&lt;wsp:rsid wsp:val=&quot;007D346E&quot;/&gt;&lt;wsp:rsid wsp:val=&quot;007E4F62&quot;/&gt;&lt;wsp:rsid wsp:val=&quot;007E6D0C&quot;/&gt;&lt;wsp:rsid wsp:val=&quot;007E6FC8&quot;/&gt;&lt;wsp:rsid wsp:val=&quot;007F32EC&quot;/&gt;&lt;wsp:rsid wsp:val=&quot;007F6859&quot;/&gt;&lt;wsp:rsid wsp:val=&quot;00804573&quot;/&gt;&lt;wsp:rsid wsp:val=&quot;00805741&quot;/&gt;&lt;wsp:rsid wsp:val=&quot;00806B61&quot;/&gt;&lt;wsp:rsid wsp:val=&quot;008134F0&quot;/&gt;&lt;wsp:rsid wsp:val=&quot;008141D0&quot;/&gt;&lt;wsp:rsid wsp:val=&quot;008153C8&quot;/&gt;&lt;wsp:rsid wsp:val=&quot;00815C09&quot;/&gt;&lt;wsp:rsid wsp:val=&quot;00816495&quot;/&gt;&lt;wsp:rsid wsp:val=&quot;00816DAF&quot;/&gt;&lt;wsp:rsid wsp:val=&quot;008212E0&quot;/&gt;&lt;wsp:rsid wsp:val=&quot;0082226C&quot;/&gt;&lt;wsp:rsid wsp:val=&quot;00825D38&quot;/&gt;&lt;wsp:rsid wsp:val=&quot;00830AFA&quot;/&gt;&lt;wsp:rsid wsp:val=&quot;008330EA&quot;/&gt;&lt;wsp:rsid wsp:val=&quot;00834BD4&quot;/&gt;&lt;wsp:rsid wsp:val=&quot;0084006A&quot;/&gt;&lt;wsp:rsid wsp:val=&quot;00847723&quot;/&gt;&lt;wsp:rsid wsp:val=&quot;00852C6D&quot;/&gt;&lt;wsp:rsid wsp:val=&quot;008602F1&quot;/&gt;&lt;wsp:rsid wsp:val=&quot;008613AE&quot;/&gt;&lt;wsp:rsid wsp:val=&quot;008649FE&quot;/&gt;&lt;wsp:rsid wsp:val=&quot;00867627&quot;/&gt;&lt;wsp:rsid wsp:val=&quot;008676D4&quot;/&gt;&lt;wsp:rsid wsp:val=&quot;008724A5&quot;/&gt;&lt;wsp:rsid wsp:val=&quot;0087519E&quot;/&gt;&lt;wsp:rsid wsp:val=&quot;00880BEE&quot;/&gt;&lt;wsp:rsid wsp:val=&quot;0088144F&quot;/&gt;&lt;wsp:rsid wsp:val=&quot;008833BD&quot;/&gt;&lt;wsp:rsid wsp:val=&quot;00884738&quot;/&gt;&lt;wsp:rsid wsp:val=&quot;0088503D&quot;/&gt;&lt;wsp:rsid wsp:val=&quot;00885E19&quot;/&gt;&lt;wsp:rsid wsp:val=&quot;008873D9&quot;/&gt;&lt;wsp:rsid wsp:val=&quot;0089150F&quot;/&gt;&lt;wsp:rsid wsp:val=&quot;00896453&quot;/&gt;&lt;wsp:rsid wsp:val=&quot;008A0FDF&quot;/&gt;&lt;wsp:rsid wsp:val=&quot;008A5BC9&quot;/&gt;&lt;wsp:rsid wsp:val=&quot;008B0CA6&quot;/&gt;&lt;wsp:rsid wsp:val=&quot;008B1EE9&quot;/&gt;&lt;wsp:rsid wsp:val=&quot;008B30FD&quot;/&gt;&lt;wsp:rsid wsp:val=&quot;008B3B96&quot;/&gt;&lt;wsp:rsid wsp:val=&quot;008B7132&quot;/&gt;&lt;wsp:rsid wsp:val=&quot;008C2D47&quot;/&gt;&lt;wsp:rsid wsp:val=&quot;008C548D&quot;/&gt;&lt;wsp:rsid wsp:val=&quot;008C5726&quot;/&gt;&lt;wsp:rsid wsp:val=&quot;008C5940&quot;/&gt;&lt;wsp:rsid wsp:val=&quot;008C73F0&quot;/&gt;&lt;wsp:rsid wsp:val=&quot;008C7BD2&quot;/&gt;&lt;wsp:rsid wsp:val=&quot;008D5B34&quot;/&gt;&lt;wsp:rsid wsp:val=&quot;008E2536&quot;/&gt;&lt;wsp:rsid wsp:val=&quot;008F125A&quot;/&gt;&lt;wsp:rsid wsp:val=&quot;008F7043&quot;/&gt;&lt;wsp:rsid wsp:val=&quot;009001B2&quot;/&gt;&lt;wsp:rsid wsp:val=&quot;00903199&quot;/&gt;&lt;wsp:rsid wsp:val=&quot;0091086A&quot;/&gt;&lt;wsp:rsid wsp:val=&quot;00912088&quot;/&gt;&lt;wsp:rsid wsp:val=&quot;00912D95&quot;/&gt;&lt;wsp:rsid wsp:val=&quot;00913358&quot;/&gt;&lt;wsp:rsid wsp:val=&quot;00913A84&quot;/&gt;&lt;wsp:rsid wsp:val=&quot;0092152C&quot;/&gt;&lt;wsp:rsid wsp:val=&quot;00921EEA&quot;/&gt;&lt;wsp:rsid wsp:val=&quot;009226B8&quot;/&gt;&lt;wsp:rsid wsp:val=&quot;00922AC9&quot;/&gt;&lt;wsp:rsid wsp:val=&quot;009236E3&quot;/&gt;&lt;wsp:rsid wsp:val=&quot;009253ED&quot;/&gt;&lt;wsp:rsid wsp:val=&quot;009256B8&quot;/&gt;&lt;wsp:rsid wsp:val=&quot;009272C9&quot;/&gt;&lt;wsp:rsid wsp:val=&quot;00931CAC&quot;/&gt;&lt;wsp:rsid wsp:val=&quot;00931E3E&quot;/&gt;&lt;wsp:rsid wsp:val=&quot;0093201B&quot;/&gt;&lt;wsp:rsid wsp:val=&quot;009327A1&quot;/&gt;&lt;wsp:rsid wsp:val=&quot;00932B0C&quot;/&gt;&lt;wsp:rsid wsp:val=&quot;00947615&quot;/&gt;&lt;wsp:rsid wsp:val=&quot;00953A31&quot;/&gt;&lt;wsp:rsid wsp:val=&quot;00957BFB&quot;/&gt;&lt;wsp:rsid wsp:val=&quot;00966149&quot;/&gt;&lt;wsp:rsid wsp:val=&quot;009703AC&quot;/&gt;&lt;wsp:rsid wsp:val=&quot;009726B3&quot;/&gt;&lt;wsp:rsid wsp:val=&quot;00972A4E&quot;/&gt;&lt;wsp:rsid wsp:val=&quot;00976048&quot;/&gt;&lt;wsp:rsid wsp:val=&quot;00976B13&quot;/&gt;&lt;wsp:rsid wsp:val=&quot;0098002F&quot;/&gt;&lt;wsp:rsid wsp:val=&quot;00982E8B&quot;/&gt;&lt;wsp:rsid wsp:val=&quot;00984A4D&quot;/&gt;&lt;wsp:rsid wsp:val=&quot;00985BDF&quot;/&gt;&lt;wsp:rsid wsp:val=&quot;00985FC5&quot;/&gt;&lt;wsp:rsid wsp:val=&quot;00987978&quot;/&gt;&lt;wsp:rsid wsp:val=&quot;00992DB3&quot;/&gt;&lt;wsp:rsid wsp:val=&quot;0099388C&quot;/&gt;&lt;wsp:rsid wsp:val=&quot;009952AF&quot;/&gt;&lt;wsp:rsid wsp:val=&quot;009A20C2&quot;/&gt;&lt;wsp:rsid wsp:val=&quot;009A58E1&quot;/&gt;&lt;wsp:rsid wsp:val=&quot;009A79D1&quot;/&gt;&lt;wsp:rsid wsp:val=&quot;009B2E00&quot;/&gt;&lt;wsp:rsid wsp:val=&quot;009B2EEE&quot;/&gt;&lt;wsp:rsid wsp:val=&quot;009B3868&quot;/&gt;&lt;wsp:rsid wsp:val=&quot;009B3C09&quot;/&gt;&lt;wsp:rsid wsp:val=&quot;009B5982&quot;/&gt;&lt;wsp:rsid wsp:val=&quot;009B5D99&quot;/&gt;&lt;wsp:rsid wsp:val=&quot;009B610D&quot;/&gt;&lt;wsp:rsid wsp:val=&quot;009B74BB&quot;/&gt;&lt;wsp:rsid wsp:val=&quot;009C3DCA&quot;/&gt;&lt;wsp:rsid wsp:val=&quot;009C7BC4&quot;/&gt;&lt;wsp:rsid wsp:val=&quot;009D4773&quot;/&gt;&lt;wsp:rsid wsp:val=&quot;009D6CB4&quot;/&gt;&lt;wsp:rsid wsp:val=&quot;009E0656&quot;/&gt;&lt;wsp:rsid wsp:val=&quot;009E09E0&quot;/&gt;&lt;wsp:rsid wsp:val=&quot;009E17EF&quot;/&gt;&lt;wsp:rsid wsp:val=&quot;009E2C77&quot;/&gt;&lt;wsp:rsid wsp:val=&quot;009F0C9D&quot;/&gt;&lt;wsp:rsid wsp:val=&quot;009F38C0&quot;/&gt;&lt;wsp:rsid wsp:val=&quot;009F6D41&quot;/&gt;&lt;wsp:rsid wsp:val=&quot;00A00DF2&quot;/&gt;&lt;wsp:rsid wsp:val=&quot;00A05BEC&quot;/&gt;&lt;wsp:rsid wsp:val=&quot;00A07BC6&quot;/&gt;&lt;wsp:rsid wsp:val=&quot;00A123BB&quot;/&gt;&lt;wsp:rsid wsp:val=&quot;00A12655&quot;/&gt;&lt;wsp:rsid wsp:val=&quot;00A13701&quot;/&gt;&lt;wsp:rsid wsp:val=&quot;00A147F4&quot;/&gt;&lt;wsp:rsid wsp:val=&quot;00A15D0D&quot;/&gt;&lt;wsp:rsid wsp:val=&quot;00A16CBC&quot;/&gt;&lt;wsp:rsid wsp:val=&quot;00A17442&quot;/&gt;&lt;wsp:rsid wsp:val=&quot;00A17806&quot;/&gt;&lt;wsp:rsid wsp:val=&quot;00A236AC&quot;/&gt;&lt;wsp:rsid wsp:val=&quot;00A24914&quot;/&gt;&lt;wsp:rsid wsp:val=&quot;00A2502D&quot;/&gt;&lt;wsp:rsid wsp:val=&quot;00A378D0&quot;/&gt;&lt;wsp:rsid wsp:val=&quot;00A536F3&quot;/&gt;&lt;wsp:rsid wsp:val=&quot;00A55810&quot;/&gt;&lt;wsp:rsid wsp:val=&quot;00A559BD&quot;/&gt;&lt;wsp:rsid wsp:val=&quot;00A56094&quot;/&gt;&lt;wsp:rsid wsp:val=&quot;00A5637A&quot;/&gt;&lt;wsp:rsid wsp:val=&quot;00A6042C&quot;/&gt;&lt;wsp:rsid wsp:val=&quot;00A67926&quot;/&gt;&lt;wsp:rsid wsp:val=&quot;00A70C17&quot;/&gt;&lt;wsp:rsid wsp:val=&quot;00A761DE&quot;/&gt;&lt;wsp:rsid wsp:val=&quot;00A77C87&quot;/&gt;&lt;wsp:rsid wsp:val=&quot;00A87634&quot;/&gt;&lt;wsp:rsid wsp:val=&quot;00A92A11&quot;/&gt;&lt;wsp:rsid wsp:val=&quot;00AA3184&quot;/&gt;&lt;wsp:rsid wsp:val=&quot;00AA365D&quot;/&gt;&lt;wsp:rsid wsp:val=&quot;00AA51B4&quot;/&gt;&lt;wsp:rsid wsp:val=&quot;00AA7A23&quot;/&gt;&lt;wsp:rsid wsp:val=&quot;00AB06D7&quot;/&gt;&lt;wsp:rsid wsp:val=&quot;00AB09B7&quot;/&gt;&lt;wsp:rsid wsp:val=&quot;00AB11EA&quot;/&gt;&lt;wsp:rsid wsp:val=&quot;00AB3CBD&quot;/&gt;&lt;wsp:rsid wsp:val=&quot;00AB441D&quot;/&gt;&lt;wsp:rsid wsp:val=&quot;00AC2734&quot;/&gt;&lt;wsp:rsid wsp:val=&quot;00AD54D7&quot;/&gt;&lt;wsp:rsid wsp:val=&quot;00AE495B&quot;/&gt;&lt;wsp:rsid wsp:val=&quot;00AE61B2&quot;/&gt;&lt;wsp:rsid wsp:val=&quot;00AE6F42&quot;/&gt;&lt;wsp:rsid wsp:val=&quot;00AE7F18&quot;/&gt;&lt;wsp:rsid wsp:val=&quot;00AF5519&quot;/&gt;&lt;wsp:rsid wsp:val=&quot;00AF6902&quot;/&gt;&lt;wsp:rsid wsp:val=&quot;00B13BDD&quot;/&gt;&lt;wsp:rsid wsp:val=&quot;00B20DB3&quot;/&gt;&lt;wsp:rsid wsp:val=&quot;00B305D3&quot;/&gt;&lt;wsp:rsid wsp:val=&quot;00B30F9F&quot;/&gt;&lt;wsp:rsid wsp:val=&quot;00B31108&quot;/&gt;&lt;wsp:rsid wsp:val=&quot;00B31A80&quot;/&gt;&lt;wsp:rsid wsp:val=&quot;00B3464A&quot;/&gt;&lt;wsp:rsid wsp:val=&quot;00B41087&quot;/&gt;&lt;wsp:rsid wsp:val=&quot;00B4466F&quot;/&gt;&lt;wsp:rsid wsp:val=&quot;00B45454&quot;/&gt;&lt;wsp:rsid wsp:val=&quot;00B51FAA&quot;/&gt;&lt;wsp:rsid wsp:val=&quot;00B53A13&quot;/&gt;&lt;wsp:rsid wsp:val=&quot;00B55B29&quot;/&gt;&lt;wsp:rsid wsp:val=&quot;00B56E46&quot;/&gt;&lt;wsp:rsid wsp:val=&quot;00B57894&quot;/&gt;&lt;wsp:rsid wsp:val=&quot;00B61BCA&quot;/&gt;&lt;wsp:rsid wsp:val=&quot;00B620AE&quot;/&gt;&lt;wsp:rsid wsp:val=&quot;00B748C7&quot;/&gt;&lt;wsp:rsid wsp:val=&quot;00B7753B&quot;/&gt;&lt;wsp:rsid wsp:val=&quot;00B77BAB&quot;/&gt;&lt;wsp:rsid wsp:val=&quot;00B85B52&quot;/&gt;&lt;wsp:rsid wsp:val=&quot;00B93285&quot;/&gt;&lt;wsp:rsid wsp:val=&quot;00B95A16&quot;/&gt;&lt;wsp:rsid wsp:val=&quot;00B95F74&quot;/&gt;&lt;wsp:rsid wsp:val=&quot;00BA0D31&quot;/&gt;&lt;wsp:rsid wsp:val=&quot;00BA1EA3&quot;/&gt;&lt;wsp:rsid wsp:val=&quot;00BB289A&quot;/&gt;&lt;wsp:rsid wsp:val=&quot;00BC4070&quot;/&gt;&lt;wsp:rsid wsp:val=&quot;00BC418D&quot;/&gt;&lt;wsp:rsid wsp:val=&quot;00BD1C0E&quot;/&gt;&lt;wsp:rsid wsp:val=&quot;00BD20E0&quot;/&gt;&lt;wsp:rsid wsp:val=&quot;00BD250E&quot;/&gt;&lt;wsp:rsid wsp:val=&quot;00BD2E32&quot;/&gt;&lt;wsp:rsid wsp:val=&quot;00BD3965&quot;/&gt;&lt;wsp:rsid wsp:val=&quot;00BD42C3&quot;/&gt;&lt;wsp:rsid wsp:val=&quot;00BD5D9D&quot;/&gt;&lt;wsp:rsid wsp:val=&quot;00BD6E5C&quot;/&gt;&lt;wsp:rsid wsp:val=&quot;00BE0E91&quot;/&gt;&lt;wsp:rsid wsp:val=&quot;00BE4E89&quot;/&gt;&lt;wsp:rsid wsp:val=&quot;00BE767D&quot;/&gt;&lt;wsp:rsid wsp:val=&quot;00BE7AFA&quot;/&gt;&lt;wsp:rsid wsp:val=&quot;00BF3E66&quot;/&gt;&lt;wsp:rsid wsp:val=&quot;00BF55D8&quot;/&gt;&lt;wsp:rsid wsp:val=&quot;00BF6713&quot;/&gt;&lt;wsp:rsid wsp:val=&quot;00C003D6&quot;/&gt;&lt;wsp:rsid wsp:val=&quot;00C01F30&quot;/&gt;&lt;wsp:rsid wsp:val=&quot;00C05D73&quot;/&gt;&lt;wsp:rsid wsp:val=&quot;00C06E27&quot;/&gt;&lt;wsp:rsid wsp:val=&quot;00C076C9&quot;/&gt;&lt;wsp:rsid wsp:val=&quot;00C124A7&quot;/&gt;&lt;wsp:rsid wsp:val=&quot;00C175C6&quot;/&gt;&lt;wsp:rsid wsp:val=&quot;00C232AA&quot;/&gt;&lt;wsp:rsid wsp:val=&quot;00C23E76&quot;/&gt;&lt;wsp:rsid wsp:val=&quot;00C24EDE&quot;/&gt;&lt;wsp:rsid wsp:val=&quot;00C26228&quot;/&gt;&lt;wsp:rsid wsp:val=&quot;00C30942&quot;/&gt;&lt;wsp:rsid wsp:val=&quot;00C3294C&quot;/&gt;&lt;wsp:rsid wsp:val=&quot;00C32FC1&quot;/&gt;&lt;wsp:rsid wsp:val=&quot;00C352E5&quot;/&gt;&lt;wsp:rsid wsp:val=&quot;00C44EA9&quot;/&gt;&lt;wsp:rsid wsp:val=&quot;00C46A21&quot;/&gt;&lt;wsp:rsid wsp:val=&quot;00C50594&quot;/&gt;&lt;wsp:rsid wsp:val=&quot;00C52545&quot;/&gt;&lt;wsp:rsid wsp:val=&quot;00C52F8B&quot;/&gt;&lt;wsp:rsid wsp:val=&quot;00C54AE5&quot;/&gt;&lt;wsp:rsid wsp:val=&quot;00C56CDC&quot;/&gt;&lt;wsp:rsid wsp:val=&quot;00C602E0&quot;/&gt;&lt;wsp:rsid wsp:val=&quot;00C60CF5&quot;/&gt;&lt;wsp:rsid wsp:val=&quot;00C703A9&quot;/&gt;&lt;wsp:rsid wsp:val=&quot;00C70C6A&quot;/&gt;&lt;wsp:rsid wsp:val=&quot;00C70E5F&quot;/&gt;&lt;wsp:rsid wsp:val=&quot;00C82F84&quot;/&gt;&lt;wsp:rsid wsp:val=&quot;00C835FB&quot;/&gt;&lt;wsp:rsid wsp:val=&quot;00C871FD&quot;/&gt;&lt;wsp:rsid wsp:val=&quot;00C90FFA&quot;/&gt;&lt;wsp:rsid wsp:val=&quot;00C93AD3&quot;/&gt;&lt;wsp:rsid wsp:val=&quot;00C960A4&quot;/&gt;&lt;wsp:rsid wsp:val=&quot;00C97B2E&quot;/&gt;&lt;wsp:rsid wsp:val=&quot;00CA27D2&quot;/&gt;&lt;wsp:rsid wsp:val=&quot;00CB0430&quot;/&gt;&lt;wsp:rsid wsp:val=&quot;00CB3AA2&quot;/&gt;&lt;wsp:rsid wsp:val=&quot;00CB3C88&quot;/&gt;&lt;wsp:rsid wsp:val=&quot;00CB5356&quot;/&gt;&lt;wsp:rsid wsp:val=&quot;00CB5909&quot;/&gt;&lt;wsp:rsid wsp:val=&quot;00CC1B20&quot;/&gt;&lt;wsp:rsid wsp:val=&quot;00CC1B8F&quot;/&gt;&lt;wsp:rsid wsp:val=&quot;00CC5A26&quot;/&gt;&lt;wsp:rsid wsp:val=&quot;00CC6DE8&quot;/&gt;&lt;wsp:rsid wsp:val=&quot;00CD0651&quot;/&gt;&lt;wsp:rsid wsp:val=&quot;00CD1C7F&quot;/&gt;&lt;wsp:rsid wsp:val=&quot;00CE01C7&quot;/&gt;&lt;wsp:rsid wsp:val=&quot;00CE31C4&quot;/&gt;&lt;wsp:rsid wsp:val=&quot;00CE3E02&quot;/&gt;&lt;wsp:rsid wsp:val=&quot;00CE7D51&quot;/&gt;&lt;wsp:rsid wsp:val=&quot;00CF3DC7&quot;/&gt;&lt;wsp:rsid wsp:val=&quot;00CF519F&quot;/&gt;&lt;wsp:rsid wsp:val=&quot;00CF59E9&quot;/&gt;&lt;wsp:rsid wsp:val=&quot;00D001C5&quot;/&gt;&lt;wsp:rsid wsp:val=&quot;00D1119F&quot;/&gt;&lt;wsp:rsid wsp:val=&quot;00D12437&quot;/&gt;&lt;wsp:rsid wsp:val=&quot;00D1418F&quot;/&gt;&lt;wsp:rsid wsp:val=&quot;00D33327&quot;/&gt;&lt;wsp:rsid wsp:val=&quot;00D35030&quot;/&gt;&lt;wsp:rsid wsp:val=&quot;00D350C6&quot;/&gt;&lt;wsp:rsid wsp:val=&quot;00D3653F&quot;/&gt;&lt;wsp:rsid wsp:val=&quot;00D40986&quot;/&gt;&lt;wsp:rsid wsp:val=&quot;00D41E45&quot;/&gt;&lt;wsp:rsid wsp:val=&quot;00D423A4&quot;/&gt;&lt;wsp:rsid wsp:val=&quot;00D449A6&quot;/&gt;&lt;wsp:rsid wsp:val=&quot;00D4727B&quot;/&gt;&lt;wsp:rsid wsp:val=&quot;00D557C5&quot;/&gt;&lt;wsp:rsid wsp:val=&quot;00D55EFF&quot;/&gt;&lt;wsp:rsid wsp:val=&quot;00D56C8D&quot;/&gt;&lt;wsp:rsid wsp:val=&quot;00D6346B&quot;/&gt;&lt;wsp:rsid wsp:val=&quot;00D64629&quot;/&gt;&lt;wsp:rsid wsp:val=&quot;00D660F9&quot;/&gt;&lt;wsp:rsid wsp:val=&quot;00D663E4&quot;/&gt;&lt;wsp:rsid wsp:val=&quot;00D75B5B&quot;/&gt;&lt;wsp:rsid wsp:val=&quot;00D77904&quot;/&gt;&lt;wsp:rsid wsp:val=&quot;00D80B88&quot;/&gt;&lt;wsp:rsid wsp:val=&quot;00D80C1F&quot;/&gt;&lt;wsp:rsid wsp:val=&quot;00D84794&quot;/&gt;&lt;wsp:rsid wsp:val=&quot;00D87040&quot;/&gt;&lt;wsp:rsid wsp:val=&quot;00D91403&quot;/&gt;&lt;wsp:rsid wsp:val=&quot;00D94456&quot;/&gt;&lt;wsp:rsid wsp:val=&quot;00D95183&quot;/&gt;&lt;wsp:rsid wsp:val=&quot;00DA1E70&quot;/&gt;&lt;wsp:rsid wsp:val=&quot;00DA730D&quot;/&gt;&lt;wsp:rsid wsp:val=&quot;00DA7C9D&quot;/&gt;&lt;wsp:rsid wsp:val=&quot;00DB01AB&quot;/&gt;&lt;wsp:rsid wsp:val=&quot;00DC0153&quot;/&gt;&lt;wsp:rsid wsp:val=&quot;00DC213F&quot;/&gt;&lt;wsp:rsid wsp:val=&quot;00DC296E&quot;/&gt;&lt;wsp:rsid wsp:val=&quot;00DC3688&quot;/&gt;&lt;wsp:rsid wsp:val=&quot;00DC4B59&quot;/&gt;&lt;wsp:rsid wsp:val=&quot;00DC7B4D&quot;/&gt;&lt;wsp:rsid wsp:val=&quot;00DD015A&quot;/&gt;&lt;wsp:rsid wsp:val=&quot;00DD036D&quot;/&gt;&lt;wsp:rsid wsp:val=&quot;00DD0592&quot;/&gt;&lt;wsp:rsid wsp:val=&quot;00DD0A01&quot;/&gt;&lt;wsp:rsid wsp:val=&quot;00DD147B&quot;/&gt;&lt;wsp:rsid wsp:val=&quot;00DD1E9C&quot;/&gt;&lt;wsp:rsid wsp:val=&quot;00DD2CE2&quot;/&gt;&lt;wsp:rsid wsp:val=&quot;00DD3760&quot;/&gt;&lt;wsp:rsid wsp:val=&quot;00DD5C8D&quot;/&gt;&lt;wsp:rsid wsp:val=&quot;00DD6D8C&quot;/&gt;&lt;wsp:rsid wsp:val=&quot;00DE0234&quot;/&gt;&lt;wsp:rsid wsp:val=&quot;00DE37CF&quot;/&gt;&lt;wsp:rsid wsp:val=&quot;00DE42A1&quot;/&gt;&lt;wsp:rsid wsp:val=&quot;00DE4DE0&quot;/&gt;&lt;wsp:rsid wsp:val=&quot;00DE5766&quot;/&gt;&lt;wsp:rsid wsp:val=&quot;00DE7491&quot;/&gt;&lt;wsp:rsid wsp:val=&quot;00DF1715&quot;/&gt;&lt;wsp:rsid wsp:val=&quot;00DF1C88&quot;/&gt;&lt;wsp:rsid wsp:val=&quot;00DF2B0B&quot;/&gt;&lt;wsp:rsid wsp:val=&quot;00DF2FC3&quot;/&gt;&lt;wsp:rsid wsp:val=&quot;00E040E9&quot;/&gt;&lt;wsp:rsid wsp:val=&quot;00E129BF&quot;/&gt;&lt;wsp:rsid wsp:val=&quot;00E14DCB&quot;/&gt;&lt;wsp:rsid wsp:val=&quot;00E16B44&quot;/&gt;&lt;wsp:rsid wsp:val=&quot;00E16BB8&quot;/&gt;&lt;wsp:rsid wsp:val=&quot;00E21383&quot;/&gt;&lt;wsp:rsid wsp:val=&quot;00E2184B&quot;/&gt;&lt;wsp:rsid wsp:val=&quot;00E24DB9&quot;/&gt;&lt;wsp:rsid wsp:val=&quot;00E266D3&quot;/&gt;&lt;wsp:rsid wsp:val=&quot;00E351C1&quot;/&gt;&lt;wsp:rsid wsp:val=&quot;00E36CD4&quot;/&gt;&lt;wsp:rsid wsp:val=&quot;00E417D1&quot;/&gt;&lt;wsp:rsid wsp:val=&quot;00E4509F&quot;/&gt;&lt;wsp:rsid wsp:val=&quot;00E45695&quot;/&gt;&lt;wsp:rsid wsp:val=&quot;00E45C62&quot;/&gt;&lt;wsp:rsid wsp:val=&quot;00E4656A&quot;/&gt;&lt;wsp:rsid wsp:val=&quot;00E508C6&quot;/&gt;&lt;wsp:rsid wsp:val=&quot;00E522F9&quot;/&gt;&lt;wsp:rsid wsp:val=&quot;00E52966&quot;/&gt;&lt;wsp:rsid wsp:val=&quot;00E537D6&quot;/&gt;&lt;wsp:rsid wsp:val=&quot;00E6061C&quot;/&gt;&lt;wsp:rsid wsp:val=&quot;00E64D64&quot;/&gt;&lt;wsp:rsid wsp:val=&quot;00E656FA&quot;/&gt;&lt;wsp:rsid wsp:val=&quot;00E72762&quot;/&gt;&lt;wsp:rsid wsp:val=&quot;00E74210&quot;/&gt;&lt;wsp:rsid wsp:val=&quot;00E80B72&quot;/&gt;&lt;wsp:rsid wsp:val=&quot;00E83198&quot;/&gt;&lt;wsp:rsid wsp:val=&quot;00E83D36&quot;/&gt;&lt;wsp:rsid wsp:val=&quot;00E90932&quot;/&gt;&lt;wsp:rsid wsp:val=&quot;00E92334&quot;/&gt;&lt;wsp:rsid wsp:val=&quot;00E957A6&quot;/&gt;&lt;wsp:rsid wsp:val=&quot;00EA1FF9&quot;/&gt;&lt;wsp:rsid wsp:val=&quot;00EA3224&quot;/&gt;&lt;wsp:rsid wsp:val=&quot;00EA498E&quot;/&gt;&lt;wsp:rsid wsp:val=&quot;00EA512E&quot;/&gt;&lt;wsp:rsid wsp:val=&quot;00EB320A&quot;/&gt;&lt;wsp:rsid wsp:val=&quot;00EB6D3D&quot;/&gt;&lt;wsp:rsid wsp:val=&quot;00EC0D26&quot;/&gt;&lt;wsp:rsid wsp:val=&quot;00ED28C2&quot;/&gt;&lt;wsp:rsid wsp:val=&quot;00EE10B9&quot;/&gt;&lt;wsp:rsid wsp:val=&quot;00EE231D&quot;/&gt;&lt;wsp:rsid wsp:val=&quot;00EE5F4F&quot;/&gt;&lt;wsp:rsid wsp:val=&quot;00EF219D&quot;/&gt;&lt;wsp:rsid wsp:val=&quot;00EF26A3&quot;/&gt;&lt;wsp:rsid wsp:val=&quot;00EF2EC9&quot;/&gt;&lt;wsp:rsid wsp:val=&quot;00EF4A59&quot;/&gt;&lt;wsp:rsid wsp:val=&quot;00EF6B90&quot;/&gt;&lt;wsp:rsid wsp:val=&quot;00EF6D72&quot;/&gt;&lt;wsp:rsid wsp:val=&quot;00F01623&quot;/&gt;&lt;wsp:rsid wsp:val=&quot;00F039B0&quot;/&gt;&lt;wsp:rsid wsp:val=&quot;00F044AF&quot;/&gt;&lt;wsp:rsid wsp:val=&quot;00F06504&quot;/&gt;&lt;wsp:rsid wsp:val=&quot;00F11BE2&quot;/&gt;&lt;wsp:rsid wsp:val=&quot;00F130E8&quot;/&gt;&lt;wsp:rsid wsp:val=&quot;00F13828&quot;/&gt;&lt;wsp:rsid wsp:val=&quot;00F13CE6&quot;/&gt;&lt;wsp:rsid wsp:val=&quot;00F14BFA&quot;/&gt;&lt;wsp:rsid wsp:val=&quot;00F1584A&quot;/&gt;&lt;wsp:rsid wsp:val=&quot;00F15B18&quot;/&gt;&lt;wsp:rsid wsp:val=&quot;00F168D9&quot;/&gt;&lt;wsp:rsid wsp:val=&quot;00F16EB5&quot;/&gt;&lt;wsp:rsid wsp:val=&quot;00F2194C&quot;/&gt;&lt;wsp:rsid wsp:val=&quot;00F26492&quot;/&gt;&lt;wsp:rsid wsp:val=&quot;00F27E5B&quot;/&gt;&lt;wsp:rsid wsp:val=&quot;00F3091A&quot;/&gt;&lt;wsp:rsid wsp:val=&quot;00F33AF2&quot;/&gt;&lt;wsp:rsid wsp:val=&quot;00F400D4&quot;/&gt;&lt;wsp:rsid wsp:val=&quot;00F459CD&quot;/&gt;&lt;wsp:rsid wsp:val=&quot;00F46DA2&quot;/&gt;&lt;wsp:rsid wsp:val=&quot;00F51506&quot;/&gt;&lt;wsp:rsid wsp:val=&quot;00F71A2E&quot;/&gt;&lt;wsp:rsid wsp:val=&quot;00F75771&quot;/&gt;&lt;wsp:rsid wsp:val=&quot;00F76496&quot;/&gt;&lt;wsp:rsid wsp:val=&quot;00F80862&quot;/&gt;&lt;wsp:rsid wsp:val=&quot;00F81A80&quot;/&gt;&lt;wsp:rsid wsp:val=&quot;00F83234&quot;/&gt;&lt;wsp:rsid wsp:val=&quot;00F84463&quot;/&gt;&lt;wsp:rsid wsp:val=&quot;00F846AD&quot;/&gt;&lt;wsp:rsid wsp:val=&quot;00F95CE5&quot;/&gt;&lt;wsp:rsid wsp:val=&quot;00F9611E&quot;/&gt;&lt;wsp:rsid wsp:val=&quot;00FA5613&quot;/&gt;&lt;wsp:rsid wsp:val=&quot;00FB1433&quot;/&gt;&lt;wsp:rsid wsp:val=&quot;00FB1529&quot;/&gt;&lt;wsp:rsid wsp:val=&quot;00FB27D9&quot;/&gt;&lt;wsp:rsid wsp:val=&quot;00FC0B88&quot;/&gt;&lt;wsp:rsid wsp:val=&quot;00FC172C&quot;/&gt;&lt;wsp:rsid wsp:val=&quot;00FC43A0&quot;/&gt;&lt;wsp:rsid wsp:val=&quot;00FC4D9E&quot;/&gt;&lt;wsp:rsid wsp:val=&quot;00FD1ECA&quot;/&gt;&lt;wsp:rsid wsp:val=&quot;00FD22B0&quot;/&gt;&lt;wsp:rsid wsp:val=&quot;00FD2DD4&quot;/&gt;&lt;wsp:rsid wsp:val=&quot;00FE05AD&quot;/&gt;&lt;wsp:rsid wsp:val=&quot;00FE3825&quot;/&gt;&lt;wsp:rsid wsp:val=&quot;00FE74BF&quot;/&gt;&lt;wsp:rsid wsp:val=&quot;00FF2749&quot;/&gt;&lt;wsp:rsid wsp:val=&quot;00FF66DD&quot;/&gt;&lt;/wsp:rsids&gt;&lt;/w:docPr&gt;&lt;w:body&gt;&lt;wx:sect&gt;&lt;w:p wsp:rsidR=&quot;00000000&quot; wsp:rsidRDefault=&quot;00DD3760&quot; wsp:rsidP=&quot;00DD3760&quot;&gt;&lt;m:oMathPara&gt;&lt;m:oMath&gt;&lt;m:r&gt;&lt;w:rPr&gt;&lt;w:rFonts w:ascii=&quot;Cambria Math&quot; w:fareast=&quot;MS Mincho&quot; w:h-ansi=&quot;Cambria Math&quot;/&gt;&lt;wx:font wx:val=&quot;Cambria Math&quot;/&gt;&lt;w:i/&gt;&lt;w:sz w:val=&quot;24&quot;/&gt;&lt;w:sz-cs w:val=&quot;24&quot;/&gt;&lt;w:lang w:val=&quot;EN-US&quot;/&gt;&lt;/w:rPr&gt;&lt;m:t&gt;C=-&lt;/m:t&gt;&lt;/m:r&gt;&lt;m:f&gt;&lt;m:fPr&gt;&lt;m:ctrlPr&gt;&lt;w:rPr&gt;&lt;w:rFonts w:ascii=&quot;Cambria Math&quot; w:fareast=&quot;MS Mincho&quot; w:h-ansi=&quot;Cambria Math&quot;/&gt;&lt;wx:font wx:val=&quot;Cambria Math&quot;/&gt;&lt;w:i/&gt;&lt;w:sz w:val=&quot;24&quot;/&gt;&lt;w:sz-cs w:val=&quot;24&quot;/&gt;&lt;w:lang w:val=&quot;EN-US&quot;/&gt;&lt;/w:rPr&gt;&lt;/m:ctrlPr&gt;&lt;/m:fPr&gt;&lt;m:num&gt;&lt;m:r&gt;&lt;w:rPr&gt;&lt;w:rFonts w:ascii=&quot;Cambria Math&quot; w:fareast=&quot;MS Mincho&quot; w:h-ansi=&quot;Cambria Math&quot;/&gt;&lt;wx:font wx:val=&quot;Cambria Math&quot;/&gt;&lt;w:i/&gt;&lt;w:sz w:val=&quot;24&quot;/&gt;&lt;w:sz-cs w:val=&quot;24&quot;/&gt;&lt;w:lang w:val=&quot;EN-US&quot;/&gt;&lt;/w:rPr&gt;&lt;m:t&gt;Œ=&lt;/m:t&gt;&lt;/m:r&gt;&lt;/m:num&gt;&lt;m:den&gt;&lt;m:r&gt;&lt;w:rPr&gt;&lt;w:rFonts w:ascii=&quot;Cambria Math&quot; w:fareast=&quot;MS Mincho&quot; w:h-ansi=&quot;Cambria Math&quot;/&gt;&lt;wx:font wx:val=&quot;Cambria Math&quot;/&gt;&lt;w:i/&gt;&lt;w:sz w:val=&quot;24&quot;/&gt;&lt;w:sz-cs w:val=&quot;24&quot;/&gt;&lt;w:lang w:val=&quot;EN-US&quot;/&gt;&lt;/w:rPr&gt;&lt;m:t&gt;Œ±&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A13F39">
        <w:instrText xml:space="preserve"> </w:instrText>
      </w:r>
      <w:r w:rsidRPr="00A13F39">
        <w:fldChar w:fldCharType="separate"/>
      </w:r>
      <w:r w:rsidR="00C903D7">
        <w:rPr>
          <w:noProof/>
        </w:rPr>
        <w:pict w14:anchorId="407C8677">
          <v:shape id="_x0000_i1032" type="#_x0000_t75" alt="" style="width:35.05pt;height:21.4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72&quot;/&gt;&lt;w:doNotEmbedSystemFonts/&gt;&lt;w:defaultTabStop w:val=&quot;720&quot;/&gt;&lt;w:punctuationKerning/&gt;&lt;w:characterSpacingControl w:val=&quot;DontCompress&quot;/&gt;&lt;w:optimizeForBrowser/&gt;&lt;w:relyOnVML/&gt;&lt;w:allowPNG/&gt;&lt;w:doNotSaveWebPagesAsSingleFile/&gt;&lt;w:savePreviewPicture/&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docVars&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Harvard&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vrsdwvfw6wwezbe05ahvwvdja9pza5f2tvvt&amp;quot;&amp;gt;Michael&amp;amp;apos;s EndNote Library-Saved&amp;lt;record-ids&amp;gt;&amp;lt;item&amp;gt;68&amp;lt;/item&amp;gt;&amp;lt;item&amp;gt;112&amp;lt;/item&amp;gt;&amp;lt;item&amp;gt;149&amp;lt;/item&amp;gt;&amp;lt;item&amp;gt;201&amp;lt;/item&amp;gt;&amp;lt;item&amp;gt;274&amp;lt;/item&amp;gt;&amp;lt;item&amp;gt;275&amp;lt;/item&amp;gt;&amp;lt;item&amp;gt;326&amp;lt;/item&amp;gt;&amp;lt;item&amp;gt;329&amp;lt;/item&amp;gt;&amp;lt;item&amp;gt;425&amp;lt;/item&amp;gt;&amp;lt;item&amp;gt;432&amp;lt;/item&amp;gt;&amp;lt;item&amp;gt;435&amp;lt;/item&amp;gt;&amp;lt;item&amp;gt;437&amp;lt;/item&amp;gt;&amp;lt;item&amp;gt;517&amp;lt;/item&amp;gt;&amp;lt;item&amp;gt;554&amp;lt;/item&amp;gt;&amp;lt;item&amp;gt;570&amp;lt;/item&amp;gt;&amp;lt;item&amp;gt;580&amp;lt;/item&amp;gt;&amp;lt;item&amp;gt;1146&amp;lt;/item&amp;gt;&amp;lt;item&amp;gt;1176&amp;lt;/item&amp;gt;&amp;lt;item&amp;gt;1177&amp;lt;/item&amp;gt;&amp;lt;item&amp;gt;1178&amp;lt;/item&amp;gt;&amp;lt;item&amp;gt;1179&amp;lt;/item&amp;gt;&amp;lt;item&amp;gt;1180&amp;lt;/item&amp;gt;&amp;lt;item&amp;gt;1181&amp;lt;/item&amp;gt;&amp;lt;item&amp;gt;1182&amp;lt;/item&amp;gt;&amp;lt;item&amp;gt;1183&amp;lt;/item&amp;gt;&amp;lt;item&amp;gt;1184&amp;lt;/item&amp;gt;&amp;lt;item&amp;gt;1185&amp;lt;/item&amp;gt;&amp;lt;item&amp;gt;1187&amp;lt;/item&amp;gt;&amp;lt;item&amp;gt;1189&amp;lt;/item&amp;gt;&amp;lt;item&amp;gt;1190&amp;lt;/item&amp;gt;&amp;lt;item&amp;gt;1192&amp;lt;/item&amp;gt;&amp;lt;item&amp;gt;1193&amp;lt;/item&amp;gt;&amp;lt;item&amp;gt;1201&amp;lt;/item&amp;gt;&amp;lt;item&amp;gt;1210&amp;lt;/item&amp;gt;&amp;lt;item&amp;gt;1225&amp;lt;/item&amp;gt;&amp;lt;item&amp;gt;1227&amp;lt;/item&amp;gt;&amp;lt;item&amp;gt;1229&amp;lt;/item&amp;gt;&amp;lt;item&amp;gt;1231&amp;lt;/item&amp;gt;&amp;lt;item&amp;gt;1232&amp;lt;/item&amp;gt;&amp;lt;/record-ids&amp;gt;&amp;lt;/item&amp;gt;&amp;lt;/Libraries&amp;gt;&quot;/&gt;&lt;/w:docVars&gt;&lt;wsp:rsids&gt;&lt;wsp:rsidRoot wsp:val=&quot;000C3D8E&quot;/&gt;&lt;wsp:rsid wsp:val=&quot;00002250&quot;/&gt;&lt;wsp:rsid wsp:val=&quot;000025E2&quot;/&gt;&lt;wsp:rsid wsp:val=&quot;00003E28&quot;/&gt;&lt;wsp:rsid wsp:val=&quot;000044AE&quot;/&gt;&lt;wsp:rsid wsp:val=&quot;00006393&quot;/&gt;&lt;wsp:rsid wsp:val=&quot;00007723&quot;/&gt;&lt;wsp:rsid wsp:val=&quot;000142FF&quot;/&gt;&lt;wsp:rsid wsp:val=&quot;00016320&quot;/&gt;&lt;wsp:rsid wsp:val=&quot;00017DAB&quot;/&gt;&lt;wsp:rsid wsp:val=&quot;000305DB&quot;/&gt;&lt;wsp:rsid wsp:val=&quot;0003399B&quot;/&gt;&lt;wsp:rsid wsp:val=&quot;00034EB5&quot;/&gt;&lt;wsp:rsid wsp:val=&quot;00037368&quot;/&gt;&lt;wsp:rsid wsp:val=&quot;000462A4&quot;/&gt;&lt;wsp:rsid wsp:val=&quot;000465C4&quot;/&gt;&lt;wsp:rsid wsp:val=&quot;00051106&quot;/&gt;&lt;wsp:rsid wsp:val=&quot;00052047&quot;/&gt;&lt;wsp:rsid wsp:val=&quot;00052B50&quot;/&gt;&lt;wsp:rsid wsp:val=&quot;00052F34&quot;/&gt;&lt;wsp:rsid wsp:val=&quot;00053AB3&quot;/&gt;&lt;wsp:rsid wsp:val=&quot;00054E54&quot;/&gt;&lt;wsp:rsid wsp:val=&quot;00057DC9&quot;/&gt;&lt;wsp:rsid wsp:val=&quot;0006085D&quot;/&gt;&lt;wsp:rsid wsp:val=&quot;00060A89&quot;/&gt;&lt;wsp:rsid wsp:val=&quot;000634E6&quot;/&gt;&lt;wsp:rsid wsp:val=&quot;000655C6&quot;/&gt;&lt;wsp:rsid wsp:val=&quot;000721A4&quot;/&gt;&lt;wsp:rsid wsp:val=&quot;0007270B&quot;/&gt;&lt;wsp:rsid wsp:val=&quot;00075A95&quot;/&gt;&lt;wsp:rsid wsp:val=&quot;00077032&quot;/&gt;&lt;wsp:rsid wsp:val=&quot;00081F68&quot;/&gt;&lt;wsp:rsid wsp:val=&quot;00085C61&quot;/&gt;&lt;wsp:rsid wsp:val=&quot;00085C6C&quot;/&gt;&lt;wsp:rsid wsp:val=&quot;00090789&quot;/&gt;&lt;wsp:rsid wsp:val=&quot;000938AE&quot;/&gt;&lt;wsp:rsid wsp:val=&quot;00096273&quot;/&gt;&lt;wsp:rsid wsp:val=&quot;0009725E&quot;/&gt;&lt;wsp:rsid wsp:val=&quot;0009765C&quot;/&gt;&lt;wsp:rsid wsp:val=&quot;000A1DF0&quot;/&gt;&lt;wsp:rsid wsp:val=&quot;000A3A3A&quot;/&gt;&lt;wsp:rsid wsp:val=&quot;000A3F26&quot;/&gt;&lt;wsp:rsid wsp:val=&quot;000A5434&quot;/&gt;&lt;wsp:rsid wsp:val=&quot;000A556A&quot;/&gt;&lt;wsp:rsid wsp:val=&quot;000B35B9&quot;/&gt;&lt;wsp:rsid wsp:val=&quot;000B3EB1&quot;/&gt;&lt;wsp:rsid wsp:val=&quot;000C159F&quot;/&gt;&lt;wsp:rsid wsp:val=&quot;000C37EB&quot;/&gt;&lt;wsp:rsid wsp:val=&quot;000C3D8E&quot;/&gt;&lt;wsp:rsid wsp:val=&quot;000C4E07&quot;/&gt;&lt;wsp:rsid wsp:val=&quot;000C7B5B&quot;/&gt;&lt;wsp:rsid wsp:val=&quot;000C7E8B&quot;/&gt;&lt;wsp:rsid wsp:val=&quot;000D0AE0&quot;/&gt;&lt;wsp:rsid wsp:val=&quot;000D791A&quot;/&gt;&lt;wsp:rsid wsp:val=&quot;000E263B&quot;/&gt;&lt;wsp:rsid wsp:val=&quot;000E2E38&quot;/&gt;&lt;wsp:rsid wsp:val=&quot;000E4345&quot;/&gt;&lt;wsp:rsid wsp:val=&quot;000E6E56&quot;/&gt;&lt;wsp:rsid wsp:val=&quot;000F163C&quot;/&gt;&lt;wsp:rsid wsp:val=&quot;000F1DDC&quot;/&gt;&lt;wsp:rsid wsp:val=&quot;000F37EF&quot;/&gt;&lt;wsp:rsid wsp:val=&quot;000F43B2&quot;/&gt;&lt;wsp:rsid wsp:val=&quot;000F74CF&quot;/&gt;&lt;wsp:rsid wsp:val=&quot;00102023&quot;/&gt;&lt;wsp:rsid wsp:val=&quot;00102976&quot;/&gt;&lt;wsp:rsid wsp:val=&quot;00105626&quot;/&gt;&lt;wsp:rsid wsp:val=&quot;00110806&quot;/&gt;&lt;wsp:rsid wsp:val=&quot;0011105F&quot;/&gt;&lt;wsp:rsid wsp:val=&quot;00111A9D&quot;/&gt;&lt;wsp:rsid wsp:val=&quot;001122E8&quot;/&gt;&lt;wsp:rsid wsp:val=&quot;0011430F&quot;/&gt;&lt;wsp:rsid wsp:val=&quot;00114B46&quot;/&gt;&lt;wsp:rsid wsp:val=&quot;00120194&quot;/&gt;&lt;wsp:rsid wsp:val=&quot;00126B51&quot;/&gt;&lt;wsp:rsid wsp:val=&quot;001315C4&quot;/&gt;&lt;wsp:rsid wsp:val=&quot;001325EA&quot;/&gt;&lt;wsp:rsid wsp:val=&quot;0013306A&quot;/&gt;&lt;wsp:rsid wsp:val=&quot;00134737&quot;/&gt;&lt;wsp:rsid wsp:val=&quot;00140540&quot;/&gt;&lt;wsp:rsid wsp:val=&quot;00145FDF&quot;/&gt;&lt;wsp:rsid wsp:val=&quot;00147902&quot;/&gt;&lt;wsp:rsid wsp:val=&quot;00151F78&quot;/&gt;&lt;wsp:rsid wsp:val=&quot;00153A0F&quot;/&gt;&lt;wsp:rsid wsp:val=&quot;00161E5D&quot;/&gt;&lt;wsp:rsid wsp:val=&quot;00161ED3&quot;/&gt;&lt;wsp:rsid wsp:val=&quot;0016747E&quot;/&gt;&lt;wsp:rsid wsp:val=&quot;001726C2&quot;/&gt;&lt;wsp:rsid wsp:val=&quot;00172DFA&quot;/&gt;&lt;wsp:rsid wsp:val=&quot;00173B87&quot;/&gt;&lt;wsp:rsid wsp:val=&quot;001763A0&quot;/&gt;&lt;wsp:rsid wsp:val=&quot;00180C23&quot;/&gt;&lt;wsp:rsid wsp:val=&quot;00181F71&quot;/&gt;&lt;wsp:rsid wsp:val=&quot;001833F6&quot;/&gt;&lt;wsp:rsid wsp:val=&quot;00190854&quot;/&gt;&lt;wsp:rsid wsp:val=&quot;00195F66&quot;/&gt;&lt;wsp:rsid wsp:val=&quot;00196EBB&quot;/&gt;&lt;wsp:rsid wsp:val=&quot;00197F9E&quot;/&gt;&lt;wsp:rsid wsp:val=&quot;001A494E&quot;/&gt;&lt;wsp:rsid wsp:val=&quot;001B4224&quot;/&gt;&lt;wsp:rsid wsp:val=&quot;001B5A8B&quot;/&gt;&lt;wsp:rsid wsp:val=&quot;001B7D92&quot;/&gt;&lt;wsp:rsid wsp:val=&quot;001C057F&quot;/&gt;&lt;wsp:rsid wsp:val=&quot;001C0C3F&quot;/&gt;&lt;wsp:rsid wsp:val=&quot;001C4A3F&quot;/&gt;&lt;wsp:rsid wsp:val=&quot;001C4A64&quot;/&gt;&lt;wsp:rsid wsp:val=&quot;001C6298&quot;/&gt;&lt;wsp:rsid wsp:val=&quot;001C7DF2&quot;/&gt;&lt;wsp:rsid wsp:val=&quot;001D0D3D&quot;/&gt;&lt;wsp:rsid wsp:val=&quot;001D3260&quot;/&gt;&lt;wsp:rsid wsp:val=&quot;001D6285&quot;/&gt;&lt;wsp:rsid wsp:val=&quot;001D739B&quot;/&gt;&lt;wsp:rsid wsp:val=&quot;001E1916&quot;/&gt;&lt;wsp:rsid wsp:val=&quot;001E2CF5&quot;/&gt;&lt;wsp:rsid wsp:val=&quot;001F1387&quot;/&gt;&lt;wsp:rsid wsp:val=&quot;001F1CC3&quot;/&gt;&lt;wsp:rsid wsp:val=&quot;00205B42&quot;/&gt;&lt;wsp:rsid wsp:val=&quot;00213898&quot;/&gt;&lt;wsp:rsid wsp:val=&quot;002159F0&quot;/&gt;&lt;wsp:rsid wsp:val=&quot;002227AD&quot;/&gt;&lt;wsp:rsid wsp:val=&quot;0022778D&quot;/&gt;&lt;wsp:rsid wsp:val=&quot;00230430&quot;/&gt;&lt;wsp:rsid wsp:val=&quot;002346F3&quot;/&gt;&lt;wsp:rsid wsp:val=&quot;00236AE5&quot;/&gt;&lt;wsp:rsid wsp:val=&quot;00244766&quot;/&gt;&lt;wsp:rsid wsp:val=&quot;0024491A&quot;/&gt;&lt;wsp:rsid wsp:val=&quot;0024796D&quot;/&gt;&lt;wsp:rsid wsp:val=&quot;0025074D&quot;/&gt;&lt;wsp:rsid wsp:val=&quot;00250FF6&quot;/&gt;&lt;wsp:rsid wsp:val=&quot;00253638&quot;/&gt;&lt;wsp:rsid wsp:val=&quot;002569BA&quot;/&gt;&lt;wsp:rsid wsp:val=&quot;00262882&quot;/&gt;&lt;wsp:rsid wsp:val=&quot;0026413E&quot;/&gt;&lt;wsp:rsid wsp:val=&quot;002706AD&quot;/&gt;&lt;wsp:rsid wsp:val=&quot;002718EC&quot;/&gt;&lt;wsp:rsid wsp:val=&quot;0027350C&quot;/&gt;&lt;wsp:rsid wsp:val=&quot;00275258&quot;/&gt;&lt;wsp:rsid wsp:val=&quot;002763E4&quot;/&gt;&lt;wsp:rsid wsp:val=&quot;002817BB&quot;/&gt;&lt;wsp:rsid wsp:val=&quot;0028258B&quot;/&gt;&lt;wsp:rsid wsp:val=&quot;0028344B&quot;/&gt;&lt;wsp:rsid wsp:val=&quot;002870C5&quot;/&gt;&lt;wsp:rsid wsp:val=&quot;00287D39&quot;/&gt;&lt;wsp:rsid wsp:val=&quot;00290810&quot;/&gt;&lt;wsp:rsid wsp:val=&quot;002963B6&quot;/&gt;&lt;wsp:rsid wsp:val=&quot;00297399&quot;/&gt;&lt;wsp:rsid wsp:val=&quot;002A2AD4&quot;/&gt;&lt;wsp:rsid wsp:val=&quot;002B052D&quot;/&gt;&lt;wsp:rsid wsp:val=&quot;002B2AE0&quot;/&gt;&lt;wsp:rsid wsp:val=&quot;002B2DD3&quot;/&gt;&lt;wsp:rsid wsp:val=&quot;002B5FEF&quot;/&gt;&lt;wsp:rsid wsp:val=&quot;002B6F27&quot;/&gt;&lt;wsp:rsid wsp:val=&quot;002C1D0C&quot;/&gt;&lt;wsp:rsid wsp:val=&quot;002C4F14&quot;/&gt;&lt;wsp:rsid wsp:val=&quot;002D1E6D&quot;/&gt;&lt;wsp:rsid wsp:val=&quot;002E42DA&quot;/&gt;&lt;wsp:rsid wsp:val=&quot;002F2021&quot;/&gt;&lt;wsp:rsid wsp:val=&quot;002F6F57&quot;/&gt;&lt;wsp:rsid wsp:val=&quot;0030244A&quot;/&gt;&lt;wsp:rsid wsp:val=&quot;00307316&quot;/&gt;&lt;wsp:rsid wsp:val=&quot;00310133&quot;/&gt;&lt;wsp:rsid wsp:val=&quot;003114BF&quot;/&gt;&lt;wsp:rsid wsp:val=&quot;003122E5&quot;/&gt;&lt;wsp:rsid wsp:val=&quot;00312822&quot;/&gt;&lt;wsp:rsid wsp:val=&quot;0031671F&quot;/&gt;&lt;wsp:rsid wsp:val=&quot;00320440&quot;/&gt;&lt;wsp:rsid wsp:val=&quot;003215DB&quot;/&gt;&lt;wsp:rsid wsp:val=&quot;00321705&quot;/&gt;&lt;wsp:rsid wsp:val=&quot;0032408D&quot;/&gt;&lt;wsp:rsid wsp:val=&quot;003247C2&quot;/&gt;&lt;wsp:rsid wsp:val=&quot;00324F47&quot;/&gt;&lt;wsp:rsid wsp:val=&quot;0033486B&quot;/&gt;&lt;wsp:rsid wsp:val=&quot;00344265&quot;/&gt;&lt;wsp:rsid wsp:val=&quot;0034565F&quot;/&gt;&lt;wsp:rsid wsp:val=&quot;00350AAC&quot;/&gt;&lt;wsp:rsid wsp:val=&quot;00352E07&quot;/&gt;&lt;wsp:rsid wsp:val=&quot;0035607F&quot;/&gt;&lt;wsp:rsid wsp:val=&quot;00357645&quot;/&gt;&lt;wsp:rsid wsp:val=&quot;00362B7F&quot;/&gt;&lt;wsp:rsid wsp:val=&quot;0036661D&quot;/&gt;&lt;wsp:rsid wsp:val=&quot;003675C7&quot;/&gt;&lt;wsp:rsid wsp:val=&quot;00371DC2&quot;/&gt;&lt;wsp:rsid wsp:val=&quot;0037453F&quot;/&gt;&lt;wsp:rsid wsp:val=&quot;00377336&quot;/&gt;&lt;wsp:rsid wsp:val=&quot;00377D8F&quot;/&gt;&lt;wsp:rsid wsp:val=&quot;0038065E&quot;/&gt;&lt;wsp:rsid wsp:val=&quot;00380DEE&quot;/&gt;&lt;wsp:rsid wsp:val=&quot;003839CA&quot;/&gt;&lt;wsp:rsid wsp:val=&quot;003A31B9&quot;/&gt;&lt;wsp:rsid wsp:val=&quot;003A3C7A&quot;/&gt;&lt;wsp:rsid wsp:val=&quot;003A4FA8&quot;/&gt;&lt;wsp:rsid wsp:val=&quot;003A684B&quot;/&gt;&lt;wsp:rsid wsp:val=&quot;003B0CDF&quot;/&gt;&lt;wsp:rsid wsp:val=&quot;003B2E8F&quot;/&gt;&lt;wsp:rsid wsp:val=&quot;003B5157&quot;/&gt;&lt;wsp:rsid wsp:val=&quot;003C1364&quot;/&gt;&lt;wsp:rsid wsp:val=&quot;003C7A55&quot;/&gt;&lt;wsp:rsid wsp:val=&quot;003D1AFE&quot;/&gt;&lt;wsp:rsid wsp:val=&quot;003D4257&quot;/&gt;&lt;wsp:rsid wsp:val=&quot;003D42D9&quot;/&gt;&lt;wsp:rsid wsp:val=&quot;003D446A&quot;/&gt;&lt;wsp:rsid wsp:val=&quot;003D4B69&quot;/&gt;&lt;wsp:rsid wsp:val=&quot;003D73F2&quot;/&gt;&lt;wsp:rsid wsp:val=&quot;003D7B9F&quot;/&gt;&lt;wsp:rsid wsp:val=&quot;003E10CD&quot;/&gt;&lt;wsp:rsid wsp:val=&quot;003E12A5&quot;/&gt;&lt;wsp:rsid wsp:val=&quot;003E6944&quot;/&gt;&lt;wsp:rsid wsp:val=&quot;003F05C3&quot;/&gt;&lt;wsp:rsid wsp:val=&quot;003F157A&quot;/&gt;&lt;wsp:rsid wsp:val=&quot;003F4F3F&quot;/&gt;&lt;wsp:rsid wsp:val=&quot;00403D74&quot;/&gt;&lt;wsp:rsid wsp:val=&quot;0040709F&quot;/&gt;&lt;wsp:rsid wsp:val=&quot;00413514&quot;/&gt;&lt;wsp:rsid wsp:val=&quot;004154DC&quot;/&gt;&lt;wsp:rsid wsp:val=&quot;0041650D&quot;/&gt;&lt;wsp:rsid wsp:val=&quot;0042049D&quot;/&gt;&lt;wsp:rsid wsp:val=&quot;00425D82&quot;/&gt;&lt;wsp:rsid wsp:val=&quot;004331C5&quot;/&gt;&lt;wsp:rsid wsp:val=&quot;00437843&quot;/&gt;&lt;wsp:rsid wsp:val=&quot;0044613E&quot;/&gt;&lt;wsp:rsid wsp:val=&quot;004510D5&quot;/&gt;&lt;wsp:rsid wsp:val=&quot;00452A99&quot;/&gt;&lt;wsp:rsid wsp:val=&quot;00454343&quot;/&gt;&lt;wsp:rsid wsp:val=&quot;0045505A&quot;/&gt;&lt;wsp:rsid wsp:val=&quot;00457A16&quot;/&gt;&lt;wsp:rsid wsp:val=&quot;00460FA1&quot;/&gt;&lt;wsp:rsid wsp:val=&quot;00466863&quot;/&gt;&lt;wsp:rsid wsp:val=&quot;004668EC&quot;/&gt;&lt;wsp:rsid wsp:val=&quot;0047765B&quot;/&gt;&lt;wsp:rsid wsp:val=&quot;0049127E&quot;/&gt;&lt;wsp:rsid wsp:val=&quot;0049784E&quot;/&gt;&lt;wsp:rsid wsp:val=&quot;004A1478&quot;/&gt;&lt;wsp:rsid wsp:val=&quot;004B0005&quot;/&gt;&lt;wsp:rsid wsp:val=&quot;004B1C6D&quot;/&gt;&lt;wsp:rsid wsp:val=&quot;004B2D12&quot;/&gt;&lt;wsp:rsid wsp:val=&quot;004B47C1&quot;/&gt;&lt;wsp:rsid wsp:val=&quot;004B50C5&quot;/&gt;&lt;wsp:rsid wsp:val=&quot;004C0B2A&quot;/&gt;&lt;wsp:rsid wsp:val=&quot;004C42CB&quot;/&gt;&lt;wsp:rsid wsp:val=&quot;004C585B&quot;/&gt;&lt;wsp:rsid wsp:val=&quot;004C66F7&quot;/&gt;&lt;wsp:rsid wsp:val=&quot;004C7E99&quot;/&gt;&lt;wsp:rsid wsp:val=&quot;004D1021&quot;/&gt;&lt;wsp:rsid wsp:val=&quot;004D5F5A&quot;/&gt;&lt;wsp:rsid wsp:val=&quot;004D7103&quot;/&gt;&lt;wsp:rsid wsp:val=&quot;004D722B&quot;/&gt;&lt;wsp:rsid wsp:val=&quot;004E1861&quot;/&gt;&lt;wsp:rsid wsp:val=&quot;004E1BD4&quot;/&gt;&lt;wsp:rsid wsp:val=&quot;004E2234&quot;/&gt;&lt;wsp:rsid wsp:val=&quot;004E43B0&quot;/&gt;&lt;wsp:rsid wsp:val=&quot;004F76B9&quot;/&gt;&lt;wsp:rsid wsp:val=&quot;00501BE1&quot;/&gt;&lt;wsp:rsid wsp:val=&quot;00501F55&quot;/&gt;&lt;wsp:rsid wsp:val=&quot;005020B4&quot;/&gt;&lt;wsp:rsid wsp:val=&quot;005033D0&quot;/&gt;&lt;wsp:rsid wsp:val=&quot;00504532&quot;/&gt;&lt;wsp:rsid wsp:val=&quot;00505922&quot;/&gt;&lt;wsp:rsid wsp:val=&quot;005106D0&quot;/&gt;&lt;wsp:rsid wsp:val=&quot;00510F32&quot;/&gt;&lt;wsp:rsid wsp:val=&quot;00510F81&quot;/&gt;&lt;wsp:rsid wsp:val=&quot;005149CB&quot;/&gt;&lt;wsp:rsid wsp:val=&quot;00521918&quot;/&gt;&lt;wsp:rsid wsp:val=&quot;00521E2E&quot;/&gt;&lt;wsp:rsid wsp:val=&quot;00522482&quot;/&gt;&lt;wsp:rsid wsp:val=&quot;0052383F&quot;/&gt;&lt;wsp:rsid wsp:val=&quot;005243F9&quot;/&gt;&lt;wsp:rsid wsp:val=&quot;005255C3&quot;/&gt;&lt;wsp:rsid wsp:val=&quot;00527480&quot;/&gt;&lt;wsp:rsid wsp:val=&quot;00531B64&quot;/&gt;&lt;wsp:rsid wsp:val=&quot;00535F79&quot;/&gt;&lt;wsp:rsid wsp:val=&quot;00540535&quot;/&gt;&lt;wsp:rsid wsp:val=&quot;00540D46&quot;/&gt;&lt;wsp:rsid wsp:val=&quot;00541047&quot;/&gt;&lt;wsp:rsid wsp:val=&quot;00541DBB&quot;/&gt;&lt;wsp:rsid wsp:val=&quot;0054568A&quot;/&gt;&lt;wsp:rsid wsp:val=&quot;005474F3&quot;/&gt;&lt;wsp:rsid wsp:val=&quot;00547C53&quot;/&gt;&lt;wsp:rsid wsp:val=&quot;0055163A&quot;/&gt;&lt;wsp:rsid wsp:val=&quot;00555C43&quot;/&gt;&lt;wsp:rsid wsp:val=&quot;00556C22&quot;/&gt;&lt;wsp:rsid wsp:val=&quot;00561B06&quot;/&gt;&lt;wsp:rsid wsp:val=&quot;00565D03&quot;/&gt;&lt;wsp:rsid wsp:val=&quot;0056605A&quot;/&gt;&lt;wsp:rsid wsp:val=&quot;00566F09&quot;/&gt;&lt;wsp:rsid wsp:val=&quot;005704BF&quot;/&gt;&lt;wsp:rsid wsp:val=&quot;00570A4A&quot;/&gt;&lt;wsp:rsid wsp:val=&quot;00576C32&quot;/&gt;&lt;wsp:rsid wsp:val=&quot;00576D4E&quot;/&gt;&lt;wsp:rsid wsp:val=&quot;0058094F&quot;/&gt;&lt;wsp:rsid wsp:val=&quot;00583674&quot;/&gt;&lt;wsp:rsid wsp:val=&quot;00583D12&quot;/&gt;&lt;wsp:rsid wsp:val=&quot;00586EBE&quot;/&gt;&lt;wsp:rsid wsp:val=&quot;0059317B&quot;/&gt;&lt;wsp:rsid wsp:val=&quot;005948A8&quot;/&gt;&lt;wsp:rsid wsp:val=&quot;00594C66&quot;/&gt;&lt;wsp:rsid wsp:val=&quot;00596564&quot;/&gt;&lt;wsp:rsid wsp:val=&quot;00596738&quot;/&gt;&lt;wsp:rsid wsp:val=&quot;005A2E6A&quot;/&gt;&lt;wsp:rsid wsp:val=&quot;005A6BD0&quot;/&gt;&lt;wsp:rsid wsp:val=&quot;005A7B82&quot;/&gt;&lt;wsp:rsid wsp:val=&quot;005B0BB1&quot;/&gt;&lt;wsp:rsid wsp:val=&quot;005B1C38&quot;/&gt;&lt;wsp:rsid wsp:val=&quot;005B2384&quot;/&gt;&lt;wsp:rsid wsp:val=&quot;005B2BE9&quot;/&gt;&lt;wsp:rsid wsp:val=&quot;005B44EA&quot;/&gt;&lt;wsp:rsid wsp:val=&quot;005C21E1&quot;/&gt;&lt;wsp:rsid wsp:val=&quot;005C4591&quot;/&gt;&lt;wsp:rsid wsp:val=&quot;005D0E9D&quot;/&gt;&lt;wsp:rsid wsp:val=&quot;005D5C04&quot;/&gt;&lt;wsp:rsid wsp:val=&quot;005D6DC6&quot;/&gt;&lt;wsp:rsid wsp:val=&quot;005E38E4&quot;/&gt;&lt;wsp:rsid wsp:val=&quot;005E41B9&quot;/&gt;&lt;wsp:rsid wsp:val=&quot;005F181F&quot;/&gt;&lt;wsp:rsid wsp:val=&quot;005F1AEB&quot;/&gt;&lt;wsp:rsid wsp:val=&quot;005F2B2C&quot;/&gt;&lt;wsp:rsid wsp:val=&quot;005F7064&quot;/&gt;&lt;wsp:rsid wsp:val=&quot;006069E3&quot;/&gt;&lt;wsp:rsid wsp:val=&quot;00606B0E&quot;/&gt;&lt;wsp:rsid wsp:val=&quot;006109CF&quot;/&gt;&lt;wsp:rsid wsp:val=&quot;00610A8D&quot;/&gt;&lt;wsp:rsid wsp:val=&quot;0061180B&quot;/&gt;&lt;wsp:rsid wsp:val=&quot;00611D28&quot;/&gt;&lt;wsp:rsid wsp:val=&quot;00613088&quot;/&gt;&lt;wsp:rsid wsp:val=&quot;006130F5&quot;/&gt;&lt;wsp:rsid wsp:val=&quot;00613661&quot;/&gt;&lt;wsp:rsid wsp:val=&quot;00615795&quot;/&gt;&lt;wsp:rsid wsp:val=&quot;00616CBD&quot;/&gt;&lt;wsp:rsid wsp:val=&quot;00621FBB&quot;/&gt;&lt;wsp:rsid wsp:val=&quot;00623B0B&quot;/&gt;&lt;wsp:rsid wsp:val=&quot;00626321&quot;/&gt;&lt;wsp:rsid wsp:val=&quot;00627D52&quot;/&gt;&lt;wsp:rsid wsp:val=&quot;006330A1&quot;/&gt;&lt;wsp:rsid wsp:val=&quot;00633B60&quot;/&gt;&lt;wsp:rsid wsp:val=&quot;006340E2&quot;/&gt;&lt;wsp:rsid wsp:val=&quot;00635533&quot;/&gt;&lt;wsp:rsid wsp:val=&quot;0064012F&quot;/&gt;&lt;wsp:rsid wsp:val=&quot;006433B8&quot;/&gt;&lt;wsp:rsid wsp:val=&quot;00645D09&quot;/&gt;&lt;wsp:rsid wsp:val=&quot;00646B60&quot;/&gt;&lt;wsp:rsid wsp:val=&quot;00650ED9&quot;/&gt;&lt;wsp:rsid wsp:val=&quot;00654FC6&quot;/&gt;&lt;wsp:rsid wsp:val=&quot;00655A7F&quot;/&gt;&lt;wsp:rsid wsp:val=&quot;0065649E&quot;/&gt;&lt;wsp:rsid wsp:val=&quot;0066033A&quot;/&gt;&lt;wsp:rsid wsp:val=&quot;00665CAA&quot;/&gt;&lt;wsp:rsid wsp:val=&quot;00671DE5&quot;/&gt;&lt;wsp:rsid wsp:val=&quot;00674EC0&quot;/&gt;&lt;wsp:rsid wsp:val=&quot;00675884&quot;/&gt;&lt;wsp:rsid wsp:val=&quot;0067593A&quot;/&gt;&lt;wsp:rsid wsp:val=&quot;00681A24&quot;/&gt;&lt;wsp:rsid wsp:val=&quot;006842E1&quot;/&gt;&lt;wsp:rsid wsp:val=&quot;00685E94&quot;/&gt;&lt;wsp:rsid wsp:val=&quot;00687449&quot;/&gt;&lt;wsp:rsid wsp:val=&quot;006937D2&quot;/&gt;&lt;wsp:rsid wsp:val=&quot;00697F34&quot;/&gt;&lt;wsp:rsid wsp:val=&quot;006A0126&quot;/&gt;&lt;wsp:rsid wsp:val=&quot;006A6EED&quot;/&gt;&lt;wsp:rsid wsp:val=&quot;006B025F&quot;/&gt;&lt;wsp:rsid wsp:val=&quot;006B1993&quot;/&gt;&lt;wsp:rsid wsp:val=&quot;006B1E2F&quot;/&gt;&lt;wsp:rsid wsp:val=&quot;006B2379&quot;/&gt;&lt;wsp:rsid wsp:val=&quot;006B2740&quot;/&gt;&lt;wsp:rsid wsp:val=&quot;006B27FC&quot;/&gt;&lt;wsp:rsid wsp:val=&quot;006B296A&quot;/&gt;&lt;wsp:rsid wsp:val=&quot;006C0F74&quot;/&gt;&lt;wsp:rsid wsp:val=&quot;006C0F7D&quot;/&gt;&lt;wsp:rsid wsp:val=&quot;006C4063&quot;/&gt;&lt;wsp:rsid wsp:val=&quot;006C52B8&quot;/&gt;&lt;wsp:rsid wsp:val=&quot;006C668D&quot;/&gt;&lt;wsp:rsid wsp:val=&quot;006C75BE&quot;/&gt;&lt;wsp:rsid wsp:val=&quot;006D10F2&quot;/&gt;&lt;wsp:rsid wsp:val=&quot;006D1207&quot;/&gt;&lt;wsp:rsid wsp:val=&quot;006D1E4D&quot;/&gt;&lt;wsp:rsid wsp:val=&quot;006D2283&quot;/&gt;&lt;wsp:rsid wsp:val=&quot;006D6285&quot;/&gt;&lt;wsp:rsid wsp:val=&quot;006D711E&quot;/&gt;&lt;wsp:rsid wsp:val=&quot;006E6251&quot;/&gt;&lt;wsp:rsid wsp:val=&quot;006E67B0&quot;/&gt;&lt;wsp:rsid wsp:val=&quot;006E7DF6&quot;/&gt;&lt;wsp:rsid wsp:val=&quot;006F1BC7&quot;/&gt;&lt;wsp:rsid wsp:val=&quot;006F42C9&quot;/&gt;&lt;wsp:rsid wsp:val=&quot;006F650E&quot;/&gt;&lt;wsp:rsid wsp:val=&quot;006F66BC&quot;/&gt;&lt;wsp:rsid wsp:val=&quot;00702206&quot;/&gt;&lt;wsp:rsid wsp:val=&quot;00710C2D&quot;/&gt;&lt;wsp:rsid wsp:val=&quot;00713B69&quot;/&gt;&lt;wsp:rsid wsp:val=&quot;007158F1&quot;/&gt;&lt;wsp:rsid wsp:val=&quot;0071688A&quot;/&gt;&lt;wsp:rsid wsp:val=&quot;00717192&quot;/&gt;&lt;wsp:rsid wsp:val=&quot;00717F24&quot;/&gt;&lt;wsp:rsid wsp:val=&quot;00722D2A&quot;/&gt;&lt;wsp:rsid wsp:val=&quot;0072629E&quot;/&gt;&lt;wsp:rsid wsp:val=&quot;0073418D&quot;/&gt;&lt;wsp:rsid wsp:val=&quot;00734DE5&quot;/&gt;&lt;wsp:rsid wsp:val=&quot;00735E04&quot;/&gt;&lt;wsp:rsid wsp:val=&quot;00736CC3&quot;/&gt;&lt;wsp:rsid wsp:val=&quot;00737B5F&quot;/&gt;&lt;wsp:rsid wsp:val=&quot;007410BD&quot;/&gt;&lt;wsp:rsid wsp:val=&quot;007425D9&quot;/&gt;&lt;wsp:rsid wsp:val=&quot;00744F4D&quot;/&gt;&lt;wsp:rsid wsp:val=&quot;00745C27&quot;/&gt;&lt;wsp:rsid wsp:val=&quot;00751FAC&quot;/&gt;&lt;wsp:rsid wsp:val=&quot;00761AAF&quot;/&gt;&lt;wsp:rsid wsp:val=&quot;00761BDC&quot;/&gt;&lt;wsp:rsid wsp:val=&quot;007637FA&quot;/&gt;&lt;wsp:rsid wsp:val=&quot;00766360&quot;/&gt;&lt;wsp:rsid wsp:val=&quot;0077244A&quot;/&gt;&lt;wsp:rsid wsp:val=&quot;00774FDC&quot;/&gt;&lt;wsp:rsid wsp:val=&quot;00775A08&quot;/&gt;&lt;wsp:rsid wsp:val=&quot;0077798B&quot;/&gt;&lt;wsp:rsid wsp:val=&quot;007807C2&quot;/&gt;&lt;wsp:rsid wsp:val=&quot;007858C4&quot;/&gt;&lt;wsp:rsid wsp:val=&quot;00787EE9&quot;/&gt;&lt;wsp:rsid wsp:val=&quot;00793931&quot;/&gt;&lt;wsp:rsid wsp:val=&quot;0079645B&quot;/&gt;&lt;wsp:rsid wsp:val=&quot;00796EA6&quot;/&gt;&lt;wsp:rsid wsp:val=&quot;00797190&quot;/&gt;&lt;wsp:rsid wsp:val=&quot;007A5BC4&quot;/&gt;&lt;wsp:rsid wsp:val=&quot;007B02EF&quot;/&gt;&lt;wsp:rsid wsp:val=&quot;007B0364&quot;/&gt;&lt;wsp:rsid wsp:val=&quot;007B4D02&quot;/&gt;&lt;wsp:rsid wsp:val=&quot;007C7E6A&quot;/&gt;&lt;wsp:rsid wsp:val=&quot;007D1434&quot;/&gt;&lt;wsp:rsid wsp:val=&quot;007D346E&quot;/&gt;&lt;wsp:rsid wsp:val=&quot;007E4F62&quot;/&gt;&lt;wsp:rsid wsp:val=&quot;007E6D0C&quot;/&gt;&lt;wsp:rsid wsp:val=&quot;007E6FC8&quot;/&gt;&lt;wsp:rsid wsp:val=&quot;007F32EC&quot;/&gt;&lt;wsp:rsid wsp:val=&quot;007F6859&quot;/&gt;&lt;wsp:rsid wsp:val=&quot;00804573&quot;/&gt;&lt;wsp:rsid wsp:val=&quot;00805741&quot;/&gt;&lt;wsp:rsid wsp:val=&quot;00806B61&quot;/&gt;&lt;wsp:rsid wsp:val=&quot;008134F0&quot;/&gt;&lt;wsp:rsid wsp:val=&quot;008141D0&quot;/&gt;&lt;wsp:rsid wsp:val=&quot;008153C8&quot;/&gt;&lt;wsp:rsid wsp:val=&quot;00815C09&quot;/&gt;&lt;wsp:rsid wsp:val=&quot;00816495&quot;/&gt;&lt;wsp:rsid wsp:val=&quot;00816DAF&quot;/&gt;&lt;wsp:rsid wsp:val=&quot;008212E0&quot;/&gt;&lt;wsp:rsid wsp:val=&quot;0082226C&quot;/&gt;&lt;wsp:rsid wsp:val=&quot;00825D38&quot;/&gt;&lt;wsp:rsid wsp:val=&quot;00830AFA&quot;/&gt;&lt;wsp:rsid wsp:val=&quot;008330EA&quot;/&gt;&lt;wsp:rsid wsp:val=&quot;00834BD4&quot;/&gt;&lt;wsp:rsid wsp:val=&quot;0084006A&quot;/&gt;&lt;wsp:rsid wsp:val=&quot;00847723&quot;/&gt;&lt;wsp:rsid wsp:val=&quot;00852C6D&quot;/&gt;&lt;wsp:rsid wsp:val=&quot;008602F1&quot;/&gt;&lt;wsp:rsid wsp:val=&quot;008613AE&quot;/&gt;&lt;wsp:rsid wsp:val=&quot;008649FE&quot;/&gt;&lt;wsp:rsid wsp:val=&quot;00867627&quot;/&gt;&lt;wsp:rsid wsp:val=&quot;008676D4&quot;/&gt;&lt;wsp:rsid wsp:val=&quot;008724A5&quot;/&gt;&lt;wsp:rsid wsp:val=&quot;0087519E&quot;/&gt;&lt;wsp:rsid wsp:val=&quot;00880BEE&quot;/&gt;&lt;wsp:rsid wsp:val=&quot;0088144F&quot;/&gt;&lt;wsp:rsid wsp:val=&quot;008833BD&quot;/&gt;&lt;wsp:rsid wsp:val=&quot;00884738&quot;/&gt;&lt;wsp:rsid wsp:val=&quot;0088503D&quot;/&gt;&lt;wsp:rsid wsp:val=&quot;00885E19&quot;/&gt;&lt;wsp:rsid wsp:val=&quot;008873D9&quot;/&gt;&lt;wsp:rsid wsp:val=&quot;0089150F&quot;/&gt;&lt;wsp:rsid wsp:val=&quot;00896453&quot;/&gt;&lt;wsp:rsid wsp:val=&quot;008A0FDF&quot;/&gt;&lt;wsp:rsid wsp:val=&quot;008A5BC9&quot;/&gt;&lt;wsp:rsid wsp:val=&quot;008B0CA6&quot;/&gt;&lt;wsp:rsid wsp:val=&quot;008B1EE9&quot;/&gt;&lt;wsp:rsid wsp:val=&quot;008B30FD&quot;/&gt;&lt;wsp:rsid wsp:val=&quot;008B3B96&quot;/&gt;&lt;wsp:rsid wsp:val=&quot;008B7132&quot;/&gt;&lt;wsp:rsid wsp:val=&quot;008C2D47&quot;/&gt;&lt;wsp:rsid wsp:val=&quot;008C548D&quot;/&gt;&lt;wsp:rsid wsp:val=&quot;008C5726&quot;/&gt;&lt;wsp:rsid wsp:val=&quot;008C5940&quot;/&gt;&lt;wsp:rsid wsp:val=&quot;008C73F0&quot;/&gt;&lt;wsp:rsid wsp:val=&quot;008C7BD2&quot;/&gt;&lt;wsp:rsid wsp:val=&quot;008D5B34&quot;/&gt;&lt;wsp:rsid wsp:val=&quot;008E2536&quot;/&gt;&lt;wsp:rsid wsp:val=&quot;008F125A&quot;/&gt;&lt;wsp:rsid wsp:val=&quot;008F7043&quot;/&gt;&lt;wsp:rsid wsp:val=&quot;009001B2&quot;/&gt;&lt;wsp:rsid wsp:val=&quot;00903199&quot;/&gt;&lt;wsp:rsid wsp:val=&quot;0091086A&quot;/&gt;&lt;wsp:rsid wsp:val=&quot;00912088&quot;/&gt;&lt;wsp:rsid wsp:val=&quot;00912D95&quot;/&gt;&lt;wsp:rsid wsp:val=&quot;00913358&quot;/&gt;&lt;wsp:rsid wsp:val=&quot;00913A84&quot;/&gt;&lt;wsp:rsid wsp:val=&quot;0092152C&quot;/&gt;&lt;wsp:rsid wsp:val=&quot;00921EEA&quot;/&gt;&lt;wsp:rsid wsp:val=&quot;009226B8&quot;/&gt;&lt;wsp:rsid wsp:val=&quot;00922AC9&quot;/&gt;&lt;wsp:rsid wsp:val=&quot;009236E3&quot;/&gt;&lt;wsp:rsid wsp:val=&quot;009253ED&quot;/&gt;&lt;wsp:rsid wsp:val=&quot;009256B8&quot;/&gt;&lt;wsp:rsid wsp:val=&quot;009272C9&quot;/&gt;&lt;wsp:rsid wsp:val=&quot;00931CAC&quot;/&gt;&lt;wsp:rsid wsp:val=&quot;00931E3E&quot;/&gt;&lt;wsp:rsid wsp:val=&quot;0093201B&quot;/&gt;&lt;wsp:rsid wsp:val=&quot;009327A1&quot;/&gt;&lt;wsp:rsid wsp:val=&quot;00932B0C&quot;/&gt;&lt;wsp:rsid wsp:val=&quot;00947615&quot;/&gt;&lt;wsp:rsid wsp:val=&quot;00953A31&quot;/&gt;&lt;wsp:rsid wsp:val=&quot;00957BFB&quot;/&gt;&lt;wsp:rsid wsp:val=&quot;00966149&quot;/&gt;&lt;wsp:rsid wsp:val=&quot;009703AC&quot;/&gt;&lt;wsp:rsid wsp:val=&quot;009726B3&quot;/&gt;&lt;wsp:rsid wsp:val=&quot;00972A4E&quot;/&gt;&lt;wsp:rsid wsp:val=&quot;00976048&quot;/&gt;&lt;wsp:rsid wsp:val=&quot;00976B13&quot;/&gt;&lt;wsp:rsid wsp:val=&quot;0098002F&quot;/&gt;&lt;wsp:rsid wsp:val=&quot;00982E8B&quot;/&gt;&lt;wsp:rsid wsp:val=&quot;00984A4D&quot;/&gt;&lt;wsp:rsid wsp:val=&quot;00985BDF&quot;/&gt;&lt;wsp:rsid wsp:val=&quot;00985FC5&quot;/&gt;&lt;wsp:rsid wsp:val=&quot;00987978&quot;/&gt;&lt;wsp:rsid wsp:val=&quot;00992DB3&quot;/&gt;&lt;wsp:rsid wsp:val=&quot;0099388C&quot;/&gt;&lt;wsp:rsid wsp:val=&quot;009952AF&quot;/&gt;&lt;wsp:rsid wsp:val=&quot;009A20C2&quot;/&gt;&lt;wsp:rsid wsp:val=&quot;009A58E1&quot;/&gt;&lt;wsp:rsid wsp:val=&quot;009A79D1&quot;/&gt;&lt;wsp:rsid wsp:val=&quot;009B2E00&quot;/&gt;&lt;wsp:rsid wsp:val=&quot;009B2EEE&quot;/&gt;&lt;wsp:rsid wsp:val=&quot;009B3868&quot;/&gt;&lt;wsp:rsid wsp:val=&quot;009B3C09&quot;/&gt;&lt;wsp:rsid wsp:val=&quot;009B5982&quot;/&gt;&lt;wsp:rsid wsp:val=&quot;009B5D99&quot;/&gt;&lt;wsp:rsid wsp:val=&quot;009B610D&quot;/&gt;&lt;wsp:rsid wsp:val=&quot;009B74BB&quot;/&gt;&lt;wsp:rsid wsp:val=&quot;009C3DCA&quot;/&gt;&lt;wsp:rsid wsp:val=&quot;009C7BC4&quot;/&gt;&lt;wsp:rsid wsp:val=&quot;009D4773&quot;/&gt;&lt;wsp:rsid wsp:val=&quot;009D6CB4&quot;/&gt;&lt;wsp:rsid wsp:val=&quot;009E0656&quot;/&gt;&lt;wsp:rsid wsp:val=&quot;009E09E0&quot;/&gt;&lt;wsp:rsid wsp:val=&quot;009E17EF&quot;/&gt;&lt;wsp:rsid wsp:val=&quot;009E2C77&quot;/&gt;&lt;wsp:rsid wsp:val=&quot;009F0C9D&quot;/&gt;&lt;wsp:rsid wsp:val=&quot;009F38C0&quot;/&gt;&lt;wsp:rsid wsp:val=&quot;009F6D41&quot;/&gt;&lt;wsp:rsid wsp:val=&quot;00A00DF2&quot;/&gt;&lt;wsp:rsid wsp:val=&quot;00A05BEC&quot;/&gt;&lt;wsp:rsid wsp:val=&quot;00A07BC6&quot;/&gt;&lt;wsp:rsid wsp:val=&quot;00A123BB&quot;/&gt;&lt;wsp:rsid wsp:val=&quot;00A12655&quot;/&gt;&lt;wsp:rsid wsp:val=&quot;00A13701&quot;/&gt;&lt;wsp:rsid wsp:val=&quot;00A147F4&quot;/&gt;&lt;wsp:rsid wsp:val=&quot;00A15D0D&quot;/&gt;&lt;wsp:rsid wsp:val=&quot;00A16CBC&quot;/&gt;&lt;wsp:rsid wsp:val=&quot;00A17442&quot;/&gt;&lt;wsp:rsid wsp:val=&quot;00A17806&quot;/&gt;&lt;wsp:rsid wsp:val=&quot;00A236AC&quot;/&gt;&lt;wsp:rsid wsp:val=&quot;00A24914&quot;/&gt;&lt;wsp:rsid wsp:val=&quot;00A2502D&quot;/&gt;&lt;wsp:rsid wsp:val=&quot;00A378D0&quot;/&gt;&lt;wsp:rsid wsp:val=&quot;00A536F3&quot;/&gt;&lt;wsp:rsid wsp:val=&quot;00A55810&quot;/&gt;&lt;wsp:rsid wsp:val=&quot;00A559BD&quot;/&gt;&lt;wsp:rsid wsp:val=&quot;00A56094&quot;/&gt;&lt;wsp:rsid wsp:val=&quot;00A5637A&quot;/&gt;&lt;wsp:rsid wsp:val=&quot;00A6042C&quot;/&gt;&lt;wsp:rsid wsp:val=&quot;00A67926&quot;/&gt;&lt;wsp:rsid wsp:val=&quot;00A70C17&quot;/&gt;&lt;wsp:rsid wsp:val=&quot;00A761DE&quot;/&gt;&lt;wsp:rsid wsp:val=&quot;00A77C87&quot;/&gt;&lt;wsp:rsid wsp:val=&quot;00A87634&quot;/&gt;&lt;wsp:rsid wsp:val=&quot;00A92A11&quot;/&gt;&lt;wsp:rsid wsp:val=&quot;00AA3184&quot;/&gt;&lt;wsp:rsid wsp:val=&quot;00AA365D&quot;/&gt;&lt;wsp:rsid wsp:val=&quot;00AA51B4&quot;/&gt;&lt;wsp:rsid wsp:val=&quot;00AA7A23&quot;/&gt;&lt;wsp:rsid wsp:val=&quot;00AB06D7&quot;/&gt;&lt;wsp:rsid wsp:val=&quot;00AB09B7&quot;/&gt;&lt;wsp:rsid wsp:val=&quot;00AB11EA&quot;/&gt;&lt;wsp:rsid wsp:val=&quot;00AB3CBD&quot;/&gt;&lt;wsp:rsid wsp:val=&quot;00AB441D&quot;/&gt;&lt;wsp:rsid wsp:val=&quot;00AC2734&quot;/&gt;&lt;wsp:rsid wsp:val=&quot;00AD54D7&quot;/&gt;&lt;wsp:rsid wsp:val=&quot;00AE495B&quot;/&gt;&lt;wsp:rsid wsp:val=&quot;00AE61B2&quot;/&gt;&lt;wsp:rsid wsp:val=&quot;00AE6F42&quot;/&gt;&lt;wsp:rsid wsp:val=&quot;00AE7F18&quot;/&gt;&lt;wsp:rsid wsp:val=&quot;00AF5519&quot;/&gt;&lt;wsp:rsid wsp:val=&quot;00AF6902&quot;/&gt;&lt;wsp:rsid wsp:val=&quot;00B13BDD&quot;/&gt;&lt;wsp:rsid wsp:val=&quot;00B20DB3&quot;/&gt;&lt;wsp:rsid wsp:val=&quot;00B305D3&quot;/&gt;&lt;wsp:rsid wsp:val=&quot;00B30F9F&quot;/&gt;&lt;wsp:rsid wsp:val=&quot;00B31108&quot;/&gt;&lt;wsp:rsid wsp:val=&quot;00B31A80&quot;/&gt;&lt;wsp:rsid wsp:val=&quot;00B3464A&quot;/&gt;&lt;wsp:rsid wsp:val=&quot;00B41087&quot;/&gt;&lt;wsp:rsid wsp:val=&quot;00B4466F&quot;/&gt;&lt;wsp:rsid wsp:val=&quot;00B45454&quot;/&gt;&lt;wsp:rsid wsp:val=&quot;00B51FAA&quot;/&gt;&lt;wsp:rsid wsp:val=&quot;00B53A13&quot;/&gt;&lt;wsp:rsid wsp:val=&quot;00B55B29&quot;/&gt;&lt;wsp:rsid wsp:val=&quot;00B56E46&quot;/&gt;&lt;wsp:rsid wsp:val=&quot;00B57894&quot;/&gt;&lt;wsp:rsid wsp:val=&quot;00B61BCA&quot;/&gt;&lt;wsp:rsid wsp:val=&quot;00B620AE&quot;/&gt;&lt;wsp:rsid wsp:val=&quot;00B748C7&quot;/&gt;&lt;wsp:rsid wsp:val=&quot;00B7753B&quot;/&gt;&lt;wsp:rsid wsp:val=&quot;00B77BAB&quot;/&gt;&lt;wsp:rsid wsp:val=&quot;00B85B52&quot;/&gt;&lt;wsp:rsid wsp:val=&quot;00B93285&quot;/&gt;&lt;wsp:rsid wsp:val=&quot;00B95A16&quot;/&gt;&lt;wsp:rsid wsp:val=&quot;00B95F74&quot;/&gt;&lt;wsp:rsid wsp:val=&quot;00BA0D31&quot;/&gt;&lt;wsp:rsid wsp:val=&quot;00BA1EA3&quot;/&gt;&lt;wsp:rsid wsp:val=&quot;00BB289A&quot;/&gt;&lt;wsp:rsid wsp:val=&quot;00BC4070&quot;/&gt;&lt;wsp:rsid wsp:val=&quot;00BC418D&quot;/&gt;&lt;wsp:rsid wsp:val=&quot;00BD1C0E&quot;/&gt;&lt;wsp:rsid wsp:val=&quot;00BD20E0&quot;/&gt;&lt;wsp:rsid wsp:val=&quot;00BD250E&quot;/&gt;&lt;wsp:rsid wsp:val=&quot;00BD2E32&quot;/&gt;&lt;wsp:rsid wsp:val=&quot;00BD3965&quot;/&gt;&lt;wsp:rsid wsp:val=&quot;00BD42C3&quot;/&gt;&lt;wsp:rsid wsp:val=&quot;00BD5D9D&quot;/&gt;&lt;wsp:rsid wsp:val=&quot;00BD6E5C&quot;/&gt;&lt;wsp:rsid wsp:val=&quot;00BE0E91&quot;/&gt;&lt;wsp:rsid wsp:val=&quot;00BE4E89&quot;/&gt;&lt;wsp:rsid wsp:val=&quot;00BE767D&quot;/&gt;&lt;wsp:rsid wsp:val=&quot;00BE7AFA&quot;/&gt;&lt;wsp:rsid wsp:val=&quot;00BF3E66&quot;/&gt;&lt;wsp:rsid wsp:val=&quot;00BF55D8&quot;/&gt;&lt;wsp:rsid wsp:val=&quot;00BF6713&quot;/&gt;&lt;wsp:rsid wsp:val=&quot;00C003D6&quot;/&gt;&lt;wsp:rsid wsp:val=&quot;00C01F30&quot;/&gt;&lt;wsp:rsid wsp:val=&quot;00C05D73&quot;/&gt;&lt;wsp:rsid wsp:val=&quot;00C06E27&quot;/&gt;&lt;wsp:rsid wsp:val=&quot;00C076C9&quot;/&gt;&lt;wsp:rsid wsp:val=&quot;00C124A7&quot;/&gt;&lt;wsp:rsid wsp:val=&quot;00C175C6&quot;/&gt;&lt;wsp:rsid wsp:val=&quot;00C232AA&quot;/&gt;&lt;wsp:rsid wsp:val=&quot;00C23E76&quot;/&gt;&lt;wsp:rsid wsp:val=&quot;00C24EDE&quot;/&gt;&lt;wsp:rsid wsp:val=&quot;00C26228&quot;/&gt;&lt;wsp:rsid wsp:val=&quot;00C30942&quot;/&gt;&lt;wsp:rsid wsp:val=&quot;00C3294C&quot;/&gt;&lt;wsp:rsid wsp:val=&quot;00C32FC1&quot;/&gt;&lt;wsp:rsid wsp:val=&quot;00C352E5&quot;/&gt;&lt;wsp:rsid wsp:val=&quot;00C44EA9&quot;/&gt;&lt;wsp:rsid wsp:val=&quot;00C46A21&quot;/&gt;&lt;wsp:rsid wsp:val=&quot;00C50594&quot;/&gt;&lt;wsp:rsid wsp:val=&quot;00C52545&quot;/&gt;&lt;wsp:rsid wsp:val=&quot;00C52F8B&quot;/&gt;&lt;wsp:rsid wsp:val=&quot;00C54AE5&quot;/&gt;&lt;wsp:rsid wsp:val=&quot;00C56CDC&quot;/&gt;&lt;wsp:rsid wsp:val=&quot;00C602E0&quot;/&gt;&lt;wsp:rsid wsp:val=&quot;00C60CF5&quot;/&gt;&lt;wsp:rsid wsp:val=&quot;00C703A9&quot;/&gt;&lt;wsp:rsid wsp:val=&quot;00C70C6A&quot;/&gt;&lt;wsp:rsid wsp:val=&quot;00C70E5F&quot;/&gt;&lt;wsp:rsid wsp:val=&quot;00C82F84&quot;/&gt;&lt;wsp:rsid wsp:val=&quot;00C835FB&quot;/&gt;&lt;wsp:rsid wsp:val=&quot;00C871FD&quot;/&gt;&lt;wsp:rsid wsp:val=&quot;00C90FFA&quot;/&gt;&lt;wsp:rsid wsp:val=&quot;00C93AD3&quot;/&gt;&lt;wsp:rsid wsp:val=&quot;00C960A4&quot;/&gt;&lt;wsp:rsid wsp:val=&quot;00C97B2E&quot;/&gt;&lt;wsp:rsid wsp:val=&quot;00CA27D2&quot;/&gt;&lt;wsp:rsid wsp:val=&quot;00CB0430&quot;/&gt;&lt;wsp:rsid wsp:val=&quot;00CB3AA2&quot;/&gt;&lt;wsp:rsid wsp:val=&quot;00CB3C88&quot;/&gt;&lt;wsp:rsid wsp:val=&quot;00CB5356&quot;/&gt;&lt;wsp:rsid wsp:val=&quot;00CB5909&quot;/&gt;&lt;wsp:rsid wsp:val=&quot;00CC1B20&quot;/&gt;&lt;wsp:rsid wsp:val=&quot;00CC1B8F&quot;/&gt;&lt;wsp:rsid wsp:val=&quot;00CC5A26&quot;/&gt;&lt;wsp:rsid wsp:val=&quot;00CC6DE8&quot;/&gt;&lt;wsp:rsid wsp:val=&quot;00CD0651&quot;/&gt;&lt;wsp:rsid wsp:val=&quot;00CD1C7F&quot;/&gt;&lt;wsp:rsid wsp:val=&quot;00CE01C7&quot;/&gt;&lt;wsp:rsid wsp:val=&quot;00CE31C4&quot;/&gt;&lt;wsp:rsid wsp:val=&quot;00CE3E02&quot;/&gt;&lt;wsp:rsid wsp:val=&quot;00CE7D51&quot;/&gt;&lt;wsp:rsid wsp:val=&quot;00CF3DC7&quot;/&gt;&lt;wsp:rsid wsp:val=&quot;00CF519F&quot;/&gt;&lt;wsp:rsid wsp:val=&quot;00CF59E9&quot;/&gt;&lt;wsp:rsid wsp:val=&quot;00D001C5&quot;/&gt;&lt;wsp:rsid wsp:val=&quot;00D1119F&quot;/&gt;&lt;wsp:rsid wsp:val=&quot;00D12437&quot;/&gt;&lt;wsp:rsid wsp:val=&quot;00D1418F&quot;/&gt;&lt;wsp:rsid wsp:val=&quot;00D33327&quot;/&gt;&lt;wsp:rsid wsp:val=&quot;00D35030&quot;/&gt;&lt;wsp:rsid wsp:val=&quot;00D350C6&quot;/&gt;&lt;wsp:rsid wsp:val=&quot;00D3653F&quot;/&gt;&lt;wsp:rsid wsp:val=&quot;00D40986&quot;/&gt;&lt;wsp:rsid wsp:val=&quot;00D41E45&quot;/&gt;&lt;wsp:rsid wsp:val=&quot;00D423A4&quot;/&gt;&lt;wsp:rsid wsp:val=&quot;00D449A6&quot;/&gt;&lt;wsp:rsid wsp:val=&quot;00D4727B&quot;/&gt;&lt;wsp:rsid wsp:val=&quot;00D557C5&quot;/&gt;&lt;wsp:rsid wsp:val=&quot;00D55EFF&quot;/&gt;&lt;wsp:rsid wsp:val=&quot;00D56C8D&quot;/&gt;&lt;wsp:rsid wsp:val=&quot;00D6346B&quot;/&gt;&lt;wsp:rsid wsp:val=&quot;00D64629&quot;/&gt;&lt;wsp:rsid wsp:val=&quot;00D660F9&quot;/&gt;&lt;wsp:rsid wsp:val=&quot;00D663E4&quot;/&gt;&lt;wsp:rsid wsp:val=&quot;00D75B5B&quot;/&gt;&lt;wsp:rsid wsp:val=&quot;00D77904&quot;/&gt;&lt;wsp:rsid wsp:val=&quot;00D80B88&quot;/&gt;&lt;wsp:rsid wsp:val=&quot;00D80C1F&quot;/&gt;&lt;wsp:rsid wsp:val=&quot;00D84794&quot;/&gt;&lt;wsp:rsid wsp:val=&quot;00D87040&quot;/&gt;&lt;wsp:rsid wsp:val=&quot;00D91403&quot;/&gt;&lt;wsp:rsid wsp:val=&quot;00D94456&quot;/&gt;&lt;wsp:rsid wsp:val=&quot;00D95183&quot;/&gt;&lt;wsp:rsid wsp:val=&quot;00DA1E70&quot;/&gt;&lt;wsp:rsid wsp:val=&quot;00DA730D&quot;/&gt;&lt;wsp:rsid wsp:val=&quot;00DA7C9D&quot;/&gt;&lt;wsp:rsid wsp:val=&quot;00DB01AB&quot;/&gt;&lt;wsp:rsid wsp:val=&quot;00DC0153&quot;/&gt;&lt;wsp:rsid wsp:val=&quot;00DC213F&quot;/&gt;&lt;wsp:rsid wsp:val=&quot;00DC296E&quot;/&gt;&lt;wsp:rsid wsp:val=&quot;00DC3688&quot;/&gt;&lt;wsp:rsid wsp:val=&quot;00DC4B59&quot;/&gt;&lt;wsp:rsid wsp:val=&quot;00DC7B4D&quot;/&gt;&lt;wsp:rsid wsp:val=&quot;00DD015A&quot;/&gt;&lt;wsp:rsid wsp:val=&quot;00DD036D&quot;/&gt;&lt;wsp:rsid wsp:val=&quot;00DD0592&quot;/&gt;&lt;wsp:rsid wsp:val=&quot;00DD0A01&quot;/&gt;&lt;wsp:rsid wsp:val=&quot;00DD147B&quot;/&gt;&lt;wsp:rsid wsp:val=&quot;00DD1E9C&quot;/&gt;&lt;wsp:rsid wsp:val=&quot;00DD2CE2&quot;/&gt;&lt;wsp:rsid wsp:val=&quot;00DD3760&quot;/&gt;&lt;wsp:rsid wsp:val=&quot;00DD5C8D&quot;/&gt;&lt;wsp:rsid wsp:val=&quot;00DD6D8C&quot;/&gt;&lt;wsp:rsid wsp:val=&quot;00DE0234&quot;/&gt;&lt;wsp:rsid wsp:val=&quot;00DE37CF&quot;/&gt;&lt;wsp:rsid wsp:val=&quot;00DE42A1&quot;/&gt;&lt;wsp:rsid wsp:val=&quot;00DE4DE0&quot;/&gt;&lt;wsp:rsid wsp:val=&quot;00DE5766&quot;/&gt;&lt;wsp:rsid wsp:val=&quot;00DE7491&quot;/&gt;&lt;wsp:rsid wsp:val=&quot;00DF1715&quot;/&gt;&lt;wsp:rsid wsp:val=&quot;00DF1C88&quot;/&gt;&lt;wsp:rsid wsp:val=&quot;00DF2B0B&quot;/&gt;&lt;wsp:rsid wsp:val=&quot;00DF2FC3&quot;/&gt;&lt;wsp:rsid wsp:val=&quot;00E040E9&quot;/&gt;&lt;wsp:rsid wsp:val=&quot;00E129BF&quot;/&gt;&lt;wsp:rsid wsp:val=&quot;00E14DCB&quot;/&gt;&lt;wsp:rsid wsp:val=&quot;00E16B44&quot;/&gt;&lt;wsp:rsid wsp:val=&quot;00E16BB8&quot;/&gt;&lt;wsp:rsid wsp:val=&quot;00E21383&quot;/&gt;&lt;wsp:rsid wsp:val=&quot;00E2184B&quot;/&gt;&lt;wsp:rsid wsp:val=&quot;00E24DB9&quot;/&gt;&lt;wsp:rsid wsp:val=&quot;00E266D3&quot;/&gt;&lt;wsp:rsid wsp:val=&quot;00E351C1&quot;/&gt;&lt;wsp:rsid wsp:val=&quot;00E36CD4&quot;/&gt;&lt;wsp:rsid wsp:val=&quot;00E417D1&quot;/&gt;&lt;wsp:rsid wsp:val=&quot;00E4509F&quot;/&gt;&lt;wsp:rsid wsp:val=&quot;00E45695&quot;/&gt;&lt;wsp:rsid wsp:val=&quot;00E45C62&quot;/&gt;&lt;wsp:rsid wsp:val=&quot;00E4656A&quot;/&gt;&lt;wsp:rsid wsp:val=&quot;00E508C6&quot;/&gt;&lt;wsp:rsid wsp:val=&quot;00E522F9&quot;/&gt;&lt;wsp:rsid wsp:val=&quot;00E52966&quot;/&gt;&lt;wsp:rsid wsp:val=&quot;00E537D6&quot;/&gt;&lt;wsp:rsid wsp:val=&quot;00E6061C&quot;/&gt;&lt;wsp:rsid wsp:val=&quot;00E64D64&quot;/&gt;&lt;wsp:rsid wsp:val=&quot;00E656FA&quot;/&gt;&lt;wsp:rsid wsp:val=&quot;00E72762&quot;/&gt;&lt;wsp:rsid wsp:val=&quot;00E74210&quot;/&gt;&lt;wsp:rsid wsp:val=&quot;00E80B72&quot;/&gt;&lt;wsp:rsid wsp:val=&quot;00E83198&quot;/&gt;&lt;wsp:rsid wsp:val=&quot;00E83D36&quot;/&gt;&lt;wsp:rsid wsp:val=&quot;00E90932&quot;/&gt;&lt;wsp:rsid wsp:val=&quot;00E92334&quot;/&gt;&lt;wsp:rsid wsp:val=&quot;00E957A6&quot;/&gt;&lt;wsp:rsid wsp:val=&quot;00EA1FF9&quot;/&gt;&lt;wsp:rsid wsp:val=&quot;00EA3224&quot;/&gt;&lt;wsp:rsid wsp:val=&quot;00EA498E&quot;/&gt;&lt;wsp:rsid wsp:val=&quot;00EA512E&quot;/&gt;&lt;wsp:rsid wsp:val=&quot;00EB320A&quot;/&gt;&lt;wsp:rsid wsp:val=&quot;00EB6D3D&quot;/&gt;&lt;wsp:rsid wsp:val=&quot;00EC0D26&quot;/&gt;&lt;wsp:rsid wsp:val=&quot;00ED28C2&quot;/&gt;&lt;wsp:rsid wsp:val=&quot;00EE10B9&quot;/&gt;&lt;wsp:rsid wsp:val=&quot;00EE231D&quot;/&gt;&lt;wsp:rsid wsp:val=&quot;00EE5F4F&quot;/&gt;&lt;wsp:rsid wsp:val=&quot;00EF219D&quot;/&gt;&lt;wsp:rsid wsp:val=&quot;00EF26A3&quot;/&gt;&lt;wsp:rsid wsp:val=&quot;00EF2EC9&quot;/&gt;&lt;wsp:rsid wsp:val=&quot;00EF4A59&quot;/&gt;&lt;wsp:rsid wsp:val=&quot;00EF6B90&quot;/&gt;&lt;wsp:rsid wsp:val=&quot;00EF6D72&quot;/&gt;&lt;wsp:rsid wsp:val=&quot;00F01623&quot;/&gt;&lt;wsp:rsid wsp:val=&quot;00F039B0&quot;/&gt;&lt;wsp:rsid wsp:val=&quot;00F044AF&quot;/&gt;&lt;wsp:rsid wsp:val=&quot;00F06504&quot;/&gt;&lt;wsp:rsid wsp:val=&quot;00F11BE2&quot;/&gt;&lt;wsp:rsid wsp:val=&quot;00F130E8&quot;/&gt;&lt;wsp:rsid wsp:val=&quot;00F13828&quot;/&gt;&lt;wsp:rsid wsp:val=&quot;00F13CE6&quot;/&gt;&lt;wsp:rsid wsp:val=&quot;00F14BFA&quot;/&gt;&lt;wsp:rsid wsp:val=&quot;00F1584A&quot;/&gt;&lt;wsp:rsid wsp:val=&quot;00F15B18&quot;/&gt;&lt;wsp:rsid wsp:val=&quot;00F168D9&quot;/&gt;&lt;wsp:rsid wsp:val=&quot;00F16EB5&quot;/&gt;&lt;wsp:rsid wsp:val=&quot;00F2194C&quot;/&gt;&lt;wsp:rsid wsp:val=&quot;00F26492&quot;/&gt;&lt;wsp:rsid wsp:val=&quot;00F27E5B&quot;/&gt;&lt;wsp:rsid wsp:val=&quot;00F3091A&quot;/&gt;&lt;wsp:rsid wsp:val=&quot;00F33AF2&quot;/&gt;&lt;wsp:rsid wsp:val=&quot;00F400D4&quot;/&gt;&lt;wsp:rsid wsp:val=&quot;00F459CD&quot;/&gt;&lt;wsp:rsid wsp:val=&quot;00F46DA2&quot;/&gt;&lt;wsp:rsid wsp:val=&quot;00F51506&quot;/&gt;&lt;wsp:rsid wsp:val=&quot;00F71A2E&quot;/&gt;&lt;wsp:rsid wsp:val=&quot;00F75771&quot;/&gt;&lt;wsp:rsid wsp:val=&quot;00F76496&quot;/&gt;&lt;wsp:rsid wsp:val=&quot;00F80862&quot;/&gt;&lt;wsp:rsid wsp:val=&quot;00F81A80&quot;/&gt;&lt;wsp:rsid wsp:val=&quot;00F83234&quot;/&gt;&lt;wsp:rsid wsp:val=&quot;00F84463&quot;/&gt;&lt;wsp:rsid wsp:val=&quot;00F846AD&quot;/&gt;&lt;wsp:rsid wsp:val=&quot;00F95CE5&quot;/&gt;&lt;wsp:rsid wsp:val=&quot;00F9611E&quot;/&gt;&lt;wsp:rsid wsp:val=&quot;00FA5613&quot;/&gt;&lt;wsp:rsid wsp:val=&quot;00FB1433&quot;/&gt;&lt;wsp:rsid wsp:val=&quot;00FB1529&quot;/&gt;&lt;wsp:rsid wsp:val=&quot;00FB27D9&quot;/&gt;&lt;wsp:rsid wsp:val=&quot;00FC0B88&quot;/&gt;&lt;wsp:rsid wsp:val=&quot;00FC172C&quot;/&gt;&lt;wsp:rsid wsp:val=&quot;00FC43A0&quot;/&gt;&lt;wsp:rsid wsp:val=&quot;00FC4D9E&quot;/&gt;&lt;wsp:rsid wsp:val=&quot;00FD1ECA&quot;/&gt;&lt;wsp:rsid wsp:val=&quot;00FD22B0&quot;/&gt;&lt;wsp:rsid wsp:val=&quot;00FD2DD4&quot;/&gt;&lt;wsp:rsid wsp:val=&quot;00FE05AD&quot;/&gt;&lt;wsp:rsid wsp:val=&quot;00FE3825&quot;/&gt;&lt;wsp:rsid wsp:val=&quot;00FE74BF&quot;/&gt;&lt;wsp:rsid wsp:val=&quot;00FF2749&quot;/&gt;&lt;wsp:rsid wsp:val=&quot;00FF66DD&quot;/&gt;&lt;/wsp:rsids&gt;&lt;/w:docPr&gt;&lt;w:body&gt;&lt;wx:sect&gt;&lt;w:p wsp:rsidR=&quot;00000000&quot; wsp:rsidRDefault=&quot;00DD3760&quot; wsp:rsidP=&quot;00DD3760&quot;&gt;&lt;m:oMathPara&gt;&lt;m:oMath&gt;&lt;m:r&gt;&lt;w:rPr&gt;&lt;w:rFonts w:ascii=&quot;Cambria Math&quot; w:fareast=&quot;MS Mincho&quot; w:h-ansi=&quot;Cambria Math&quot;/&gt;&lt;wx:font wx:val=&quot;Cambria Math&quot;/&gt;&lt;w:i/&gt;&lt;w:sz w:val=&quot;24&quot;/&gt;&lt;w:sz-cs w:val=&quot;24&quot;/&gt;&lt;w:lang w:val=&quot;EN-US&quot;/&gt;&lt;/w:rPr&gt;&lt;m:t&gt;C=-&lt;/m:t&gt;&lt;/m:r&gt;&lt;m:f&gt;&lt;m:fPr&gt;&lt;m:ctrlPr&gt;&lt;w:rPr&gt;&lt;w:rFonts w:ascii=&quot;Cambria Math&quot; w:fareast=&quot;MS Mincho&quot; w:h-ansi=&quot;Cambria Math&quot;/&gt;&lt;wx:font wx:val=&quot;Cambria Math&quot;/&gt;&lt;w:i/&gt;&lt;w:sz w:val=&quot;24&quot;/&gt;&lt;w:sz-cs w:val=&quot;24&quot;/&gt;&lt;w:lang w:val=&quot;EN-US&quot;/&gt;&lt;/w:rPr&gt;&lt;/m:ctrlPr&gt;&lt;/m:fPr&gt;&lt;m:num&gt;&lt;m:r&gt;&lt;w:rPr&gt;&lt;w:rFonts w:ascii=&quot;Cambria Math&quot; w:fareast=&quot;MS Mincho&quot; w:h-ansi=&quot;Cambria Math&quot;/&gt;&lt;wx:font wx:val=&quot;Cambria Math&quot;/&gt;&lt;w:i/&gt;&lt;w:sz w:val=&quot;24&quot;/&gt;&lt;w:sz-cs w:val=&quot;24&quot;/&gt;&lt;w:lang w:val=&quot;EN-US&quot;/&gt;&lt;/w:rPr&gt;&lt;m:t&gt;Œ=&lt;/m:t&gt;&lt;/m:r&gt;&lt;/m:num&gt;&lt;m:den&gt;&lt;m:r&gt;&lt;w:rPr&gt;&lt;w:rFonts w:ascii=&quot;Cambria Math&quot; w:fareast=&quot;MS Mincho&quot; w:h-ansi=&quot;Cambria Math&quot;/&gt;&lt;wx:font wx:val=&quot;Cambria Math&quot;/&gt;&lt;w:i/&gt;&lt;w:sz w:val=&quot;24&quot;/&gt;&lt;w:sz-cs w:val=&quot;24&quot;/&gt;&lt;w:lang w:val=&quot;EN-US&quot;/&gt;&lt;/w:rPr&gt;&lt;m:t&gt;Œ±&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r w:rsidRPr="00A13F39">
        <w:fldChar w:fldCharType="end"/>
      </w:r>
      <w:r w:rsidRPr="00A13F39">
        <w:tab/>
      </w:r>
      <w:r w:rsidRPr="00A13F39">
        <w:tab/>
      </w:r>
      <w:r w:rsidRPr="00A13F39">
        <w:tab/>
        <w:t xml:space="preserve">                                         </w:t>
      </w:r>
      <w:r w:rsidRPr="00BC596C">
        <w:rPr>
          <w:rFonts w:ascii="Times New Roman" w:hAnsi="Times New Roman"/>
          <w:sz w:val="24"/>
          <w:szCs w:val="24"/>
        </w:rPr>
        <w:t>(2)</w:t>
      </w:r>
    </w:p>
    <w:p w14:paraId="2810838B" w14:textId="77777777" w:rsidR="00B019BE" w:rsidRPr="00A13F39" w:rsidRDefault="00B019BE" w:rsidP="00B019BE"/>
    <w:p w14:paraId="1C933F6B" w14:textId="1F00FF77" w:rsidR="00B019BE" w:rsidRPr="00A13F39" w:rsidRDefault="00B019BE" w:rsidP="00B019BE">
      <w:pPr>
        <w:spacing w:line="480" w:lineRule="auto"/>
        <w:rPr>
          <w:rFonts w:ascii="Times New Roman" w:hAnsi="Times New Roman"/>
          <w:sz w:val="24"/>
          <w:szCs w:val="24"/>
        </w:rPr>
      </w:pPr>
      <w:r w:rsidRPr="00635F53">
        <w:rPr>
          <w:rFonts w:ascii="Times New Roman" w:hAnsi="Times New Roman"/>
          <w:sz w:val="24"/>
          <w:szCs w:val="24"/>
        </w:rPr>
        <w:lastRenderedPageBreak/>
        <w:t xml:space="preserve">While the SOL method used in this study to estimate the direct cost of disability offers several advantages over other direct disability cost estimation methods, it is not without its limitations. Chief among these is the sensitivity of results to the choice of the functional form </w:t>
      </w:r>
      <w:r>
        <w:rPr>
          <w:rFonts w:ascii="Times New Roman" w:hAnsi="Times New Roman"/>
          <w:sz w:val="24"/>
          <w:szCs w:val="24"/>
        </w:rPr>
        <w:t xml:space="preserve">relating </w:t>
      </w:r>
      <w:r w:rsidRPr="00635F53">
        <w:rPr>
          <w:rFonts w:ascii="Times New Roman" w:hAnsi="Times New Roman"/>
          <w:sz w:val="24"/>
          <w:szCs w:val="24"/>
        </w:rPr>
        <w:t xml:space="preserve">household resources </w:t>
      </w:r>
      <w:r>
        <w:rPr>
          <w:rFonts w:ascii="Times New Roman" w:hAnsi="Times New Roman"/>
          <w:sz w:val="24"/>
          <w:szCs w:val="24"/>
        </w:rPr>
        <w:t>to</w:t>
      </w:r>
      <w:r w:rsidRPr="00635F53">
        <w:rPr>
          <w:rFonts w:ascii="Times New Roman" w:hAnsi="Times New Roman"/>
          <w:sz w:val="24"/>
          <w:szCs w:val="24"/>
        </w:rPr>
        <w:t xml:space="preserve"> </w:t>
      </w:r>
      <w:r>
        <w:rPr>
          <w:rFonts w:ascii="Times New Roman" w:hAnsi="Times New Roman"/>
          <w:sz w:val="24"/>
          <w:szCs w:val="24"/>
        </w:rPr>
        <w:t xml:space="preserve">household standard of </w:t>
      </w:r>
      <w:r w:rsidRPr="00635F53">
        <w:rPr>
          <w:rFonts w:ascii="Times New Roman" w:hAnsi="Times New Roman"/>
          <w:sz w:val="24"/>
          <w:szCs w:val="24"/>
        </w:rPr>
        <w:t>living</w:t>
      </w:r>
      <w:r>
        <w:rPr>
          <w:rFonts w:ascii="Times New Roman" w:hAnsi="Times New Roman"/>
          <w:sz w:val="24"/>
          <w:szCs w:val="24"/>
        </w:rPr>
        <w:t>, the</w:t>
      </w:r>
      <w:r w:rsidRPr="00635F53">
        <w:rPr>
          <w:rFonts w:ascii="Times New Roman" w:hAnsi="Times New Roman"/>
          <w:sz w:val="24"/>
          <w:szCs w:val="24"/>
        </w:rPr>
        <w:t xml:space="preserve"> sensitivity of results to the variables </w:t>
      </w:r>
      <w:r>
        <w:rPr>
          <w:rFonts w:ascii="Times New Roman" w:hAnsi="Times New Roman"/>
          <w:sz w:val="24"/>
          <w:szCs w:val="24"/>
        </w:rPr>
        <w:t xml:space="preserve">and method </w:t>
      </w:r>
      <w:r w:rsidRPr="00635F53">
        <w:rPr>
          <w:rFonts w:ascii="Times New Roman" w:hAnsi="Times New Roman"/>
          <w:sz w:val="24"/>
          <w:szCs w:val="24"/>
        </w:rPr>
        <w:t xml:space="preserve">used to construct the living standards measure, and the likely correlation between disability and unobserved heterogeneity in households’ standard of living </w:t>
      </w:r>
      <w:r>
        <w:rPr>
          <w:rFonts w:ascii="Times New Roman" w:hAnsi="Times New Roman"/>
          <w:sz w:val="24"/>
          <w:szCs w:val="24"/>
        </w:rPr>
        <w:fldChar w:fldCharType="begin"/>
      </w:r>
      <w:r w:rsidR="00CA6111">
        <w:rPr>
          <w:rFonts w:ascii="Times New Roman" w:hAnsi="Times New Roman"/>
          <w:sz w:val="24"/>
          <w:szCs w:val="24"/>
        </w:rPr>
        <w:instrText xml:space="preserve"> ADDIN EN.CITE &lt;EndNote&gt;&lt;Cite&gt;&lt;Author&gt;Zaidi&lt;/Author&gt;&lt;Year&gt;2005&lt;/Year&gt;&lt;RecNum&gt;5&lt;/RecNum&gt;&lt;DisplayText&gt;(Hancock, Morciano, &amp;amp; Pudney, 2013; Zaidi and Burchardt, 2005)&lt;/DisplayText&gt;&lt;record&gt;&lt;rec-number&gt;5&lt;/rec-number&gt;&lt;foreign-keys&gt;&lt;key app="EN" db-id="vwafwtaawxftdyevf9kxvtsgwxpssvsvxeza" timestamp="1523967587"&gt;5&lt;/key&gt;&lt;/foreign-keys&gt;&lt;ref-type name="Journal Article"&gt;17&lt;/ref-type&gt;&lt;contributors&gt;&lt;authors&gt;&lt;author&gt;Asghar Zaidi&lt;/author&gt;&lt;author&gt;Tania Burchardt&lt;/author&gt;&lt;/authors&gt;&lt;/contributors&gt;&lt;titles&gt;&lt;title&gt;Comparing incomes when needs differ: Equivalization for the extra costs of disability in the U.K.&lt;/title&gt;&lt;secondary-title&gt;Review of Income and Wealth &lt;/secondary-title&gt;&lt;/titles&gt;&lt;periodical&gt;&lt;full-title&gt;Review of income and wealth&lt;/full-title&gt;&lt;/periodical&gt;&lt;pages&gt;89-114&lt;/pages&gt;&lt;volume&gt;51&lt;/volume&gt;&lt;dates&gt;&lt;year&gt;2005&lt;/year&gt;&lt;/dates&gt;&lt;urls&gt;&lt;/urls&gt;&lt;/record&gt;&lt;/Cite&gt;&lt;Cite&gt;&lt;Author&gt;Hancock&lt;/Author&gt;&lt;Year&gt;2013&lt;/Year&gt;&lt;RecNum&gt;55&lt;/RecNum&gt;&lt;record&gt;&lt;rec-number&gt;55&lt;/rec-number&gt;&lt;foreign-keys&gt;&lt;key app="EN" db-id="vwafwtaawxftdyevf9kxvtsgwxpssvsvxeza" timestamp="1524135195"&gt;55&lt;/key&gt;&lt;/foreign-keys&gt;&lt;ref-type name="Unpublished Work"&gt;34&lt;/ref-type&gt;&lt;contributors&gt;&lt;authors&gt;&lt;author&gt;Ruth Hancock&lt;/author&gt;&lt;author&gt;Marcello Morciano&lt;/author&gt;&lt;author&gt;Stephen Pudney&lt;/author&gt;&lt;/authors&gt;&lt;/contributors&gt;&lt;titles&gt;&lt;title&gt;Nonparametric estimation of a compensating variation: The cost of disability&lt;/title&gt;&lt;/titles&gt;&lt;dates&gt;&lt;year&gt;2013&lt;/year&gt;&lt;/dates&gt;&lt;pub-location&gt;Colchester&lt;/pub-location&gt;&lt;publisher&gt;Institute of Social and Economic Research, University of Essex&lt;/publisher&gt;&lt;urls&gt;&lt;/urls&gt;&lt;/record&gt;&lt;/Cite&gt;&lt;/EndNote&gt;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(Hancock, Morciano, &amp; Pudney, 2013; Zaidi and Burchardt, 2005)</w:t>
      </w:r>
      <w:r>
        <w:rPr>
          <w:rFonts w:ascii="Times New Roman" w:hAnsi="Times New Roman"/>
          <w:sz w:val="24"/>
          <w:szCs w:val="24"/>
        </w:rPr>
        <w:fldChar w:fldCharType="end"/>
      </w:r>
      <w:r w:rsidRPr="00A13F39">
        <w:rPr>
          <w:rFonts w:ascii="Times New Roman" w:hAnsi="Times New Roman"/>
          <w:sz w:val="24"/>
          <w:szCs w:val="24"/>
        </w:rPr>
        <w:t xml:space="preserve">. </w:t>
      </w:r>
      <w:r w:rsidRPr="00635F53">
        <w:rPr>
          <w:rFonts w:ascii="Times New Roman" w:hAnsi="Times New Roman"/>
          <w:sz w:val="24"/>
          <w:szCs w:val="24"/>
        </w:rPr>
        <w:t>It is also important to recognize that the SOL method estimates the direct cost of disability based upon the specific context, which includes availability and access to health care goods and services.</w:t>
      </w:r>
    </w:p>
    <w:p w14:paraId="57F4B021" w14:textId="77777777" w:rsidR="00B019BE" w:rsidRPr="00A13F39" w:rsidRDefault="00B019BE" w:rsidP="00B019BE">
      <w:pPr>
        <w:spacing w:line="480" w:lineRule="auto"/>
        <w:rPr>
          <w:rFonts w:ascii="Times New Roman" w:hAnsi="Times New Roman"/>
          <w:sz w:val="24"/>
          <w:szCs w:val="24"/>
        </w:rPr>
      </w:pPr>
    </w:p>
    <w:p w14:paraId="6115CE08"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We address the issue of choice of functional form by fitting specifications in which the household resource variable enters the model for household standard of living with differing functional forms (linear, quadratic, square root, and logged). Results are shown in Supplementary Materials Table 1. The Akaike information criterion (AIC) is used to compare the parametric models. On this basis, the natural log of household consumption expenditure is preferred. This functional form implies that a household’s standard of living increases with consumption expenditure at a diminishing rate. </w:t>
      </w:r>
      <w:r w:rsidRPr="00635F53">
        <w:rPr>
          <w:rFonts w:ascii="Times New Roman" w:hAnsi="Times New Roman"/>
          <w:sz w:val="24"/>
          <w:szCs w:val="24"/>
        </w:rPr>
        <w:t>In this preferred specification, the cost of disability, C, given in (2) above approximately corresponds to the proportionate increase in household consumption expenditure required to achieve the same standard of living as an otherwise similar family with no disabled members. The sensitivity of our results to the choice of variables and method used to construct the household standard of living measure is investigated in section 5.2.</w:t>
      </w:r>
    </w:p>
    <w:p w14:paraId="1C8E0644" w14:textId="77777777" w:rsidR="00B019BE" w:rsidRPr="00635F53" w:rsidRDefault="00B019BE" w:rsidP="00B019BE">
      <w:pPr>
        <w:pStyle w:val="MediumGrid1-Accent21"/>
        <w:numPr>
          <w:ilvl w:val="0"/>
          <w:numId w:val="11"/>
        </w:numPr>
        <w:spacing w:line="480" w:lineRule="auto"/>
        <w:rPr>
          <w:rFonts w:ascii="Times New Roman" w:hAnsi="Times New Roman"/>
          <w:b/>
          <w:sz w:val="24"/>
          <w:szCs w:val="24"/>
          <w:lang w:val="en-US"/>
        </w:rPr>
      </w:pPr>
      <w:r w:rsidRPr="00635F53">
        <w:rPr>
          <w:rFonts w:ascii="Times New Roman" w:hAnsi="Times New Roman"/>
          <w:b/>
          <w:sz w:val="24"/>
          <w:szCs w:val="24"/>
          <w:lang w:val="en-US"/>
        </w:rPr>
        <w:t>Data</w:t>
      </w:r>
    </w:p>
    <w:p w14:paraId="0F930DC3" w14:textId="77777777" w:rsidR="00B019BE" w:rsidRPr="00635F53" w:rsidRDefault="00B019BE" w:rsidP="00B019BE">
      <w:pPr>
        <w:pStyle w:val="MediumGrid1-Accent21"/>
        <w:spacing w:after="0" w:line="480" w:lineRule="auto"/>
        <w:rPr>
          <w:rFonts w:ascii="Times New Roman" w:hAnsi="Times New Roman"/>
          <w:b/>
          <w:sz w:val="24"/>
          <w:szCs w:val="24"/>
          <w:lang w:val="en-US"/>
        </w:rPr>
      </w:pPr>
      <w:r w:rsidRPr="00635F53">
        <w:rPr>
          <w:rFonts w:ascii="Times New Roman" w:hAnsi="Times New Roman"/>
          <w:b/>
          <w:sz w:val="24"/>
          <w:szCs w:val="24"/>
          <w:lang w:val="en-US"/>
        </w:rPr>
        <w:t>4.1 The Cambodian Socio-Economic Survey</w:t>
      </w:r>
    </w:p>
    <w:p w14:paraId="1783A804" w14:textId="77777777" w:rsidR="00B019BE" w:rsidRDefault="00B019BE" w:rsidP="00B019BE">
      <w:pPr>
        <w:spacing w:line="480" w:lineRule="auto"/>
        <w:rPr>
          <w:rFonts w:ascii="Times New Roman" w:hAnsi="Times New Roman"/>
          <w:sz w:val="24"/>
          <w:szCs w:val="24"/>
        </w:rPr>
      </w:pPr>
      <w:r w:rsidRPr="00A13F39">
        <w:rPr>
          <w:rFonts w:ascii="Times New Roman" w:hAnsi="Times New Roman"/>
          <w:sz w:val="24"/>
          <w:szCs w:val="24"/>
        </w:rPr>
        <w:lastRenderedPageBreak/>
        <w:t xml:space="preserve">This study draws on information collected in the Cambodian Socio-Economic Survey (CSES) over the period 2009-2014. The CSES is a cross-sectional survey that provides nationally representative </w:t>
      </w:r>
      <w:r w:rsidRPr="00635F53">
        <w:rPr>
          <w:rFonts w:ascii="Times New Roman" w:hAnsi="Times New Roman"/>
          <w:sz w:val="24"/>
          <w:szCs w:val="24"/>
        </w:rPr>
        <w:t>information on consumption, assets and wealth of surveyed households as well as demographic characteristics, health status and health care utilization on all individuals resid</w:t>
      </w:r>
      <w:r>
        <w:rPr>
          <w:rFonts w:ascii="Times New Roman" w:hAnsi="Times New Roman"/>
          <w:sz w:val="24"/>
          <w:szCs w:val="24"/>
        </w:rPr>
        <w:t>ing within surveyed households.</w:t>
      </w:r>
      <w:r>
        <w:rPr>
          <w:rStyle w:val="EndnoteReference"/>
          <w:rFonts w:ascii="Times New Roman" w:hAnsi="Times New Roman"/>
          <w:sz w:val="24"/>
          <w:szCs w:val="24"/>
        </w:rPr>
        <w:endnoteReference w:id="10"/>
      </w:r>
      <w:r>
        <w:rPr>
          <w:rFonts w:ascii="Times New Roman" w:hAnsi="Times New Roman"/>
          <w:sz w:val="24"/>
          <w:szCs w:val="24"/>
        </w:rPr>
        <w:t xml:space="preserve"> Each wave of the CSES</w:t>
      </w:r>
      <w:r w:rsidRPr="00A13F39">
        <w:rPr>
          <w:rFonts w:ascii="Times New Roman" w:hAnsi="Times New Roman"/>
          <w:sz w:val="24"/>
          <w:szCs w:val="24"/>
        </w:rPr>
        <w:t xml:space="preserve"> is representativ</w:t>
      </w:r>
      <w:r>
        <w:rPr>
          <w:rFonts w:ascii="Times New Roman" w:hAnsi="Times New Roman"/>
          <w:sz w:val="24"/>
          <w:szCs w:val="24"/>
        </w:rPr>
        <w:t>e at the national level, and all</w:t>
      </w:r>
      <w:r w:rsidRPr="00A13F39">
        <w:rPr>
          <w:rFonts w:ascii="Times New Roman" w:hAnsi="Times New Roman"/>
          <w:sz w:val="24"/>
          <w:szCs w:val="24"/>
        </w:rPr>
        <w:t xml:space="preserve"> follow the same stratified sampling design. Sample sizes are around 3,000 households for the 2010, 2011, 2012 and 2013 waves, and around 12,000 households in the 2009 and 2014 waves. Pooling the six independent cross-sections for the years 2009-2014 yields a total of 38,103 households which are used in our analysis. </w:t>
      </w:r>
    </w:p>
    <w:p w14:paraId="30D16171" w14:textId="77777777" w:rsidR="00B019BE" w:rsidRPr="00A13F39" w:rsidRDefault="00B019BE" w:rsidP="00B019BE">
      <w:pPr>
        <w:spacing w:line="480" w:lineRule="auto"/>
        <w:rPr>
          <w:rFonts w:ascii="Times New Roman" w:hAnsi="Times New Roman"/>
          <w:sz w:val="24"/>
          <w:szCs w:val="24"/>
        </w:rPr>
      </w:pPr>
    </w:p>
    <w:p w14:paraId="6B940A88" w14:textId="77777777" w:rsidR="00B019BE" w:rsidRPr="00635F53" w:rsidRDefault="00B019BE" w:rsidP="00B019BE">
      <w:pPr>
        <w:pStyle w:val="MediumGrid1-Accent21"/>
        <w:numPr>
          <w:ilvl w:val="1"/>
          <w:numId w:val="11"/>
        </w:numPr>
        <w:spacing w:after="0" w:line="480" w:lineRule="auto"/>
        <w:ind w:left="1077" w:hanging="357"/>
        <w:rPr>
          <w:rFonts w:ascii="Times New Roman" w:hAnsi="Times New Roman"/>
          <w:b/>
          <w:sz w:val="24"/>
          <w:szCs w:val="24"/>
          <w:lang w:val="en-US"/>
        </w:rPr>
      </w:pPr>
      <w:r w:rsidRPr="00635F53">
        <w:rPr>
          <w:rFonts w:ascii="Times New Roman" w:hAnsi="Times New Roman"/>
          <w:b/>
          <w:sz w:val="24"/>
          <w:szCs w:val="24"/>
          <w:lang w:val="en-US"/>
        </w:rPr>
        <w:t xml:space="preserve">Disability </w:t>
      </w:r>
    </w:p>
    <w:p w14:paraId="759CC46A" w14:textId="5CCE7AE7" w:rsidR="00197928" w:rsidRDefault="00B019BE" w:rsidP="00B019BE">
      <w:pPr>
        <w:spacing w:line="480" w:lineRule="auto"/>
        <w:rPr>
          <w:rFonts w:ascii="Times New Roman" w:hAnsi="Times New Roman"/>
          <w:sz w:val="24"/>
          <w:szCs w:val="24"/>
        </w:rPr>
      </w:pPr>
      <w:r>
        <w:rPr>
          <w:rFonts w:ascii="Times New Roman" w:hAnsi="Times New Roman"/>
          <w:sz w:val="24"/>
          <w:szCs w:val="24"/>
        </w:rPr>
        <w:t xml:space="preserve">Disability is reported in the CSES using questions on functioning difficulties, defined as difficulties experienced with </w:t>
      </w:r>
      <w:r w:rsidR="00364004">
        <w:rPr>
          <w:rFonts w:ascii="Times New Roman" w:hAnsi="Times New Roman"/>
          <w:sz w:val="24"/>
          <w:szCs w:val="24"/>
        </w:rPr>
        <w:t>basic function</w:t>
      </w:r>
      <w:r w:rsidR="00897ED0">
        <w:rPr>
          <w:rFonts w:ascii="Times New Roman" w:hAnsi="Times New Roman"/>
          <w:sz w:val="24"/>
          <w:szCs w:val="24"/>
        </w:rPr>
        <w:t xml:space="preserve">s, </w:t>
      </w:r>
      <w:r>
        <w:rPr>
          <w:rFonts w:ascii="Times New Roman" w:hAnsi="Times New Roman"/>
          <w:sz w:val="24"/>
          <w:szCs w:val="24"/>
        </w:rPr>
        <w:t>such as seeing and hearing</w:t>
      </w:r>
      <w:r w:rsidR="00897ED0">
        <w:rPr>
          <w:rFonts w:ascii="Times New Roman" w:hAnsi="Times New Roman"/>
          <w:sz w:val="24"/>
          <w:szCs w:val="24"/>
        </w:rPr>
        <w:t xml:space="preserve">, </w:t>
      </w:r>
      <w:r w:rsidR="00554A04">
        <w:rPr>
          <w:rFonts w:ascii="Times New Roman" w:hAnsi="Times New Roman"/>
          <w:sz w:val="24"/>
          <w:szCs w:val="24"/>
        </w:rPr>
        <w:t xml:space="preserve">which may limit </w:t>
      </w:r>
      <w:r w:rsidR="00897ED0">
        <w:rPr>
          <w:rFonts w:ascii="Times New Roman" w:hAnsi="Times New Roman"/>
          <w:sz w:val="24"/>
          <w:szCs w:val="24"/>
        </w:rPr>
        <w:t xml:space="preserve">participation in unaccommodating environments </w:t>
      </w:r>
      <w:r>
        <w:rPr>
          <w:rFonts w:ascii="Times New Roman" w:hAnsi="Times New Roman"/>
          <w:sz w:val="24"/>
          <w:szCs w:val="24"/>
        </w:rPr>
        <w:fldChar w:fldCharType="begin"/>
      </w:r>
      <w:r w:rsidR="00CA6111">
        <w:rPr>
          <w:rFonts w:ascii="Times New Roman" w:hAnsi="Times New Roman"/>
          <w:sz w:val="24"/>
          <w:szCs w:val="24"/>
        </w:rPr>
        <w:instrText xml:space="preserve"> ADDIN EN.CITE &lt;EndNote&gt;&lt;Cite&gt;&lt;Author&gt;Mitra&lt;/Author&gt;&lt;Year&gt;2018&lt;/Year&gt;&lt;RecNum&gt;62&lt;/RecNum&gt;&lt;DisplayText&gt;(Mitra, 2018)&lt;/DisplayText&gt;&lt;record&gt;&lt;rec-number&gt;62&lt;/rec-number&gt;&lt;foreign-keys&gt;&lt;key app="EN" db-id="vwafwtaawxftdyevf9kxvtsgwxpssvsvxeza" timestamp="1532681936"&gt;62&lt;/key&gt;&lt;/foreign-keys&gt;&lt;ref-type name="Book"&gt;6&lt;/ref-type&gt;&lt;contributors&gt;&lt;authors&gt;&lt;author&gt;Sophie Mitra&lt;/author&gt;&lt;/authors&gt;&lt;/contributors&gt;&lt;titles&gt;&lt;title&gt;Disability, Health, and Human Development.&lt;/title&gt;&lt;/titles&gt;&lt;dates&gt;&lt;year&gt;2018&lt;/year&gt;&lt;/dates&gt;&lt;pub-location&gt;New York, U.S.A.&lt;/pub-location&gt;&lt;publisher&gt;Palgrave MacMillan&lt;/publisher&gt;&lt;urls&gt;&lt;/urls&gt;&lt;/record&gt;&lt;/Cite&gt;&lt;/EndNote&gt;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(Mitra, 2018)</w:t>
      </w:r>
      <w:r>
        <w:rPr>
          <w:rFonts w:ascii="Times New Roman" w:hAnsi="Times New Roman"/>
          <w:sz w:val="24"/>
          <w:szCs w:val="24"/>
        </w:rPr>
        <w:fldChar w:fldCharType="end"/>
      </w:r>
      <w:r>
        <w:rPr>
          <w:rFonts w:ascii="Times New Roman" w:hAnsi="Times New Roman"/>
          <w:sz w:val="24"/>
          <w:szCs w:val="24"/>
        </w:rPr>
        <w:t>.</w:t>
      </w:r>
      <w:r w:rsidR="00F16D3F">
        <w:rPr>
          <w:rStyle w:val="EndnoteReference"/>
          <w:rFonts w:ascii="Times New Roman" w:hAnsi="Times New Roman"/>
          <w:sz w:val="24"/>
          <w:szCs w:val="24"/>
        </w:rPr>
        <w:endnoteReference w:id="11"/>
      </w:r>
      <w:r>
        <w:rPr>
          <w:rFonts w:ascii="Times New Roman" w:hAnsi="Times New Roman"/>
          <w:sz w:val="24"/>
          <w:szCs w:val="24"/>
        </w:rPr>
        <w:t xml:space="preserve"> The </w:t>
      </w:r>
      <w:r w:rsidRPr="00A13F39">
        <w:rPr>
          <w:rFonts w:ascii="Times New Roman" w:hAnsi="Times New Roman"/>
          <w:sz w:val="24"/>
          <w:szCs w:val="24"/>
        </w:rPr>
        <w:t>CSES</w:t>
      </w:r>
      <w:r>
        <w:rPr>
          <w:rFonts w:ascii="Times New Roman" w:hAnsi="Times New Roman"/>
          <w:sz w:val="24"/>
          <w:szCs w:val="24"/>
        </w:rPr>
        <w:t xml:space="preserve"> asks each household respondent to answer the following two questions for each household member</w:t>
      </w:r>
      <w:r w:rsidR="001421A0">
        <w:rPr>
          <w:rFonts w:ascii="Times New Roman" w:hAnsi="Times New Roman"/>
          <w:sz w:val="24"/>
          <w:szCs w:val="24"/>
        </w:rPr>
        <w:t>: ‘</w:t>
      </w:r>
      <w:r w:rsidRPr="00635F53">
        <w:rPr>
          <w:rFonts w:ascii="Times New Roman" w:hAnsi="Times New Roman"/>
          <w:sz w:val="24"/>
          <w:szCs w:val="24"/>
        </w:rPr>
        <w:t>Does ..[NAME].. have any of the following? [Enter the three most important] 1. Difficulty seeing; 2. Difficulty hearing; 3. Difficulty speaking; 4. Difficulty moving; 5. Difficulties in feeling or sensing; 6. Psychological or behavioural difficulties; 7. Learning difficulties; 8. Fits; 9. O</w:t>
      </w:r>
      <w:r w:rsidR="00AD73BD">
        <w:rPr>
          <w:rFonts w:ascii="Times New Roman" w:hAnsi="Times New Roman"/>
          <w:sz w:val="24"/>
          <w:szCs w:val="24"/>
        </w:rPr>
        <w:t>ther (specify); 10. Don´t know.’</w:t>
      </w:r>
      <w:r>
        <w:rPr>
          <w:rFonts w:ascii="Times New Roman" w:hAnsi="Times New Roman"/>
          <w:sz w:val="24"/>
          <w:szCs w:val="24"/>
        </w:rPr>
        <w:t xml:space="preserve">, and </w:t>
      </w:r>
      <w:r w:rsidR="00AD73BD">
        <w:rPr>
          <w:rFonts w:ascii="Times New Roman" w:hAnsi="Times New Roman"/>
          <w:sz w:val="24"/>
          <w:szCs w:val="24"/>
        </w:rPr>
        <w:t>‘</w:t>
      </w:r>
      <w:r w:rsidRPr="00635F53">
        <w:rPr>
          <w:rFonts w:ascii="Times New Roman" w:hAnsi="Times New Roman"/>
          <w:sz w:val="24"/>
          <w:szCs w:val="24"/>
        </w:rPr>
        <w:t>Is the difficulty :1 = Mild; 2 = Moderate; 3 = Severe.</w:t>
      </w:r>
      <w:r w:rsidR="001421A0">
        <w:rPr>
          <w:rFonts w:ascii="Times New Roman" w:hAnsi="Times New Roman"/>
          <w:sz w:val="24"/>
          <w:szCs w:val="24"/>
        </w:rPr>
        <w:t>’</w:t>
      </w:r>
      <w:r w:rsidR="00197928">
        <w:rPr>
          <w:rFonts w:ascii="Times New Roman" w:hAnsi="Times New Roman"/>
          <w:sz w:val="24"/>
          <w:szCs w:val="24"/>
        </w:rPr>
        <w:t xml:space="preserve"> </w:t>
      </w:r>
    </w:p>
    <w:p w14:paraId="0D5E287E" w14:textId="77777777" w:rsidR="00197928" w:rsidRDefault="00197928" w:rsidP="00B019BE">
      <w:pPr>
        <w:spacing w:line="480" w:lineRule="auto"/>
        <w:rPr>
          <w:rFonts w:ascii="Times New Roman" w:hAnsi="Times New Roman"/>
          <w:sz w:val="24"/>
          <w:szCs w:val="24"/>
        </w:rPr>
      </w:pPr>
    </w:p>
    <w:p w14:paraId="4B6E224C" w14:textId="77777777" w:rsidR="005F4145" w:rsidRDefault="00B019BE" w:rsidP="00B019BE">
      <w:pPr>
        <w:spacing w:line="480" w:lineRule="auto"/>
        <w:rPr>
          <w:rFonts w:ascii="Times New Roman" w:hAnsi="Times New Roman"/>
          <w:sz w:val="24"/>
          <w:szCs w:val="24"/>
        </w:rPr>
      </w:pPr>
      <w:r w:rsidRPr="00E834E9">
        <w:rPr>
          <w:rFonts w:ascii="Times New Roman" w:hAnsi="Times New Roman"/>
          <w:sz w:val="24"/>
          <w:szCs w:val="24"/>
        </w:rPr>
        <w:t xml:space="preserve">Our primary measure of disability (measured at the individual level) is constructed as an indicator that is equal to 1 if the individual is reported by the household respondent to have at least one functioning difficulty, and the first (most important) difficulty is reported to be </w:t>
      </w:r>
      <w:r w:rsidRPr="00E834E9">
        <w:rPr>
          <w:rFonts w:ascii="Times New Roman" w:hAnsi="Times New Roman"/>
          <w:sz w:val="24"/>
          <w:szCs w:val="24"/>
        </w:rPr>
        <w:lastRenderedPageBreak/>
        <w:t>moderate or severe. The average prevalence of disability based on this measure over the six waves of data is 3.2 per cent</w:t>
      </w:r>
      <w:r w:rsidRPr="00584D9F">
        <w:rPr>
          <w:rFonts w:ascii="Times New Roman" w:hAnsi="Times New Roman"/>
          <w:sz w:val="24"/>
          <w:szCs w:val="24"/>
        </w:rPr>
        <w:t>.</w:t>
      </w:r>
      <w:r w:rsidR="00197928">
        <w:rPr>
          <w:rFonts w:ascii="Times New Roman" w:hAnsi="Times New Roman"/>
          <w:sz w:val="24"/>
          <w:szCs w:val="24"/>
        </w:rPr>
        <w:t xml:space="preserve"> </w:t>
      </w:r>
    </w:p>
    <w:p w14:paraId="74FCAC62" w14:textId="77777777" w:rsidR="005F4145" w:rsidRDefault="005F4145" w:rsidP="00B019BE">
      <w:pPr>
        <w:spacing w:line="480" w:lineRule="auto"/>
        <w:rPr>
          <w:rFonts w:ascii="Times New Roman" w:hAnsi="Times New Roman"/>
          <w:sz w:val="24"/>
          <w:szCs w:val="24"/>
        </w:rPr>
      </w:pPr>
    </w:p>
    <w:p w14:paraId="008E44F6" w14:textId="06C5CB91" w:rsidR="00B019BE" w:rsidRPr="00584D9F" w:rsidRDefault="00B019BE" w:rsidP="00B019BE">
      <w:pPr>
        <w:spacing w:line="480" w:lineRule="auto"/>
        <w:rPr>
          <w:rFonts w:ascii="Times New Roman" w:hAnsi="Times New Roman"/>
          <w:sz w:val="24"/>
          <w:szCs w:val="24"/>
        </w:rPr>
      </w:pPr>
      <w:r w:rsidRPr="00E834E9">
        <w:rPr>
          <w:rFonts w:ascii="Times New Roman" w:hAnsi="Times New Roman"/>
          <w:sz w:val="24"/>
          <w:szCs w:val="24"/>
        </w:rPr>
        <w:t>Our measure excludes from the category of disabled those whose most important functioning difficulty is reported to be mild.</w:t>
      </w:r>
      <w:r w:rsidR="00724976" w:rsidRPr="00E834E9">
        <w:rPr>
          <w:rFonts w:ascii="Times New Roman" w:hAnsi="Times New Roman"/>
          <w:sz w:val="24"/>
          <w:szCs w:val="24"/>
        </w:rPr>
        <w:t xml:space="preserve"> </w:t>
      </w:r>
      <w:r w:rsidR="00DE2E22">
        <w:rPr>
          <w:rFonts w:ascii="Times New Roman" w:hAnsi="Times New Roman"/>
          <w:sz w:val="24"/>
          <w:szCs w:val="24"/>
        </w:rPr>
        <w:t>We do this because</w:t>
      </w:r>
      <w:r w:rsidR="00724976">
        <w:rPr>
          <w:rFonts w:ascii="Times New Roman" w:hAnsi="Times New Roman"/>
          <w:sz w:val="24"/>
          <w:szCs w:val="24"/>
        </w:rPr>
        <w:t xml:space="preserve"> </w:t>
      </w:r>
      <w:r w:rsidRPr="00E834E9">
        <w:rPr>
          <w:rFonts w:ascii="Times New Roman" w:hAnsi="Times New Roman"/>
          <w:sz w:val="24"/>
          <w:szCs w:val="24"/>
        </w:rPr>
        <w:t xml:space="preserve">three-quarters of </w:t>
      </w:r>
      <w:r w:rsidR="00DE2E22">
        <w:rPr>
          <w:rFonts w:ascii="Times New Roman" w:hAnsi="Times New Roman"/>
          <w:sz w:val="24"/>
          <w:szCs w:val="24"/>
        </w:rPr>
        <w:t xml:space="preserve">those whose most important functioning difficulty is </w:t>
      </w:r>
      <w:r w:rsidRPr="00E834E9">
        <w:rPr>
          <w:rFonts w:ascii="Times New Roman" w:hAnsi="Times New Roman"/>
          <w:sz w:val="24"/>
          <w:szCs w:val="24"/>
        </w:rPr>
        <w:t xml:space="preserve">mild </w:t>
      </w:r>
      <w:r w:rsidR="00DE2E22">
        <w:rPr>
          <w:rFonts w:ascii="Times New Roman" w:hAnsi="Times New Roman"/>
          <w:sz w:val="24"/>
          <w:szCs w:val="24"/>
        </w:rPr>
        <w:t>report a seeing difficulty</w:t>
      </w:r>
      <w:r w:rsidR="009F15C2">
        <w:rPr>
          <w:rFonts w:ascii="Times New Roman" w:hAnsi="Times New Roman"/>
          <w:sz w:val="24"/>
          <w:szCs w:val="24"/>
        </w:rPr>
        <w:t>, typically corrected by wearing glasses,</w:t>
      </w:r>
      <w:r w:rsidR="00DE2E22">
        <w:rPr>
          <w:rFonts w:ascii="Times New Roman" w:hAnsi="Times New Roman"/>
          <w:sz w:val="24"/>
          <w:szCs w:val="24"/>
        </w:rPr>
        <w:t xml:space="preserve"> as their most important </w:t>
      </w:r>
      <w:r w:rsidR="009F15C2">
        <w:rPr>
          <w:rFonts w:ascii="Times New Roman" w:hAnsi="Times New Roman"/>
          <w:sz w:val="24"/>
          <w:szCs w:val="24"/>
        </w:rPr>
        <w:t>difficulty. While</w:t>
      </w:r>
      <w:r w:rsidR="009A6B90">
        <w:rPr>
          <w:rFonts w:ascii="Times New Roman" w:hAnsi="Times New Roman"/>
          <w:sz w:val="24"/>
          <w:szCs w:val="24"/>
        </w:rPr>
        <w:t xml:space="preserve"> there exist no international standard</w:t>
      </w:r>
      <w:r w:rsidR="00DE2E22">
        <w:rPr>
          <w:rFonts w:ascii="Times New Roman" w:hAnsi="Times New Roman"/>
          <w:sz w:val="24"/>
          <w:szCs w:val="24"/>
        </w:rPr>
        <w:t xml:space="preserve"> definition of </w:t>
      </w:r>
      <w:r w:rsidR="002E388C">
        <w:rPr>
          <w:rFonts w:ascii="Times New Roman" w:hAnsi="Times New Roman"/>
          <w:sz w:val="24"/>
          <w:szCs w:val="24"/>
        </w:rPr>
        <w:t>disability</w:t>
      </w:r>
      <w:r w:rsidR="00DE2E22">
        <w:rPr>
          <w:rFonts w:ascii="Times New Roman" w:hAnsi="Times New Roman"/>
          <w:sz w:val="24"/>
          <w:szCs w:val="24"/>
        </w:rPr>
        <w:t>, seeing difficulties that can be corrected</w:t>
      </w:r>
      <w:r w:rsidR="003209B3">
        <w:rPr>
          <w:rFonts w:ascii="Times New Roman" w:hAnsi="Times New Roman"/>
          <w:sz w:val="24"/>
          <w:szCs w:val="24"/>
        </w:rPr>
        <w:t xml:space="preserve"> by glasses are generally not included in definitions of disability. </w:t>
      </w:r>
      <w:r w:rsidR="00DE2E22">
        <w:rPr>
          <w:rFonts w:ascii="Times New Roman" w:hAnsi="Times New Roman"/>
          <w:sz w:val="24"/>
          <w:szCs w:val="24"/>
        </w:rPr>
        <w:t>For example, t</w:t>
      </w:r>
      <w:r w:rsidR="003209B3">
        <w:rPr>
          <w:rFonts w:ascii="Times New Roman" w:hAnsi="Times New Roman"/>
          <w:sz w:val="24"/>
          <w:szCs w:val="24"/>
        </w:rPr>
        <w:t>he</w:t>
      </w:r>
      <w:r w:rsidR="00E54CA0" w:rsidRPr="00740A7D">
        <w:rPr>
          <w:rFonts w:ascii="Times New Roman" w:hAnsi="Times New Roman"/>
          <w:sz w:val="24"/>
          <w:szCs w:val="24"/>
        </w:rPr>
        <w:t xml:space="preserve"> </w:t>
      </w:r>
      <w:r w:rsidR="00740A7D" w:rsidRPr="00740A7D">
        <w:rPr>
          <w:rFonts w:ascii="Times New Roman" w:hAnsi="Times New Roman"/>
          <w:sz w:val="24"/>
          <w:szCs w:val="24"/>
        </w:rPr>
        <w:t xml:space="preserve">United Nation’s Washington Group on Disability Statistics </w:t>
      </w:r>
      <w:r w:rsidR="00E54CA0" w:rsidRPr="00E834E9">
        <w:rPr>
          <w:rFonts w:ascii="Times New Roman" w:hAnsi="Times New Roman"/>
          <w:sz w:val="24"/>
          <w:szCs w:val="24"/>
        </w:rPr>
        <w:t>exclude from the definition of functioning difficulties seeing difficulties that are corrected when wearing glasses.</w:t>
      </w:r>
      <w:r w:rsidR="00E54CA0" w:rsidRPr="00E834E9">
        <w:rPr>
          <w:rStyle w:val="EndnoteReference"/>
          <w:rFonts w:ascii="Times New Roman" w:hAnsi="Times New Roman"/>
          <w:sz w:val="24"/>
          <w:szCs w:val="24"/>
        </w:rPr>
        <w:endnoteReference w:id="12"/>
      </w:r>
      <w:r w:rsidRPr="00E834E9">
        <w:rPr>
          <w:rFonts w:ascii="Times New Roman" w:hAnsi="Times New Roman"/>
          <w:sz w:val="24"/>
          <w:szCs w:val="24"/>
        </w:rPr>
        <w:t xml:space="preserve"> In order to ensure consistency of our </w:t>
      </w:r>
      <w:r w:rsidR="008B3B50">
        <w:rPr>
          <w:rFonts w:ascii="Times New Roman" w:hAnsi="Times New Roman"/>
          <w:sz w:val="24"/>
          <w:szCs w:val="24"/>
        </w:rPr>
        <w:t xml:space="preserve">measure of disability with those </w:t>
      </w:r>
      <w:r w:rsidRPr="00E834E9">
        <w:rPr>
          <w:rFonts w:ascii="Times New Roman" w:hAnsi="Times New Roman"/>
          <w:sz w:val="24"/>
          <w:szCs w:val="24"/>
        </w:rPr>
        <w:t xml:space="preserve">used by previous studies, we exclude individuals whose most important difficulty is mild from our measure of disability. In a low resource setting, </w:t>
      </w:r>
      <w:r w:rsidR="000A19E0">
        <w:rPr>
          <w:rFonts w:ascii="Times New Roman" w:hAnsi="Times New Roman"/>
          <w:sz w:val="24"/>
          <w:szCs w:val="24"/>
        </w:rPr>
        <w:t xml:space="preserve">however, </w:t>
      </w:r>
      <w:r w:rsidRPr="00E834E9">
        <w:rPr>
          <w:rFonts w:ascii="Times New Roman" w:hAnsi="Times New Roman"/>
          <w:sz w:val="24"/>
          <w:szCs w:val="24"/>
        </w:rPr>
        <w:t>mild seeing difficulties that</w:t>
      </w:r>
      <w:r w:rsidR="00364004">
        <w:rPr>
          <w:rFonts w:ascii="Times New Roman" w:hAnsi="Times New Roman"/>
          <w:sz w:val="24"/>
          <w:szCs w:val="24"/>
        </w:rPr>
        <w:t xml:space="preserve"> could be corrected by glasses </w:t>
      </w:r>
      <w:r w:rsidRPr="00E834E9">
        <w:rPr>
          <w:rFonts w:ascii="Times New Roman" w:hAnsi="Times New Roman"/>
          <w:sz w:val="24"/>
          <w:szCs w:val="24"/>
        </w:rPr>
        <w:t xml:space="preserve">may still impact on individuals functioning because there is poor access </w:t>
      </w:r>
      <w:r w:rsidR="00364004">
        <w:rPr>
          <w:rFonts w:ascii="Times New Roman" w:hAnsi="Times New Roman"/>
          <w:sz w:val="24"/>
          <w:szCs w:val="24"/>
        </w:rPr>
        <w:t>to glasses and vision screening</w:t>
      </w:r>
      <w:r w:rsidRPr="00E834E9">
        <w:rPr>
          <w:rFonts w:ascii="Times New Roman" w:hAnsi="Times New Roman"/>
          <w:sz w:val="24"/>
          <w:szCs w:val="24"/>
        </w:rPr>
        <w:t xml:space="preserve"> </w:t>
      </w:r>
      <w:r w:rsidRPr="00E834E9">
        <w:rPr>
          <w:rFonts w:ascii="Times New Roman" w:hAnsi="Times New Roman"/>
          <w:sz w:val="24"/>
          <w:szCs w:val="24"/>
        </w:rPr>
        <w:fldChar w:fldCharType="begin"/>
      </w:r>
      <w:r w:rsidR="00CA6111">
        <w:rPr>
          <w:rFonts w:ascii="Times New Roman" w:hAnsi="Times New Roman"/>
          <w:sz w:val="24"/>
          <w:szCs w:val="24"/>
        </w:rPr>
        <w:instrText xml:space="preserve"> ADDIN EN.CITE &lt;EndNote&gt;&lt;Cite&gt;&lt;Author&gt;Mont&lt;/Author&gt;&lt;Year&gt;2007&lt;/Year&gt;&lt;RecNum&gt;22&lt;/RecNum&gt;&lt;DisplayText&gt;(Mitra, 2018; Mont, 2007)&lt;/DisplayText&gt;&lt;record&gt;&lt;rec-number&gt;22&lt;/rec-number&gt;&lt;foreign-keys&gt;&lt;key app="EN" db-id="vwafwtaawxftdyevf9kxvtsgwxpssvsvxeza" timestamp="1523967590"&gt;22&lt;/key&gt;&lt;/foreign-keys&gt;&lt;ref-type name="Report"&gt;27&lt;/ref-type&gt;&lt;contributors&gt;&lt;authors&gt;&lt;author&gt;Daniel Mont&lt;/author&gt;&lt;/authors&gt;&lt;tertiary-authors&gt;&lt;author&gt;The World Bank,&lt;/author&gt;&lt;/tertiary-authors&gt;&lt;/contributors&gt;&lt;titles&gt;&lt;title&gt;Measuring disability prevalence&lt;/title&gt;&lt;secondary-title&gt;SP Discussion Paper 0706&lt;/secondary-title&gt;&lt;/titles&gt;&lt;dates&gt;&lt;year&gt;2007&lt;/year&gt;&lt;/dates&gt;&lt;pub-location&gt;Washington D.C.&lt;/pub-location&gt;&lt;urls&gt;&lt;/urls&gt;&lt;/record&gt;&lt;/Cite&gt;&lt;Cite&gt;&lt;Author&gt;Mitra&lt;/Author&gt;&lt;Year&gt;2018&lt;/Year&gt;&lt;RecNum&gt;62&lt;/RecNum&gt;&lt;record&gt;&lt;rec-number&gt;62&lt;/rec-number&gt;&lt;foreign-keys&gt;&lt;key app="EN" db-id="vwafwtaawxftdyevf9kxvtsgwxpssvsvxeza" timestamp="1532681936"&gt;62&lt;/key&gt;&lt;/foreign-keys&gt;&lt;ref-type name="Book"&gt;6&lt;/ref-type&gt;&lt;contributors&gt;&lt;authors&gt;&lt;author&gt;Sophie Mitra&lt;/author&gt;&lt;/authors&gt;&lt;/contributors&gt;&lt;titles&gt;&lt;title&gt;Disability, Health, and Human Development.&lt;/title&gt;&lt;/titles&gt;&lt;dates&gt;&lt;year&gt;2018&lt;/year&gt;&lt;/dates&gt;&lt;pub-location&gt;New York, U.S.A.&lt;/pub-location&gt;&lt;publisher&gt;Palgrave MacMillan&lt;/publisher&gt;&lt;urls&gt;&lt;/urls&gt;&lt;/record&gt;&lt;/Cite&gt;&lt;/EndNote&gt;</w:instrText>
      </w:r>
      <w:r w:rsidRPr="00E834E9">
        <w:rPr>
          <w:rFonts w:ascii="Times New Roman" w:hAnsi="Times New Roman"/>
          <w:sz w:val="24"/>
          <w:szCs w:val="24"/>
        </w:rPr>
        <w:fldChar w:fldCharType="separate"/>
      </w:r>
      <w:r w:rsidRPr="00E834E9">
        <w:rPr>
          <w:rFonts w:ascii="Times New Roman" w:hAnsi="Times New Roman"/>
          <w:noProof/>
          <w:sz w:val="24"/>
          <w:szCs w:val="24"/>
        </w:rPr>
        <w:t>(Mitra, 2018; Mont, 2007)</w:t>
      </w:r>
      <w:r w:rsidRPr="00E834E9">
        <w:rPr>
          <w:rFonts w:ascii="Times New Roman" w:hAnsi="Times New Roman"/>
          <w:sz w:val="24"/>
          <w:szCs w:val="24"/>
        </w:rPr>
        <w:fldChar w:fldCharType="end"/>
      </w:r>
      <w:r w:rsidRPr="00E834E9">
        <w:rPr>
          <w:rFonts w:ascii="Times New Roman" w:hAnsi="Times New Roman"/>
          <w:sz w:val="24"/>
          <w:szCs w:val="24"/>
        </w:rPr>
        <w:t>.</w:t>
      </w:r>
      <w:r w:rsidR="00752494">
        <w:rPr>
          <w:rFonts w:ascii="Times New Roman" w:hAnsi="Times New Roman"/>
          <w:sz w:val="24"/>
          <w:szCs w:val="24"/>
        </w:rPr>
        <w:t xml:space="preserve"> </w:t>
      </w:r>
      <w:r w:rsidR="00752494" w:rsidRPr="00E834E9">
        <w:rPr>
          <w:rFonts w:ascii="Times New Roman" w:hAnsi="Times New Roman"/>
          <w:sz w:val="24"/>
          <w:szCs w:val="24"/>
        </w:rPr>
        <w:t>Therefore, in order to explore the</w:t>
      </w:r>
      <w:r w:rsidR="00752494" w:rsidRPr="00584D9F">
        <w:rPr>
          <w:rFonts w:ascii="Times New Roman" w:hAnsi="Times New Roman"/>
          <w:sz w:val="24"/>
          <w:szCs w:val="24"/>
        </w:rPr>
        <w:t xml:space="preserve"> sensitivity of our results to excluding those reporting as their most important functioning difficulty, a mild difficulty, we also construct an alternative disability indicator that is equal to one for individuals who are reported to have at least one functioning difficulty, where the most important difficult</w:t>
      </w:r>
      <w:r w:rsidR="00752494">
        <w:rPr>
          <w:rFonts w:ascii="Times New Roman" w:hAnsi="Times New Roman"/>
          <w:sz w:val="24"/>
          <w:szCs w:val="24"/>
        </w:rPr>
        <w:t>y</w:t>
      </w:r>
      <w:r w:rsidR="00752494" w:rsidRPr="00584D9F">
        <w:rPr>
          <w:rFonts w:ascii="Times New Roman" w:hAnsi="Times New Roman"/>
          <w:sz w:val="24"/>
          <w:szCs w:val="24"/>
        </w:rPr>
        <w:t xml:space="preserve"> is either mild, moderate, or severe.</w:t>
      </w:r>
      <w:r w:rsidRPr="00E834E9">
        <w:rPr>
          <w:rStyle w:val="EndnoteReference"/>
          <w:rFonts w:ascii="Times New Roman" w:hAnsi="Times New Roman"/>
          <w:sz w:val="24"/>
          <w:szCs w:val="24"/>
        </w:rPr>
        <w:endnoteReference w:id="13"/>
      </w:r>
      <w:r w:rsidRPr="00E834E9">
        <w:rPr>
          <w:rFonts w:ascii="Times New Roman" w:hAnsi="Times New Roman"/>
          <w:sz w:val="24"/>
          <w:szCs w:val="24"/>
        </w:rPr>
        <w:t xml:space="preserve"> </w:t>
      </w:r>
    </w:p>
    <w:p w14:paraId="6CF8503B" w14:textId="77777777" w:rsidR="00B019BE" w:rsidRPr="00584D9F" w:rsidRDefault="00B019BE" w:rsidP="00B019BE">
      <w:pPr>
        <w:spacing w:line="480" w:lineRule="auto"/>
        <w:rPr>
          <w:rFonts w:ascii="Times New Roman" w:hAnsi="Times New Roman"/>
          <w:sz w:val="24"/>
          <w:szCs w:val="24"/>
        </w:rPr>
      </w:pPr>
    </w:p>
    <w:p w14:paraId="0D2AD07D" w14:textId="77777777" w:rsidR="00B019BE" w:rsidRPr="007B0A6F" w:rsidRDefault="00B019BE" w:rsidP="00B019BE">
      <w:pPr>
        <w:pStyle w:val="Default"/>
        <w:spacing w:line="480" w:lineRule="auto"/>
        <w:rPr>
          <w:lang w:val="en-US"/>
        </w:rPr>
      </w:pPr>
      <w:r w:rsidRPr="00C41F2E">
        <w:rPr>
          <w:lang w:val="en-US"/>
        </w:rPr>
        <w:t xml:space="preserve">Our analysis is conducted at the household level. Accordingly, Figure 1 graphs the distribution of </w:t>
      </w:r>
      <w:r>
        <w:rPr>
          <w:lang w:val="en-US"/>
        </w:rPr>
        <w:t>disability</w:t>
      </w:r>
      <w:r w:rsidRPr="007B0A6F">
        <w:rPr>
          <w:lang w:val="en-US"/>
        </w:rPr>
        <w:t xml:space="preserve"> </w:t>
      </w:r>
      <w:r w:rsidRPr="004A1ECE">
        <w:rPr>
          <w:lang w:val="en-US"/>
        </w:rPr>
        <w:t>at the ho</w:t>
      </w:r>
      <w:r w:rsidRPr="009F3465">
        <w:rPr>
          <w:lang w:val="en-US"/>
        </w:rPr>
        <w:t>usehold level. Figure 1(a) shows that, over the period of 20</w:t>
      </w:r>
      <w:r w:rsidRPr="007E7419">
        <w:rPr>
          <w:lang w:val="en-US"/>
        </w:rPr>
        <w:t xml:space="preserve">09-2014, </w:t>
      </w:r>
      <w:r w:rsidRPr="00432896">
        <w:rPr>
          <w:lang w:val="en-US"/>
        </w:rPr>
        <w:t>13.3%</w:t>
      </w:r>
      <w:r w:rsidRPr="00C41F2E">
        <w:rPr>
          <w:lang w:val="en-US"/>
        </w:rPr>
        <w:t xml:space="preserve"> of Cambodian households report having one </w:t>
      </w:r>
      <w:r w:rsidRPr="007B0A6F">
        <w:rPr>
          <w:lang w:val="en-US"/>
        </w:rPr>
        <w:t xml:space="preserve">or more </w:t>
      </w:r>
      <w:r w:rsidRPr="004A1ECE">
        <w:rPr>
          <w:lang w:val="en-US"/>
        </w:rPr>
        <w:t>member</w:t>
      </w:r>
      <w:r w:rsidRPr="009F3465">
        <w:rPr>
          <w:lang w:val="en-US"/>
        </w:rPr>
        <w:t xml:space="preserve">s with a </w:t>
      </w:r>
      <w:r w:rsidRPr="009F3465">
        <w:rPr>
          <w:lang w:val="en-US"/>
        </w:rPr>
        <w:lastRenderedPageBreak/>
        <w:t xml:space="preserve">disability, with </w:t>
      </w:r>
      <w:r w:rsidRPr="00432896">
        <w:rPr>
          <w:lang w:val="en-US"/>
        </w:rPr>
        <w:t>11.2%</w:t>
      </w:r>
      <w:r w:rsidRPr="00C41F2E">
        <w:rPr>
          <w:lang w:val="en-US"/>
        </w:rPr>
        <w:t xml:space="preserve"> of households in the pooled sample having</w:t>
      </w:r>
      <w:r w:rsidRPr="007B0A6F">
        <w:rPr>
          <w:lang w:val="en-US"/>
        </w:rPr>
        <w:t xml:space="preserve"> one member with a disability</w:t>
      </w:r>
      <w:r w:rsidRPr="004A1ECE">
        <w:rPr>
          <w:lang w:val="en-US"/>
        </w:rPr>
        <w:t xml:space="preserve"> (</w:t>
      </w:r>
      <w:r w:rsidRPr="00432896">
        <w:rPr>
          <w:lang w:val="en-US"/>
        </w:rPr>
        <w:t>84%</w:t>
      </w:r>
      <w:r w:rsidRPr="00C41F2E">
        <w:rPr>
          <w:lang w:val="en-US"/>
        </w:rPr>
        <w:t xml:space="preserve"> of households with any disabled members). Figure 1</w:t>
      </w:r>
      <w:r w:rsidRPr="007B0A6F">
        <w:rPr>
          <w:lang w:val="en-US"/>
        </w:rPr>
        <w:t xml:space="preserve">(b) shows that </w:t>
      </w:r>
      <w:r w:rsidRPr="004A1ECE">
        <w:rPr>
          <w:lang w:val="en-US"/>
        </w:rPr>
        <w:t xml:space="preserve">of </w:t>
      </w:r>
      <w:r w:rsidRPr="009F3465">
        <w:rPr>
          <w:lang w:val="en-US"/>
        </w:rPr>
        <w:t xml:space="preserve">households with a single disabled member, </w:t>
      </w:r>
      <w:r w:rsidRPr="00432896">
        <w:rPr>
          <w:lang w:val="en-US"/>
        </w:rPr>
        <w:t>1.4</w:t>
      </w:r>
      <w:r>
        <w:rPr>
          <w:lang w:val="en-US"/>
        </w:rPr>
        <w:t xml:space="preserve"> per cent</w:t>
      </w:r>
      <w:r w:rsidRPr="00C41F2E">
        <w:rPr>
          <w:lang w:val="en-US"/>
        </w:rPr>
        <w:t xml:space="preserve"> are contributed by households </w:t>
      </w:r>
      <w:r w:rsidRPr="007B0A6F">
        <w:rPr>
          <w:lang w:val="en-US"/>
        </w:rPr>
        <w:t xml:space="preserve">with </w:t>
      </w:r>
      <w:r w:rsidRPr="004A1ECE">
        <w:rPr>
          <w:lang w:val="en-US"/>
        </w:rPr>
        <w:t>a</w:t>
      </w:r>
      <w:r w:rsidRPr="009F3465">
        <w:rPr>
          <w:lang w:val="en-US"/>
        </w:rPr>
        <w:t xml:space="preserve"> disabled household member who is</w:t>
      </w:r>
      <w:r w:rsidRPr="007E7419">
        <w:rPr>
          <w:lang w:val="en-US"/>
        </w:rPr>
        <w:t xml:space="preserve"> less than 20 years old,</w:t>
      </w:r>
      <w:r w:rsidRPr="001253E3">
        <w:rPr>
          <w:lang w:val="en-US"/>
        </w:rPr>
        <w:t xml:space="preserve"> </w:t>
      </w:r>
      <w:r w:rsidRPr="00432896">
        <w:rPr>
          <w:lang w:val="en-US"/>
        </w:rPr>
        <w:t>5.2</w:t>
      </w:r>
      <w:r>
        <w:rPr>
          <w:lang w:val="en-US"/>
        </w:rPr>
        <w:t xml:space="preserve"> per cent</w:t>
      </w:r>
      <w:r w:rsidRPr="00C41F2E">
        <w:rPr>
          <w:lang w:val="en-US"/>
        </w:rPr>
        <w:t xml:space="preserve"> are contributed by households with an adult disabled member aged 20-59</w:t>
      </w:r>
      <w:r w:rsidRPr="007B0A6F">
        <w:rPr>
          <w:lang w:val="en-US"/>
        </w:rPr>
        <w:t xml:space="preserve">, </w:t>
      </w:r>
      <w:r w:rsidRPr="004A1ECE">
        <w:rPr>
          <w:lang w:val="en-US"/>
        </w:rPr>
        <w:t xml:space="preserve">and </w:t>
      </w:r>
      <w:r w:rsidRPr="00432896">
        <w:rPr>
          <w:lang w:val="en-US"/>
        </w:rPr>
        <w:t>4.6</w:t>
      </w:r>
      <w:r>
        <w:rPr>
          <w:lang w:val="en-US"/>
        </w:rPr>
        <w:t xml:space="preserve"> per cent</w:t>
      </w:r>
      <w:r w:rsidRPr="00C41F2E">
        <w:rPr>
          <w:lang w:val="en-US"/>
        </w:rPr>
        <w:t xml:space="preserve"> have an elderly disabled member aged 60 years or older</w:t>
      </w:r>
      <w:r w:rsidRPr="007B0A6F">
        <w:rPr>
          <w:lang w:val="en-US"/>
        </w:rPr>
        <w:t>.</w:t>
      </w:r>
    </w:p>
    <w:p w14:paraId="3E8CFD63" w14:textId="77777777" w:rsidR="00B019BE" w:rsidRDefault="00B019BE" w:rsidP="00B019BE">
      <w:pPr>
        <w:pStyle w:val="Default"/>
        <w:spacing w:line="480" w:lineRule="auto"/>
        <w:rPr>
          <w:lang w:val="en-US"/>
        </w:rPr>
      </w:pPr>
    </w:p>
    <w:p w14:paraId="41E19EB9" w14:textId="77777777" w:rsidR="00B019BE" w:rsidRDefault="00B019BE" w:rsidP="00B019BE">
      <w:pPr>
        <w:pStyle w:val="Default"/>
        <w:spacing w:line="480" w:lineRule="auto"/>
        <w:rPr>
          <w:lang w:val="en-US"/>
        </w:rPr>
      </w:pPr>
      <w:r>
        <w:rPr>
          <w:lang w:val="en-US"/>
        </w:rPr>
        <w:t>[Figure 1]</w:t>
      </w:r>
    </w:p>
    <w:p w14:paraId="0792FE4B" w14:textId="77777777" w:rsidR="00B019BE" w:rsidRDefault="00B019BE" w:rsidP="00B019BE">
      <w:pPr>
        <w:pStyle w:val="Default"/>
        <w:spacing w:line="480" w:lineRule="auto"/>
        <w:rPr>
          <w:lang w:val="en-US"/>
        </w:rPr>
      </w:pPr>
    </w:p>
    <w:p w14:paraId="2D3249FB" w14:textId="77777777" w:rsidR="00B019BE" w:rsidRPr="00DB01AB" w:rsidRDefault="00B019BE" w:rsidP="00B019BE">
      <w:pPr>
        <w:pStyle w:val="MediumGrid1-Accent22"/>
        <w:numPr>
          <w:ilvl w:val="1"/>
          <w:numId w:val="10"/>
        </w:numPr>
        <w:spacing w:after="0" w:line="480" w:lineRule="auto"/>
        <w:ind w:left="641" w:hanging="357"/>
        <w:rPr>
          <w:rFonts w:ascii="Times New Roman" w:hAnsi="Times New Roman"/>
          <w:b/>
          <w:sz w:val="24"/>
          <w:szCs w:val="24"/>
          <w:lang w:val="en-US"/>
        </w:rPr>
      </w:pPr>
      <w:r w:rsidRPr="00DB01AB">
        <w:rPr>
          <w:rFonts w:ascii="Times New Roman" w:hAnsi="Times New Roman"/>
          <w:b/>
          <w:sz w:val="24"/>
          <w:szCs w:val="24"/>
          <w:lang w:val="en-US"/>
        </w:rPr>
        <w:t xml:space="preserve">Standard of living </w:t>
      </w:r>
    </w:p>
    <w:p w14:paraId="7D4CE7A4" w14:textId="5D459CB1" w:rsidR="00B019BE"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We measure the household’s standard of living using an asset index </w:t>
      </w:r>
      <w:r>
        <w:rPr>
          <w:rFonts w:ascii="Times New Roman" w:hAnsi="Times New Roman"/>
          <w:sz w:val="24"/>
          <w:szCs w:val="24"/>
        </w:rPr>
        <w:fldChar w:fldCharType="begin">
          <w:fldData xml:space="preserve">PEVuZE5vdGU+PENpdGU+PEF1dGhvcj5BbnRvbjwvQXV0aG9yPjxZZWFyPjIwMTE8L1llYXI+PFJl
Y051bT4yNDwvUmVjTnVtPjxEaXNwbGF5VGV4dD4oQW50b24sIEJyYW5hLCAmYW1wOyBCdXN0aWxs
bywgMjAxMTsgTG95YWxrYSwgZXQgYWwuLCAyMDE0OyBNb250IGFuZCBOZ3V5ZW4sIDIwMTE7IFph
aWRpIGFuZCBCdXJjaGFyZHQsIDIwMDUpPC9EaXNwbGF5VGV4dD48cmVjb3JkPjxyZWMtbnVtYmVy
PjI0PC9yZWMtbnVtYmVyPjxmb3JlaWduLWtleXM+PGtleSBhcHA9IkVOIiBkYi1pZD0idndhZnd0
YWF3eGZ0ZHlldmY5a3h2dHNnd3hwc3N2c3Z4ZXphIiB0aW1lc3RhbXA9IjE1MjM5Njc1OTAiPjI0
PC9rZXk+PC9mb3JlaWduLWtleXM+PHJlZi10eXBlIG5hbWU9IkpvdXJuYWwgQXJ0aWNsZSI+MTc8
L3JlZi10eXBlPjxjb250cmlidXRvcnM+PGF1dGhvcnM+PGF1dGhvcj5KIEkgQW50b248L2F1dGhv
cj48YXV0aG9yPkYgSiBCcmFuYTwvYXV0aG9yPjxhdXRob3I+UiBNIEQgQnVzdGlsbG8gPC9hdXRo
b3I+PC9hdXRob3JzPjwvY29udHJpYnV0b3JzPjx0aXRsZXM+PHRpdGxlPkFuIGFuYWx5c2lzIG9m
IHRoZSBjb3N0IG9mIGRpc2FiaWxpdHkgYWNyb3NzIEV1cm9wZSB1c2luZyB0aGUgc3RhbmRhcmQg
b2YgbGl2aW5nIGFwcHJvYWNoPC90aXRsZT48c2Vjb25kYXJ5LXRpdGxlPlNFUklFczwvc2Vjb25k
YXJ5LXRpdGxlPjwvdGl0bGVzPjxwZXJpb2RpY2FsPjxmdWxsLXRpdGxlPlNFUklFczwvZnVsbC10
aXRsZT48L3BlcmlvZGljYWw+PHBhZ2VzPjI4MS0zMDY8L3BhZ2VzPjx2b2x1bWU+Nzwvdm9sdW1l
PjxkYXRlcz48eWVhcj4yMDExPC95ZWFyPjwvZGF0ZXM+PHVybHM+PC91cmxzPjwvcmVjb3JkPjwv
Q2l0ZT48Q2l0ZT48QXV0aG9yPlphaWRpPC9BdXRob3I+PFllYXI+MjAwNTwvWWVhcj48UmVjTnVt
PjU8L1JlY051bT48cmVjb3JkPjxyZWMtbnVtYmVyPjU8L3JlYy1udW1iZXI+PGZvcmVpZ24ta2V5
cz48a2V5IGFwcD0iRU4iIGRiLWlkPSJ2d2Fmd3RhYXd4ZnRkeWV2ZjlreHZ0c2d3eHBzc3Zzdnhl
emEiIHRpbWVzdGFtcD0iMTUyMzk2NzU4NyI+NTwva2V5PjwvZm9yZWlnbi1rZXlzPjxyZWYtdHlw
ZSBuYW1lPSJKb3VybmFsIEFydGljbGUiPjE3PC9yZWYtdHlwZT48Y29udHJpYnV0b3JzPjxhdXRo
b3JzPjxhdXRob3I+QXNnaGFyIFphaWRpPC9hdXRob3I+PGF1dGhvcj5UYW5pYSBCdXJjaGFyZHQ8
L2F1dGhvcj48L2F1dGhvcnM+PC9jb250cmlidXRvcnM+PHRpdGxlcz48dGl0bGU+Q29tcGFyaW5n
IGluY29tZXMgd2hlbiBuZWVkcyBkaWZmZXI6IEVxdWl2YWxpemF0aW9uIGZvciB0aGUgZXh0cmEg
Y29zdHMgb2YgZGlzYWJpbGl0eSBpbiB0aGUgVS5LLjwvdGl0bGU+PHNlY29uZGFyeS10aXRsZT5S
ZXZpZXcgb2YgSW5jb21lIGFuZCBXZWFsdGggPC9zZWNvbmRhcnktdGl0bGU+PC90aXRsZXM+PHBl
cmlvZGljYWw+PGZ1bGwtdGl0bGU+UmV2aWV3IG9mIGluY29tZSBhbmQgd2VhbHRoPC9mdWxsLXRp
dGxlPjwvcGVyaW9kaWNhbD48cGFnZXM+ODktMTE0PC9wYWdlcz48dm9sdW1lPjUxPC92b2x1bWU+
PGRhdGVzPjx5ZWFyPjIwMDU8L3llYXI+PC9kYXRlcz48dXJscz48L3VybHM+PC9yZWNvcmQ+PC9D
aXRlPjxDaXRlPjxBdXRob3I+TG95YWxrYTwvQXV0aG9yPjxZZWFyPjIwMTQ8L1llYXI+PFJlY051
bT40PC9SZWNOdW0+PHJlY29yZD48cmVjLW51bWJlcj40PC9yZWMtbnVtYmVyPjxmb3JlaWduLWtl
eXM+PGtleSBhcHA9IkVOIiBkYi1pZD0idndhZnd0YWF3eGZ0ZHlldmY5a3h2dHNnd3hwc3N2c3Z4
ZXphIiB0aW1lc3RhbXA9IjE1MjM5Njc1ODYiPjQ8L2tleT48L2ZvcmVpZ24ta2V5cz48cmVmLXR5
cGUgbmFtZT0iSm91cm5hbCBBcnRpY2xlIj4xNzwvcmVmLXR5cGU+PGNvbnRyaWJ1dG9ycz48YXV0
aG9ycz48YXV0aG9yPlAgTG95YWxrYTwvYXV0aG9yPjxhdXRob3I+TCBMaXU8L2F1dGhvcj48YXV0
aG9yPkcgQ2hlbjwvYXV0aG9yPjxhdXRob3I+WCBaaGVuZzwvYXV0aG9yPjwvYXV0aG9ycz48L2Nv
bnRyaWJ1dG9ycz48dGl0bGVzPjx0aXRsZT5UaGUgY29zdCBvZiBkaXNhYmlsaXR5IGluIENoaW5h
PC90aXRsZT48c2Vjb25kYXJ5LXRpdGxlPkRlbW9ncmFwaHk8L3NlY29uZGFyeS10aXRsZT48L3Rp
dGxlcz48cGVyaW9kaWNhbD48ZnVsbC10aXRsZT5EZW1vZ3JhcGh5PC9mdWxsLXRpdGxlPjwvcGVy
aW9kaWNhbD48cGFnZXM+OTctMTE4PC9wYWdlcz48dm9sdW1lPjUxPC92b2x1bWU+PGRhdGVzPjx5
ZWFyPjIwMTQ8L3llYXI+PC9kYXRlcz48dXJscz48L3VybHM+PC9yZWNvcmQ+PC9DaXRlPjxDaXRl
PjxBdXRob3I+TW9udDwvQXV0aG9yPjxZZWFyPjIwMTE8L1llYXI+PFJlY051bT4yMDwvUmVjTnVt
PjxyZWNvcmQ+PHJlYy1udW1iZXI+MjA8L3JlYy1udW1iZXI+PGZvcmVpZ24ta2V5cz48a2V5IGFw
cD0iRU4iIGRiLWlkPSJ2d2Fmd3RhYXd4ZnRkeWV2ZjlreHZ0c2d3eHBzc3ZzdnhlemEiIHRpbWVz
dGFtcD0iMTUyMzk2NzU5MCI+MjA8L2tleT48L2ZvcmVpZ24ta2V5cz48cmVmLXR5cGUgbmFtZT0i
Sm91cm5hbCBBcnRpY2xlIj4xNzwvcmVmLXR5cGU+PGNvbnRyaWJ1dG9ycz48YXV0aG9ycz48YXV0
aG9yPkRhbmllbCBNb250PC9hdXRob3I+PGF1dGhvcj5DdW9uZyBWaWV0IE5ndXllbiA8L2F1dGhv
cj48L2F1dGhvcnM+PC9jb250cmlidXRvcnM+PHRpdGxlcz48dGl0bGU+RGlzYWJpbGl0eSBhbmQg
cG92ZXJ0eSBpbiBWaWV0bmFtPC90aXRsZT48c2Vjb25kYXJ5LXRpdGxlPlRoZSBXb3JsZCBCYW5r
IEVjb25vbWljIFJldmlldzwvc2Vjb25kYXJ5LXRpdGxlPjwvdGl0bGVzPjxwZXJpb2RpY2FsPjxm
dWxsLXRpdGxlPlRoZSBXb3JsZCBCYW5rIEVjb25vbWljIFJldmlldzwvZnVsbC10aXRsZT48L3Bl
cmlvZGljYWw+PHBhZ2VzPjMyMy0zNTk8L3BhZ2VzPjx2b2x1bWU+MjU8L3ZvbHVtZT48ZGF0ZXM+
PHllYXI+MjAxMTwveWVhcj48L2RhdGVzPjx1cmxzPjwvdXJscz48L3JlY29yZD48L0NpdGU+PC9F
bmROb3RlPgB=
</w:fldData>
        </w:fldChar>
      </w:r>
      <w:r w:rsidR="00CA6111">
        <w:rPr>
          <w:rFonts w:ascii="Times New Roman" w:hAnsi="Times New Roman"/>
          <w:sz w:val="24"/>
          <w:szCs w:val="24"/>
        </w:rPr>
        <w:instrText xml:space="preserve"> ADDIN EN.CITE </w:instrText>
      </w:r>
      <w:r w:rsidR="00CA6111">
        <w:rPr>
          <w:rFonts w:ascii="Times New Roman" w:hAnsi="Times New Roman"/>
          <w:sz w:val="24"/>
          <w:szCs w:val="24"/>
        </w:rPr>
        <w:fldChar w:fldCharType="begin">
          <w:fldData xml:space="preserve">PEVuZE5vdGU+PENpdGU+PEF1dGhvcj5BbnRvbjwvQXV0aG9yPjxZZWFyPjIwMTE8L1llYXI+PFJl
Y051bT4yNDwvUmVjTnVtPjxEaXNwbGF5VGV4dD4oQW50b24sIEJyYW5hLCAmYW1wOyBCdXN0aWxs
bywgMjAxMTsgTG95YWxrYSwgZXQgYWwuLCAyMDE0OyBNb250IGFuZCBOZ3V5ZW4sIDIwMTE7IFph
aWRpIGFuZCBCdXJjaGFyZHQsIDIwMDUpPC9EaXNwbGF5VGV4dD48cmVjb3JkPjxyZWMtbnVtYmVy
PjI0PC9yZWMtbnVtYmVyPjxmb3JlaWduLWtleXM+PGtleSBhcHA9IkVOIiBkYi1pZD0idndhZnd0
YWF3eGZ0ZHlldmY5a3h2dHNnd3hwc3N2c3Z4ZXphIiB0aW1lc3RhbXA9IjE1MjM5Njc1OTAiPjI0
PC9rZXk+PC9mb3JlaWduLWtleXM+PHJlZi10eXBlIG5hbWU9IkpvdXJuYWwgQXJ0aWNsZSI+MTc8
L3JlZi10eXBlPjxjb250cmlidXRvcnM+PGF1dGhvcnM+PGF1dGhvcj5KIEkgQW50b248L2F1dGhv
cj48YXV0aG9yPkYgSiBCcmFuYTwvYXV0aG9yPjxhdXRob3I+UiBNIEQgQnVzdGlsbG8gPC9hdXRo
b3I+PC9hdXRob3JzPjwvY29udHJpYnV0b3JzPjx0aXRsZXM+PHRpdGxlPkFuIGFuYWx5c2lzIG9m
IHRoZSBjb3N0IG9mIGRpc2FiaWxpdHkgYWNyb3NzIEV1cm9wZSB1c2luZyB0aGUgc3RhbmRhcmQg
b2YgbGl2aW5nIGFwcHJvYWNoPC90aXRsZT48c2Vjb25kYXJ5LXRpdGxlPlNFUklFczwvc2Vjb25k
YXJ5LXRpdGxlPjwvdGl0bGVzPjxwZXJpb2RpY2FsPjxmdWxsLXRpdGxlPlNFUklFczwvZnVsbC10
aXRsZT48L3BlcmlvZGljYWw+PHBhZ2VzPjI4MS0zMDY8L3BhZ2VzPjx2b2x1bWU+Nzwvdm9sdW1l
PjxkYXRlcz48eWVhcj4yMDExPC95ZWFyPjwvZGF0ZXM+PHVybHM+PC91cmxzPjwvcmVjb3JkPjwv
Q2l0ZT48Q2l0ZT48QXV0aG9yPlphaWRpPC9BdXRob3I+PFllYXI+MjAwNTwvWWVhcj48UmVjTnVt
PjU8L1JlY051bT48cmVjb3JkPjxyZWMtbnVtYmVyPjU8L3JlYy1udW1iZXI+PGZvcmVpZ24ta2V5
cz48a2V5IGFwcD0iRU4iIGRiLWlkPSJ2d2Fmd3RhYXd4ZnRkeWV2ZjlreHZ0c2d3eHBzc3Zzdnhl
emEiIHRpbWVzdGFtcD0iMTUyMzk2NzU4NyI+NTwva2V5PjwvZm9yZWlnbi1rZXlzPjxyZWYtdHlw
ZSBuYW1lPSJKb3VybmFsIEFydGljbGUiPjE3PC9yZWYtdHlwZT48Y29udHJpYnV0b3JzPjxhdXRo
b3JzPjxhdXRob3I+QXNnaGFyIFphaWRpPC9hdXRob3I+PGF1dGhvcj5UYW5pYSBCdXJjaGFyZHQ8
L2F1dGhvcj48L2F1dGhvcnM+PC9jb250cmlidXRvcnM+PHRpdGxlcz48dGl0bGU+Q29tcGFyaW5n
IGluY29tZXMgd2hlbiBuZWVkcyBkaWZmZXI6IEVxdWl2YWxpemF0aW9uIGZvciB0aGUgZXh0cmEg
Y29zdHMgb2YgZGlzYWJpbGl0eSBpbiB0aGUgVS5LLjwvdGl0bGU+PHNlY29uZGFyeS10aXRsZT5S
ZXZpZXcgb2YgSW5jb21lIGFuZCBXZWFsdGggPC9zZWNvbmRhcnktdGl0bGU+PC90aXRsZXM+PHBl
cmlvZGljYWw+PGZ1bGwtdGl0bGU+UmV2aWV3IG9mIGluY29tZSBhbmQgd2VhbHRoPC9mdWxsLXRp
dGxlPjwvcGVyaW9kaWNhbD48cGFnZXM+ODktMTE0PC9wYWdlcz48dm9sdW1lPjUxPC92b2x1bWU+
PGRhdGVzPjx5ZWFyPjIwMDU8L3llYXI+PC9kYXRlcz48dXJscz48L3VybHM+PC9yZWNvcmQ+PC9D
aXRlPjxDaXRlPjxBdXRob3I+TG95YWxrYTwvQXV0aG9yPjxZZWFyPjIwMTQ8L1llYXI+PFJlY051
bT40PC9SZWNOdW0+PHJlY29yZD48cmVjLW51bWJlcj40PC9yZWMtbnVtYmVyPjxmb3JlaWduLWtl
eXM+PGtleSBhcHA9IkVOIiBkYi1pZD0idndhZnd0YWF3eGZ0ZHlldmY5a3h2dHNnd3hwc3N2c3Z4
ZXphIiB0aW1lc3RhbXA9IjE1MjM5Njc1ODYiPjQ8L2tleT48L2ZvcmVpZ24ta2V5cz48cmVmLXR5
cGUgbmFtZT0iSm91cm5hbCBBcnRpY2xlIj4xNzwvcmVmLXR5cGU+PGNvbnRyaWJ1dG9ycz48YXV0
aG9ycz48YXV0aG9yPlAgTG95YWxrYTwvYXV0aG9yPjxhdXRob3I+TCBMaXU8L2F1dGhvcj48YXV0
aG9yPkcgQ2hlbjwvYXV0aG9yPjxhdXRob3I+WCBaaGVuZzwvYXV0aG9yPjwvYXV0aG9ycz48L2Nv
bnRyaWJ1dG9ycz48dGl0bGVzPjx0aXRsZT5UaGUgY29zdCBvZiBkaXNhYmlsaXR5IGluIENoaW5h
PC90aXRsZT48c2Vjb25kYXJ5LXRpdGxlPkRlbW9ncmFwaHk8L3NlY29uZGFyeS10aXRsZT48L3Rp
dGxlcz48cGVyaW9kaWNhbD48ZnVsbC10aXRsZT5EZW1vZ3JhcGh5PC9mdWxsLXRpdGxlPjwvcGVy
aW9kaWNhbD48cGFnZXM+OTctMTE4PC9wYWdlcz48dm9sdW1lPjUxPC92b2x1bWU+PGRhdGVzPjx5
ZWFyPjIwMTQ8L3llYXI+PC9kYXRlcz48dXJscz48L3VybHM+PC9yZWNvcmQ+PC9DaXRlPjxDaXRl
PjxBdXRob3I+TW9udDwvQXV0aG9yPjxZZWFyPjIwMTE8L1llYXI+PFJlY051bT4yMDwvUmVjTnVt
PjxyZWNvcmQ+PHJlYy1udW1iZXI+MjA8L3JlYy1udW1iZXI+PGZvcmVpZ24ta2V5cz48a2V5IGFw
cD0iRU4iIGRiLWlkPSJ2d2Fmd3RhYXd4ZnRkeWV2ZjlreHZ0c2d3eHBzc3ZzdnhlemEiIHRpbWVz
dGFtcD0iMTUyMzk2NzU5MCI+MjA8L2tleT48L2ZvcmVpZ24ta2V5cz48cmVmLXR5cGUgbmFtZT0i
Sm91cm5hbCBBcnRpY2xlIj4xNzwvcmVmLXR5cGU+PGNvbnRyaWJ1dG9ycz48YXV0aG9ycz48YXV0
aG9yPkRhbmllbCBNb250PC9hdXRob3I+PGF1dGhvcj5DdW9uZyBWaWV0IE5ndXllbiA8L2F1dGhv
cj48L2F1dGhvcnM+PC9jb250cmlidXRvcnM+PHRpdGxlcz48dGl0bGU+RGlzYWJpbGl0eSBhbmQg
cG92ZXJ0eSBpbiBWaWV0bmFtPC90aXRsZT48c2Vjb25kYXJ5LXRpdGxlPlRoZSBXb3JsZCBCYW5r
IEVjb25vbWljIFJldmlldzwvc2Vjb25kYXJ5LXRpdGxlPjwvdGl0bGVzPjxwZXJpb2RpY2FsPjxm
dWxsLXRpdGxlPlRoZSBXb3JsZCBCYW5rIEVjb25vbWljIFJldmlldzwvZnVsbC10aXRsZT48L3Bl
cmlvZGljYWw+PHBhZ2VzPjMyMy0zNTk8L3BhZ2VzPjx2b2x1bWU+MjU8L3ZvbHVtZT48ZGF0ZXM+
PHllYXI+MjAxMTwveWVhcj48L2RhdGVzPjx1cmxzPjwvdXJscz48L3JlY29yZD48L0NpdGU+PC9F
bmROb3RlPgB=
</w:fldData>
        </w:fldChar>
      </w:r>
      <w:r w:rsidR="00CA6111">
        <w:rPr>
          <w:rFonts w:ascii="Times New Roman" w:hAnsi="Times New Roman"/>
          <w:sz w:val="24"/>
          <w:szCs w:val="24"/>
        </w:rPr>
        <w:instrText xml:space="preserve"> ADDIN EN.CITE.DATA </w:instrText>
      </w:r>
      <w:r w:rsidR="00CA6111">
        <w:rPr>
          <w:rFonts w:ascii="Times New Roman" w:hAnsi="Times New Roman"/>
          <w:sz w:val="24"/>
          <w:szCs w:val="24"/>
        </w:rPr>
      </w:r>
      <w:r w:rsidR="00CA6111">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(Anton, Brana, &amp; Bustillo, 2011; Loyalka, et al., 2014; Mont and Nguyen, 2011; Zaidi and Burchardt, 2005)</w:t>
      </w:r>
      <w:r>
        <w:rPr>
          <w:rFonts w:ascii="Times New Roman" w:hAnsi="Times New Roman"/>
          <w:sz w:val="24"/>
          <w:szCs w:val="24"/>
        </w:rPr>
        <w:fldChar w:fldCharType="end"/>
      </w:r>
      <w:r w:rsidRPr="00A13F39">
        <w:rPr>
          <w:rFonts w:ascii="Times New Roman" w:hAnsi="Times New Roman"/>
          <w:sz w:val="24"/>
          <w:szCs w:val="24"/>
        </w:rPr>
        <w:t>. The CSES collects information on a broad class of assets, which allows us to differentiate living standards across households. Following the approach recommended by Cambodia’s National Institute of Statistics et al. (2015) for measuring assets, we include in our asset index household level information on ownership of durable assets (radio, television, mobile phone, fan, wardrobe, DVD/CD player bicycle, and motorcycle) and housing characteristics (number of rooms for sleeping, type of floor and roof materials, source of lighting, source of water supply, sanitation).</w:t>
      </w:r>
      <w:r w:rsidRPr="00566741">
        <w:rPr>
          <w:rFonts w:ascii="Times New Roman" w:hAnsi="Times New Roman"/>
          <w:sz w:val="24"/>
          <w:szCs w:val="24"/>
          <w:vertAlign w:val="superscript"/>
        </w:rPr>
        <w:endnoteReference w:id="14"/>
      </w:r>
      <w:r w:rsidRPr="00566741">
        <w:rPr>
          <w:rFonts w:ascii="Times New Roman" w:hAnsi="Times New Roman"/>
          <w:sz w:val="24"/>
          <w:szCs w:val="24"/>
          <w:vertAlign w:val="superscript"/>
        </w:rPr>
        <w:t xml:space="preserve"> </w:t>
      </w:r>
      <w:r w:rsidRPr="00A13F39">
        <w:rPr>
          <w:rFonts w:ascii="Times New Roman" w:hAnsi="Times New Roman"/>
          <w:sz w:val="24"/>
          <w:szCs w:val="24"/>
        </w:rPr>
        <w:t xml:space="preserve">The index is constructed using weights derived from principal components analysis. This method is commonly used in the construction of proxies for long-run economic status or living standards (Filmer and Pritchett, 2001; Vyas and </w:t>
      </w:r>
      <w:proofErr w:type="spellStart"/>
      <w:r w:rsidRPr="00A13F39">
        <w:rPr>
          <w:rFonts w:ascii="Times New Roman" w:hAnsi="Times New Roman"/>
          <w:sz w:val="24"/>
          <w:szCs w:val="24"/>
        </w:rPr>
        <w:t>Kumaranayake</w:t>
      </w:r>
      <w:proofErr w:type="spellEnd"/>
      <w:r w:rsidRPr="00A13F39">
        <w:rPr>
          <w:rFonts w:ascii="Times New Roman" w:hAnsi="Times New Roman"/>
          <w:sz w:val="24"/>
          <w:szCs w:val="24"/>
        </w:rPr>
        <w:t xml:space="preserve">, 2006). Information on the variables used to construct the asset index, including descriptive statistics, are reported in Appendix Table 2. The table also reports the eigenvector (scoring factors) corresponding the first principal component, which serves as weights for construction of the assets index. A histogram showing the distribution of the household asset index scores, </w:t>
      </w:r>
      <w:r w:rsidRPr="00A13F39">
        <w:rPr>
          <w:rFonts w:ascii="Times New Roman" w:hAnsi="Times New Roman"/>
          <w:sz w:val="24"/>
          <w:szCs w:val="24"/>
        </w:rPr>
        <w:lastRenderedPageBreak/>
        <w:t xml:space="preserve">which we use to measure the household’s standard of living, is shown in Appendix Figure 1. The distribution exhibits sufficient range to distinguish between socio-economic groups with a skew reflecting the choice of variables sensitive to the lower-income distribution. </w:t>
      </w:r>
    </w:p>
    <w:p w14:paraId="0A5F6708" w14:textId="77777777" w:rsidR="00B019BE" w:rsidRPr="00A13F39" w:rsidRDefault="00B019BE" w:rsidP="00B019BE">
      <w:pPr>
        <w:spacing w:line="480" w:lineRule="auto"/>
        <w:rPr>
          <w:rFonts w:ascii="Times New Roman" w:hAnsi="Times New Roman"/>
          <w:sz w:val="24"/>
          <w:szCs w:val="24"/>
        </w:rPr>
      </w:pPr>
    </w:p>
    <w:p w14:paraId="0900597A" w14:textId="77777777" w:rsidR="00B019BE" w:rsidRPr="00B41CCD" w:rsidRDefault="00B019BE" w:rsidP="00B019BE">
      <w:pPr>
        <w:pStyle w:val="MediumGrid1-Accent22"/>
        <w:numPr>
          <w:ilvl w:val="1"/>
          <w:numId w:val="10"/>
        </w:numPr>
        <w:spacing w:after="0" w:line="480" w:lineRule="auto"/>
        <w:ind w:left="641" w:hanging="357"/>
        <w:rPr>
          <w:rFonts w:ascii="Times New Roman" w:hAnsi="Times New Roman"/>
          <w:b/>
          <w:sz w:val="24"/>
          <w:szCs w:val="24"/>
          <w:lang w:val="en-US"/>
        </w:rPr>
      </w:pPr>
      <w:r w:rsidRPr="00B41CCD">
        <w:rPr>
          <w:rFonts w:ascii="Times New Roman" w:hAnsi="Times New Roman"/>
          <w:b/>
          <w:sz w:val="24"/>
          <w:szCs w:val="24"/>
          <w:lang w:val="en-US"/>
        </w:rPr>
        <w:t xml:space="preserve">Household Resources </w:t>
      </w:r>
    </w:p>
    <w:p w14:paraId="6D75604E" w14:textId="3770CEA5" w:rsidR="00B019BE" w:rsidRPr="00A13F39" w:rsidRDefault="00B019BE" w:rsidP="00B019BE">
      <w:pPr>
        <w:spacing w:line="480" w:lineRule="auto"/>
        <w:rPr>
          <w:rFonts w:ascii="Times New Roman" w:hAnsi="Times New Roman"/>
          <w:sz w:val="24"/>
          <w:szCs w:val="24"/>
        </w:rPr>
      </w:pPr>
      <w:r>
        <w:rPr>
          <w:rFonts w:ascii="Times New Roman" w:hAnsi="Times New Roman"/>
          <w:sz w:val="24"/>
          <w:szCs w:val="24"/>
        </w:rPr>
        <w:t>In</w:t>
      </w:r>
      <w:r w:rsidRPr="00A13F39">
        <w:rPr>
          <w:rFonts w:ascii="Times New Roman" w:hAnsi="Times New Roman"/>
          <w:sz w:val="24"/>
          <w:szCs w:val="24"/>
        </w:rPr>
        <w:t xml:space="preserve"> countries, such as Cambodia, where most workers are self-employed or agricultural workers, </w:t>
      </w:r>
      <w:r w:rsidR="00364004">
        <w:rPr>
          <w:rFonts w:ascii="Times New Roman" w:hAnsi="Times New Roman"/>
          <w:sz w:val="24"/>
          <w:szCs w:val="24"/>
        </w:rPr>
        <w:t xml:space="preserve">it </w:t>
      </w:r>
      <w:r w:rsidRPr="00A13F39">
        <w:rPr>
          <w:rFonts w:ascii="Times New Roman" w:hAnsi="Times New Roman"/>
          <w:sz w:val="24"/>
          <w:szCs w:val="24"/>
        </w:rPr>
        <w:t>is difficult for both practical and conceptual reasons</w:t>
      </w:r>
      <w:r>
        <w:rPr>
          <w:rFonts w:ascii="Times New Roman" w:hAnsi="Times New Roman"/>
          <w:sz w:val="24"/>
          <w:szCs w:val="24"/>
        </w:rPr>
        <w:t xml:space="preserve"> to measure </w:t>
      </w:r>
      <w:r w:rsidRPr="00A13F39">
        <w:rPr>
          <w:rFonts w:ascii="Times New Roman" w:hAnsi="Times New Roman"/>
          <w:sz w:val="24"/>
          <w:szCs w:val="24"/>
        </w:rPr>
        <w:t xml:space="preserve">household </w:t>
      </w:r>
      <w:r>
        <w:rPr>
          <w:rFonts w:ascii="Times New Roman" w:hAnsi="Times New Roman"/>
          <w:sz w:val="24"/>
          <w:szCs w:val="24"/>
        </w:rPr>
        <w:t xml:space="preserve">income </w:t>
      </w:r>
      <w:r w:rsidRPr="00A13F39">
        <w:rPr>
          <w:rFonts w:ascii="Times New Roman" w:hAnsi="Times New Roman"/>
          <w:sz w:val="24"/>
          <w:szCs w:val="24"/>
        </w:rPr>
        <w:t xml:space="preserve">(Deaton, 1997). For this reason, we use total household consumption expenditure to measure household resources (Deaton, 1997). Our construction of the consumption expenditure variable follows the approach recommended in Cambodia’s national poverty line guidelines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&lt;EndNote&gt;&lt;Cite&gt;&lt;Author&gt;Ministry of Planning&lt;/Author&gt;&lt;Year&gt;2013&lt;/Year&gt;&lt;RecNum&gt;29&lt;/RecNum&gt;&lt;DisplayText&gt;(Ministry of Planning, 2013)&lt;/DisplayText&gt;&lt;record&gt;&lt;rec-number&gt;29&lt;/rec-number&gt;&lt;foreign-keys&gt;&lt;key app="EN" db-id="vwafwtaawxftdyevf9kxvtsgwxpssvsvxeza" timestamp="1523967591"&gt;29&lt;/key&gt;&lt;/foreign-keys&gt;&lt;ref-type name="Report"&gt;27&lt;/ref-type&gt;&lt;contributors&gt;&lt;authors&gt;&lt;author&gt;Ministry of Planning,&lt;/author&gt;&lt;/authors&gt;&lt;tertiary-authors&gt;&lt;author&gt;Royal Government of Cambodia,&lt;/author&gt;&lt;/tertiary-authors&gt;&lt;/contributors&gt;&lt;titles&gt;&lt;title&gt;Poverty in Cambodia - A new approach. Redefining the poverty line&lt;/title&gt;&lt;/titles&gt;&lt;dates&gt;&lt;year&gt;2013&lt;/year&gt;&lt;/dates&gt;&lt;pub-location&gt;Phnom Penh&lt;/pub-location&gt;&lt;urls&gt;&lt;/urls&gt;&lt;/record&gt;&lt;/Cite&gt;&lt;/EndNote&gt;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(Ministry of Planning, 2013)</w:t>
      </w:r>
      <w:r>
        <w:rPr>
          <w:rFonts w:ascii="Times New Roman" w:hAnsi="Times New Roman"/>
          <w:sz w:val="24"/>
          <w:szCs w:val="24"/>
        </w:rPr>
        <w:fldChar w:fldCharType="end"/>
      </w:r>
      <w:r w:rsidRPr="00A13F39">
        <w:rPr>
          <w:rFonts w:ascii="Times New Roman" w:hAnsi="Times New Roman"/>
          <w:sz w:val="24"/>
          <w:szCs w:val="24"/>
        </w:rPr>
        <w:t xml:space="preserve">. The variable comprises a collection of food and non-food expenditure items as well as house rent, repair and utility expenditures incurred in cash or in kind including own labour. Food and housing items are reported in the CSES for the last month prior to survey whereas non-food items differ in recall period (monthly, six-monthly, and annually), and we converted them to monthly values. All expenditures items were converted to monthly 2009 Cambodian Riel prices by deflating the nominal values using the Cambodian Consumer Price Index. </w:t>
      </w:r>
    </w:p>
    <w:p w14:paraId="4AFC7903" w14:textId="77777777" w:rsidR="00B019BE" w:rsidRPr="00A13F39" w:rsidRDefault="00B019BE" w:rsidP="00B019BE">
      <w:pPr>
        <w:spacing w:line="480" w:lineRule="auto"/>
        <w:rPr>
          <w:rFonts w:ascii="Times New Roman" w:hAnsi="Times New Roman"/>
          <w:sz w:val="24"/>
          <w:szCs w:val="24"/>
        </w:rPr>
      </w:pPr>
    </w:p>
    <w:p w14:paraId="52BB387D" w14:textId="77777777" w:rsidR="00B019BE" w:rsidRPr="00B41CCD" w:rsidRDefault="00B019BE" w:rsidP="00B019BE">
      <w:pPr>
        <w:pStyle w:val="MediumGrid1-Accent22"/>
        <w:numPr>
          <w:ilvl w:val="1"/>
          <w:numId w:val="10"/>
        </w:numPr>
        <w:spacing w:after="0" w:line="480" w:lineRule="auto"/>
        <w:ind w:left="641" w:hanging="357"/>
        <w:rPr>
          <w:rFonts w:ascii="Times New Roman" w:hAnsi="Times New Roman"/>
          <w:b/>
          <w:sz w:val="24"/>
          <w:szCs w:val="24"/>
          <w:lang w:val="en-US"/>
        </w:rPr>
      </w:pPr>
      <w:r w:rsidRPr="00B41CCD">
        <w:rPr>
          <w:rFonts w:ascii="Times New Roman" w:hAnsi="Times New Roman"/>
          <w:b/>
          <w:sz w:val="24"/>
          <w:szCs w:val="24"/>
          <w:lang w:val="en-US"/>
        </w:rPr>
        <w:t xml:space="preserve">Independent variables </w:t>
      </w:r>
    </w:p>
    <w:p w14:paraId="7372E96D" w14:textId="674D147E"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The CSES contains rich information on household and community level characteristics that we use as controls in our analysis. Table 1 presents descriptive statistics for these control variables for households with and without disab</w:t>
      </w:r>
      <w:r>
        <w:rPr>
          <w:rFonts w:ascii="Times New Roman" w:hAnsi="Times New Roman"/>
          <w:sz w:val="24"/>
          <w:szCs w:val="24"/>
        </w:rPr>
        <w:t xml:space="preserve">led members. </w:t>
      </w:r>
      <w:r w:rsidR="00364004">
        <w:rPr>
          <w:rFonts w:ascii="Times New Roman" w:hAnsi="Times New Roman"/>
          <w:sz w:val="24"/>
          <w:szCs w:val="24"/>
        </w:rPr>
        <w:t>H</w:t>
      </w:r>
      <w:r w:rsidRPr="00A13F39">
        <w:rPr>
          <w:rFonts w:ascii="Times New Roman" w:hAnsi="Times New Roman"/>
          <w:sz w:val="24"/>
          <w:szCs w:val="24"/>
        </w:rPr>
        <w:t xml:space="preserve">ouseholds with at least one disabled member are slightly larger in size with fewer children and more elderly members compared to households without disabled members. They are poorer as measured by </w:t>
      </w:r>
      <w:r w:rsidRPr="00A13F39">
        <w:rPr>
          <w:rFonts w:ascii="Times New Roman" w:hAnsi="Times New Roman"/>
          <w:sz w:val="24"/>
          <w:szCs w:val="24"/>
        </w:rPr>
        <w:lastRenderedPageBreak/>
        <w:t xml:space="preserve">household consumption expenditure and the asset index, and are more likely to be located in rural areas. Households with disabled members are more likely to be headed by persons that are older and in higher proportion female, unmarried, and uneducated than households without disabled members.   </w:t>
      </w:r>
    </w:p>
    <w:p w14:paraId="1A71E885"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[Table 1]</w:t>
      </w:r>
    </w:p>
    <w:p w14:paraId="1EF1FBC7" w14:textId="77777777" w:rsidR="00B019BE" w:rsidRPr="00B41CCD" w:rsidRDefault="00B019BE" w:rsidP="00B019BE">
      <w:pPr>
        <w:pStyle w:val="MediumGrid1-Accent22"/>
        <w:numPr>
          <w:ilvl w:val="0"/>
          <w:numId w:val="11"/>
        </w:numPr>
        <w:spacing w:after="0" w:line="480" w:lineRule="auto"/>
        <w:ind w:left="714" w:hanging="357"/>
        <w:rPr>
          <w:rFonts w:ascii="Times New Roman" w:hAnsi="Times New Roman"/>
          <w:b/>
          <w:sz w:val="24"/>
          <w:szCs w:val="24"/>
          <w:lang w:val="en-US"/>
        </w:rPr>
      </w:pPr>
      <w:r w:rsidRPr="00B41CCD">
        <w:rPr>
          <w:rFonts w:ascii="Times New Roman" w:hAnsi="Times New Roman"/>
          <w:b/>
          <w:sz w:val="24"/>
          <w:szCs w:val="24"/>
          <w:lang w:val="en-US"/>
        </w:rPr>
        <w:t>Results</w:t>
      </w:r>
    </w:p>
    <w:p w14:paraId="4454C361" w14:textId="77777777" w:rsidR="00B019BE" w:rsidRPr="00B41CCD" w:rsidRDefault="00B019BE" w:rsidP="00B019BE">
      <w:pPr>
        <w:pStyle w:val="MediumGrid1-Accent21"/>
        <w:spacing w:after="0" w:line="480" w:lineRule="auto"/>
        <w:ind w:left="357"/>
        <w:outlineLvl w:val="0"/>
        <w:rPr>
          <w:rFonts w:ascii="Times New Roman" w:hAnsi="Times New Roman"/>
          <w:b/>
          <w:sz w:val="24"/>
          <w:szCs w:val="24"/>
          <w:lang w:val="en-AU"/>
        </w:rPr>
      </w:pPr>
      <w:r w:rsidRPr="00B41CCD">
        <w:rPr>
          <w:rFonts w:ascii="Times New Roman" w:hAnsi="Times New Roman"/>
          <w:b/>
          <w:sz w:val="24"/>
          <w:szCs w:val="24"/>
          <w:lang w:val="en-AU"/>
        </w:rPr>
        <w:t>5.1 Baseline estimates</w:t>
      </w:r>
    </w:p>
    <w:p w14:paraId="02D84206"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Table 2 presents the results from estimating the model for households’ standard of living as a function of household consumption expenditure and </w:t>
      </w:r>
      <w:r>
        <w:rPr>
          <w:rFonts w:ascii="Times New Roman" w:hAnsi="Times New Roman"/>
          <w:sz w:val="24"/>
          <w:szCs w:val="24"/>
        </w:rPr>
        <w:t>the presence of disabled members</w:t>
      </w:r>
      <w:r w:rsidRPr="00A13F39">
        <w:rPr>
          <w:rFonts w:ascii="Times New Roman" w:hAnsi="Times New Roman"/>
          <w:sz w:val="24"/>
          <w:szCs w:val="24"/>
        </w:rPr>
        <w:t xml:space="preserve">. The </w:t>
      </w:r>
      <w:r>
        <w:rPr>
          <w:rFonts w:ascii="Times New Roman" w:hAnsi="Times New Roman"/>
          <w:sz w:val="24"/>
          <w:szCs w:val="24"/>
        </w:rPr>
        <w:t xml:space="preserve">first three columns of the </w:t>
      </w:r>
      <w:r w:rsidRPr="00A13F39">
        <w:rPr>
          <w:rFonts w:ascii="Times New Roman" w:hAnsi="Times New Roman"/>
          <w:sz w:val="24"/>
          <w:szCs w:val="24"/>
        </w:rPr>
        <w:t xml:space="preserve">table </w:t>
      </w:r>
      <w:r>
        <w:rPr>
          <w:rFonts w:ascii="Times New Roman" w:hAnsi="Times New Roman"/>
          <w:sz w:val="24"/>
          <w:szCs w:val="24"/>
        </w:rPr>
        <w:t xml:space="preserve">use the full sample and </w:t>
      </w:r>
      <w:r w:rsidRPr="00A13F39">
        <w:rPr>
          <w:rFonts w:ascii="Times New Roman" w:hAnsi="Times New Roman"/>
          <w:sz w:val="24"/>
          <w:szCs w:val="24"/>
        </w:rPr>
        <w:t>report</w:t>
      </w:r>
      <w:r>
        <w:rPr>
          <w:rFonts w:ascii="Times New Roman" w:hAnsi="Times New Roman"/>
          <w:sz w:val="24"/>
          <w:szCs w:val="24"/>
        </w:rPr>
        <w:t xml:space="preserve"> on </w:t>
      </w:r>
      <w:r w:rsidRPr="00A13F39">
        <w:rPr>
          <w:rFonts w:ascii="Times New Roman" w:hAnsi="Times New Roman"/>
          <w:sz w:val="24"/>
          <w:szCs w:val="24"/>
        </w:rPr>
        <w:t>specifications that differ in the way that disability is accounted for at the household level. The first specification does so by including an indicator equal to one if one or more household memb</w:t>
      </w:r>
      <w:r>
        <w:rPr>
          <w:rFonts w:ascii="Times New Roman" w:hAnsi="Times New Roman"/>
          <w:sz w:val="24"/>
          <w:szCs w:val="24"/>
        </w:rPr>
        <w:t>ers are disabled (defined as report</w:t>
      </w:r>
      <w:r w:rsidRPr="00A13F39">
        <w:rPr>
          <w:rFonts w:ascii="Times New Roman" w:hAnsi="Times New Roman"/>
          <w:sz w:val="24"/>
          <w:szCs w:val="24"/>
        </w:rPr>
        <w:t>ing a functioning difficulty that is moderate or severe). The second specification replaces the disability indicator with two mutually exclusive indicators for one, and more than one disa</w:t>
      </w:r>
      <w:r>
        <w:rPr>
          <w:rFonts w:ascii="Times New Roman" w:hAnsi="Times New Roman"/>
          <w:sz w:val="24"/>
          <w:szCs w:val="24"/>
        </w:rPr>
        <w:t>bled household member. The third</w:t>
      </w:r>
      <w:r w:rsidRPr="00A13F39">
        <w:rPr>
          <w:rFonts w:ascii="Times New Roman" w:hAnsi="Times New Roman"/>
          <w:sz w:val="24"/>
          <w:szCs w:val="24"/>
        </w:rPr>
        <w:t xml:space="preserve"> column includes three mutually exclusive indicators for the household having a disabled person who is less than 20 years of age, a disabled member who is 20-59 years of age, and a disabled member who is 60 years or older. The sample over which this last model is estimated excludes the 749 (out of 38,103) households that have more than one disabled member. </w:t>
      </w:r>
      <w:r>
        <w:rPr>
          <w:rFonts w:ascii="Times New Roman" w:hAnsi="Times New Roman"/>
          <w:sz w:val="24"/>
          <w:szCs w:val="24"/>
        </w:rPr>
        <w:t xml:space="preserve">The final two columns report on estimates that use the same specification as column 1, but are estimated over rural (column 4) and urban (column 5) sub-samples separately. </w:t>
      </w:r>
      <w:r w:rsidRPr="00A13F39">
        <w:rPr>
          <w:rFonts w:ascii="Times New Roman" w:hAnsi="Times New Roman"/>
          <w:sz w:val="24"/>
          <w:szCs w:val="24"/>
        </w:rPr>
        <w:t>All estimations were weighted for the survey design and robust standard errors are reported in parentheses.</w:t>
      </w:r>
    </w:p>
    <w:p w14:paraId="3D69953B" w14:textId="77777777" w:rsidR="00B019BE" w:rsidRPr="00A13F39" w:rsidRDefault="00B019BE" w:rsidP="00B019BE">
      <w:pPr>
        <w:spacing w:line="480" w:lineRule="auto"/>
        <w:rPr>
          <w:rFonts w:ascii="Times New Roman" w:hAnsi="Times New Roman"/>
          <w:sz w:val="24"/>
          <w:szCs w:val="24"/>
        </w:rPr>
      </w:pPr>
    </w:p>
    <w:p w14:paraId="168EC2FE"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lastRenderedPageBreak/>
        <w:t>As can be seen from the results presented in Table 2, having one or more</w:t>
      </w:r>
      <w:r>
        <w:rPr>
          <w:rFonts w:ascii="Times New Roman" w:hAnsi="Times New Roman"/>
          <w:sz w:val="24"/>
          <w:szCs w:val="24"/>
        </w:rPr>
        <w:t xml:space="preserve"> disabled household</w:t>
      </w:r>
      <w:r w:rsidRPr="00A13F39">
        <w:rPr>
          <w:rFonts w:ascii="Times New Roman" w:hAnsi="Times New Roman"/>
          <w:sz w:val="24"/>
          <w:szCs w:val="24"/>
        </w:rPr>
        <w:t xml:space="preserve"> members is associated with a lower household standard of living, all else being equal. The coefficient estimate for column 1’s specification indicates that having at least one member with a disability is associated with the household’s index of standard of living that is 0.27 lower than an otherwise similar household (in terms of controlled for covariates). The point estimates in column 2 suggest that the reduction in the household’s index of standard of living associated with having one disabled member is 0.25 compared to a reduction of 0.37 for households with more than one disabled member. While we are unable to reject the null hypothesis that the effect on household’s standard of living is the same for one or more than one disabled household member at standard levels of significance (</w:t>
      </w:r>
      <w:r w:rsidRPr="00A13F39">
        <w:rPr>
          <w:rFonts w:ascii="Times New Roman" w:hAnsi="Times New Roman"/>
          <w:i/>
          <w:sz w:val="24"/>
          <w:szCs w:val="24"/>
        </w:rPr>
        <w:t>p-value</w:t>
      </w:r>
      <w:r w:rsidRPr="00A13F39">
        <w:rPr>
          <w:rFonts w:ascii="Times New Roman" w:hAnsi="Times New Roman"/>
          <w:sz w:val="24"/>
          <w:szCs w:val="24"/>
        </w:rPr>
        <w:t>=0.15), this likely reflects a lack of precision due to the small number of households with more than one disabled member. The results for the specification allowing for differential effects on household standard of living by age of the disabled household member are reported in column 3 of Table 2. The point estimates in column 3 suggest that the reduction in household living standards associated with a disabled member aged less than 20 is greater than the reduction for households with disabled members aged 20 or older. However, the null hypothesis that the impact of disability is equal for the three age groups cannot be rejected at standard levels of significance (</w:t>
      </w:r>
      <w:r w:rsidRPr="00A13F39">
        <w:rPr>
          <w:rFonts w:ascii="Times New Roman" w:hAnsi="Times New Roman"/>
          <w:i/>
          <w:sz w:val="24"/>
          <w:szCs w:val="24"/>
        </w:rPr>
        <w:t>p-value</w:t>
      </w:r>
      <w:r w:rsidRPr="00A13F39">
        <w:rPr>
          <w:rFonts w:ascii="Times New Roman" w:hAnsi="Times New Roman"/>
          <w:sz w:val="24"/>
          <w:szCs w:val="24"/>
        </w:rPr>
        <w:t xml:space="preserve">=0.62).  </w:t>
      </w:r>
    </w:p>
    <w:p w14:paraId="7DDB4A7C" w14:textId="77777777" w:rsidR="00B019BE" w:rsidRDefault="00B019BE" w:rsidP="00B019BE">
      <w:pPr>
        <w:spacing w:line="480" w:lineRule="auto"/>
        <w:rPr>
          <w:rFonts w:ascii="Times New Roman" w:hAnsi="Times New Roman"/>
          <w:sz w:val="24"/>
          <w:szCs w:val="24"/>
        </w:rPr>
      </w:pPr>
    </w:p>
    <w:p w14:paraId="60C56A6F" w14:textId="282970BF" w:rsidR="00B019BE" w:rsidRPr="00A13F39" w:rsidRDefault="00B019BE" w:rsidP="00B019BE">
      <w:pPr>
        <w:spacing w:line="480" w:lineRule="auto"/>
        <w:rPr>
          <w:rFonts w:ascii="Times New Roman" w:hAnsi="Times New Roman"/>
          <w:sz w:val="24"/>
          <w:szCs w:val="24"/>
        </w:rPr>
      </w:pPr>
      <w:r>
        <w:rPr>
          <w:rFonts w:ascii="Times New Roman" w:hAnsi="Times New Roman"/>
          <w:sz w:val="24"/>
          <w:szCs w:val="24"/>
        </w:rPr>
        <w:t>In column 4 and 5</w:t>
      </w:r>
      <w:r w:rsidRPr="00A13F39">
        <w:rPr>
          <w:rFonts w:ascii="Times New Roman" w:hAnsi="Times New Roman"/>
          <w:sz w:val="24"/>
          <w:szCs w:val="24"/>
        </w:rPr>
        <w:t xml:space="preserve"> we explore the extent to which the impact on living standards of having household members with disabilities differs by rural versus urban location</w:t>
      </w:r>
      <w:r>
        <w:rPr>
          <w:rFonts w:ascii="Times New Roman" w:hAnsi="Times New Roman"/>
          <w:sz w:val="24"/>
          <w:szCs w:val="24"/>
        </w:rPr>
        <w:t xml:space="preserve">. To do so, we re-estimate the </w:t>
      </w:r>
      <w:r w:rsidRPr="00A13F39">
        <w:rPr>
          <w:rFonts w:ascii="Times New Roman" w:hAnsi="Times New Roman"/>
          <w:sz w:val="24"/>
          <w:szCs w:val="24"/>
        </w:rPr>
        <w:t>spe</w:t>
      </w:r>
      <w:r>
        <w:rPr>
          <w:rFonts w:ascii="Times New Roman" w:hAnsi="Times New Roman"/>
          <w:sz w:val="24"/>
          <w:szCs w:val="24"/>
        </w:rPr>
        <w:t xml:space="preserve">cifications reported in column 1 </w:t>
      </w:r>
      <w:r w:rsidRPr="00A13F39">
        <w:rPr>
          <w:rFonts w:ascii="Times New Roman" w:hAnsi="Times New Roman"/>
          <w:sz w:val="24"/>
          <w:szCs w:val="24"/>
        </w:rPr>
        <w:t>for the rural and urban sub-samples separately. Noting that 80% of households in our sample live in rural locations, it is not surprising that the results for the rural sub-sample are similar to those reporte</w:t>
      </w:r>
      <w:r>
        <w:rPr>
          <w:rFonts w:ascii="Times New Roman" w:hAnsi="Times New Roman"/>
          <w:sz w:val="24"/>
          <w:szCs w:val="24"/>
        </w:rPr>
        <w:t>d for the full sample</w:t>
      </w:r>
      <w:r w:rsidRPr="00A13F39">
        <w:rPr>
          <w:rFonts w:ascii="Times New Roman" w:hAnsi="Times New Roman"/>
          <w:sz w:val="24"/>
          <w:szCs w:val="24"/>
        </w:rPr>
        <w:t xml:space="preserve">. The point estimates for the urban sample are larger but also noisier than those based </w:t>
      </w:r>
      <w:r w:rsidRPr="00A13F39">
        <w:rPr>
          <w:rFonts w:ascii="Times New Roman" w:hAnsi="Times New Roman"/>
          <w:sz w:val="24"/>
          <w:szCs w:val="24"/>
        </w:rPr>
        <w:lastRenderedPageBreak/>
        <w:t>on the rural sample as a result of the much smaller sample size over which estimatio</w:t>
      </w:r>
      <w:r w:rsidR="007D790F">
        <w:rPr>
          <w:rFonts w:ascii="Times New Roman" w:hAnsi="Times New Roman"/>
          <w:sz w:val="24"/>
          <w:szCs w:val="24"/>
        </w:rPr>
        <w:t>n is carried out. C</w:t>
      </w:r>
      <w:r w:rsidRPr="00A13F39">
        <w:rPr>
          <w:rFonts w:ascii="Times New Roman" w:hAnsi="Times New Roman"/>
          <w:sz w:val="24"/>
          <w:szCs w:val="24"/>
        </w:rPr>
        <w:t>omparing estimates of the coefficient on the indicator for at least one disabled household member (specification 1) across the two sub-samples suggests a larger reduction in the index of standard of living for households in an urban location (-0.35) compared to a household in a rural location (-0.25). However, the coefficient estimates are not statistically different (</w:t>
      </w:r>
      <w:r w:rsidRPr="00A13F39">
        <w:rPr>
          <w:rFonts w:ascii="Times New Roman" w:hAnsi="Times New Roman"/>
          <w:i/>
          <w:sz w:val="24"/>
          <w:szCs w:val="24"/>
        </w:rPr>
        <w:t>p</w:t>
      </w:r>
      <w:r>
        <w:rPr>
          <w:rFonts w:ascii="Times New Roman" w:hAnsi="Times New Roman"/>
          <w:i/>
          <w:sz w:val="24"/>
          <w:szCs w:val="24"/>
        </w:rPr>
        <w:t>-value</w:t>
      </w:r>
      <w:r w:rsidRPr="00A13F39">
        <w:rPr>
          <w:rFonts w:ascii="Times New Roman" w:hAnsi="Times New Roman"/>
          <w:sz w:val="24"/>
          <w:szCs w:val="24"/>
        </w:rPr>
        <w:t>=0.17).</w:t>
      </w:r>
    </w:p>
    <w:p w14:paraId="10911A0A" w14:textId="77777777" w:rsidR="00B019BE" w:rsidRDefault="00B019BE" w:rsidP="00B019BE">
      <w:pPr>
        <w:spacing w:line="480" w:lineRule="auto"/>
        <w:rPr>
          <w:rFonts w:ascii="Times New Roman" w:hAnsi="Times New Roman"/>
          <w:sz w:val="24"/>
          <w:szCs w:val="24"/>
        </w:rPr>
      </w:pPr>
    </w:p>
    <w:p w14:paraId="29A0B2D2"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As a final point, the results in Table 2 show that the log of household consumption expenditure is positively and significantly associated with households’ standard of living for all specifications, with a 10% increase in consumption expenditure associated with a 0.14 rise is the standard of living index. Although not reported, the number of children and elderly in the household, the age, gender, and education of the head of the household, whether the household lives in an urban or rural area, and province of residence, are all significantly related to household living standards in the expected manner.</w:t>
      </w:r>
      <w:r w:rsidRPr="00AC5BDB">
        <w:rPr>
          <w:rFonts w:ascii="Times New Roman" w:hAnsi="Times New Roman"/>
          <w:sz w:val="24"/>
          <w:szCs w:val="24"/>
          <w:vertAlign w:val="superscript"/>
        </w:rPr>
        <w:endnoteReference w:id="15"/>
      </w:r>
    </w:p>
    <w:p w14:paraId="14F8FD2E" w14:textId="77777777" w:rsidR="00B019BE" w:rsidRPr="00A13F39" w:rsidRDefault="00B019BE" w:rsidP="00B019BE">
      <w:pPr>
        <w:spacing w:line="480" w:lineRule="auto"/>
        <w:rPr>
          <w:rFonts w:ascii="Times New Roman" w:hAnsi="Times New Roman"/>
          <w:sz w:val="24"/>
          <w:szCs w:val="24"/>
        </w:rPr>
      </w:pPr>
    </w:p>
    <w:p w14:paraId="2F158DDA" w14:textId="33B40284"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Using the coefficient estimates from Table 2, we calculate the direct </w:t>
      </w:r>
      <w:r>
        <w:rPr>
          <w:rFonts w:ascii="Times New Roman" w:hAnsi="Times New Roman"/>
          <w:sz w:val="24"/>
          <w:szCs w:val="24"/>
        </w:rPr>
        <w:t xml:space="preserve">household level cost associated with </w:t>
      </w:r>
      <w:r w:rsidRPr="00A13F39">
        <w:rPr>
          <w:rFonts w:ascii="Times New Roman" w:hAnsi="Times New Roman"/>
          <w:sz w:val="24"/>
          <w:szCs w:val="24"/>
        </w:rPr>
        <w:t xml:space="preserve">disability in terms of the additional consumption expenditure required for the household to achieve the same standard of living as an otherwise similar household that does not have a disabled member, as described in section 3. Note that as household consumption expenditure enters in logged form, the direct cost of disability is in terms of the additional expenditure as a proportion of current expenditure. These costs are reported in Table 2. They show that, at the national level, having at least one disabled household member is associated with requiring an additional 19% of household consumption expenditure in order to achieve the same standard of living as an otherwise similar household that has no disabled members. </w:t>
      </w:r>
      <w:r w:rsidRPr="00A13F39">
        <w:rPr>
          <w:rFonts w:ascii="Times New Roman" w:hAnsi="Times New Roman"/>
          <w:sz w:val="24"/>
          <w:szCs w:val="24"/>
        </w:rPr>
        <w:lastRenderedPageBreak/>
        <w:t xml:space="preserve">Costs associates with disability are higher for households with two or more members with disabilities (26%), and are higher for households with a young and older member with disability (22% versus 18%) compared to working age disabled members (15%). </w:t>
      </w:r>
      <w:r>
        <w:rPr>
          <w:rFonts w:ascii="Times New Roman" w:hAnsi="Times New Roman"/>
          <w:sz w:val="24"/>
          <w:szCs w:val="24"/>
        </w:rPr>
        <w:t xml:space="preserve"> Finally, table 2 shows that the cost of disability is high</w:t>
      </w:r>
      <w:r w:rsidR="00397E01">
        <w:rPr>
          <w:rFonts w:ascii="Times New Roman" w:hAnsi="Times New Roman"/>
          <w:sz w:val="24"/>
          <w:szCs w:val="24"/>
        </w:rPr>
        <w:t>er</w:t>
      </w:r>
      <w:r>
        <w:rPr>
          <w:rFonts w:ascii="Times New Roman" w:hAnsi="Times New Roman"/>
          <w:sz w:val="24"/>
          <w:szCs w:val="24"/>
        </w:rPr>
        <w:t xml:space="preserve"> in urban locations than in rural locations (24% versus 18%).</w:t>
      </w:r>
    </w:p>
    <w:p w14:paraId="68EFAA40"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[Table 2]</w:t>
      </w:r>
    </w:p>
    <w:p w14:paraId="4D635315" w14:textId="77777777" w:rsidR="00B019BE" w:rsidRPr="00A13F39" w:rsidRDefault="00B019BE" w:rsidP="00B019BE">
      <w:pPr>
        <w:spacing w:line="480" w:lineRule="auto"/>
        <w:rPr>
          <w:rFonts w:ascii="Times New Roman" w:hAnsi="Times New Roman"/>
          <w:sz w:val="24"/>
          <w:szCs w:val="24"/>
        </w:rPr>
      </w:pPr>
    </w:p>
    <w:p w14:paraId="767733CD" w14:textId="77777777" w:rsidR="00B019BE" w:rsidRPr="00A13F39" w:rsidRDefault="00B019BE" w:rsidP="00B019BE">
      <w:pPr>
        <w:spacing w:line="480" w:lineRule="auto"/>
        <w:rPr>
          <w:rFonts w:ascii="Times New Roman" w:hAnsi="Times New Roman"/>
          <w:b/>
          <w:sz w:val="24"/>
          <w:szCs w:val="24"/>
        </w:rPr>
      </w:pPr>
      <w:r w:rsidRPr="00A13F39">
        <w:rPr>
          <w:rFonts w:ascii="Times New Roman" w:hAnsi="Times New Roman"/>
          <w:b/>
          <w:sz w:val="24"/>
          <w:szCs w:val="24"/>
        </w:rPr>
        <w:t>5.2 Sensitivity analysis</w:t>
      </w:r>
    </w:p>
    <w:p w14:paraId="560B443F" w14:textId="450650F6" w:rsidR="00B019BE" w:rsidRDefault="00B019BE" w:rsidP="00B019BE">
      <w:pPr>
        <w:spacing w:after="0" w:line="480" w:lineRule="auto"/>
        <w:rPr>
          <w:rFonts w:ascii="Times New Roman" w:hAnsi="Times New Roman"/>
          <w:sz w:val="24"/>
          <w:szCs w:val="24"/>
          <w:lang w:val="en-AU"/>
        </w:rPr>
      </w:pPr>
      <w:r w:rsidRPr="00A13F39">
        <w:rPr>
          <w:rFonts w:ascii="Times New Roman" w:hAnsi="Times New Roman"/>
          <w:sz w:val="24"/>
          <w:szCs w:val="24"/>
        </w:rPr>
        <w:t>As discussed in Section 3, the SOL approach to estimating th</w:t>
      </w:r>
      <w:r>
        <w:rPr>
          <w:rFonts w:ascii="Times New Roman" w:hAnsi="Times New Roman"/>
          <w:sz w:val="24"/>
          <w:szCs w:val="24"/>
        </w:rPr>
        <w:t>e cost of disability is sensitiv</w:t>
      </w:r>
      <w:r w:rsidRPr="00A13F39">
        <w:rPr>
          <w:rFonts w:ascii="Times New Roman" w:hAnsi="Times New Roman"/>
          <w:sz w:val="24"/>
          <w:szCs w:val="24"/>
        </w:rPr>
        <w:t>e to the variables and method used to construct the standard of living measure.</w:t>
      </w:r>
      <w:r>
        <w:rPr>
          <w:rFonts w:ascii="Times New Roman" w:hAnsi="Times New Roman"/>
          <w:sz w:val="24"/>
          <w:szCs w:val="24"/>
          <w:lang w:val="en-AU"/>
        </w:rPr>
        <w:t xml:space="preserve"> In order to investigate the sensitivity of our results to this issue, we construct alternative standard of living measures based on household durable goods, on </w:t>
      </w:r>
      <w:r>
        <w:rPr>
          <w:rFonts w:ascii="Times New Roman" w:hAnsi="Times New Roman"/>
          <w:sz w:val="24"/>
          <w:szCs w:val="24"/>
          <w:lang w:val="en-US"/>
        </w:rPr>
        <w:t>housing characteristics and access to utilities, and use alternative methods in constructing the household standard of living</w:t>
      </w:r>
      <w:r w:rsidR="009F15C2">
        <w:rPr>
          <w:rFonts w:ascii="Times New Roman" w:hAnsi="Times New Roman"/>
          <w:sz w:val="24"/>
          <w:szCs w:val="24"/>
          <w:lang w:val="en-US"/>
        </w:rPr>
        <w:t xml:space="preserve"> measure</w:t>
      </w:r>
      <w:r>
        <w:rPr>
          <w:rFonts w:ascii="Times New Roman" w:hAnsi="Times New Roman"/>
          <w:sz w:val="24"/>
          <w:szCs w:val="24"/>
          <w:lang w:val="en-US"/>
        </w:rPr>
        <w:t xml:space="preserve">. </w:t>
      </w:r>
      <w:r w:rsidRPr="00610A8D">
        <w:rPr>
          <w:rFonts w:ascii="Times New Roman" w:hAnsi="Times New Roman"/>
          <w:sz w:val="24"/>
          <w:szCs w:val="24"/>
          <w:lang w:val="en-AU"/>
        </w:rPr>
        <w:t>The alternative measures of standard of living are used to form estimates of the cost of disability and the</w:t>
      </w:r>
      <w:r>
        <w:rPr>
          <w:rFonts w:ascii="Times New Roman" w:hAnsi="Times New Roman"/>
          <w:sz w:val="24"/>
          <w:szCs w:val="24"/>
          <w:lang w:val="en-AU"/>
        </w:rPr>
        <w:t xml:space="preserve">se </w:t>
      </w:r>
      <w:r w:rsidRPr="00610A8D">
        <w:rPr>
          <w:rFonts w:ascii="Times New Roman" w:hAnsi="Times New Roman"/>
          <w:sz w:val="24"/>
          <w:szCs w:val="24"/>
          <w:lang w:val="en-AU"/>
        </w:rPr>
        <w:t xml:space="preserve">costs are shown in </w:t>
      </w:r>
      <w:r>
        <w:rPr>
          <w:rFonts w:ascii="Times New Roman" w:hAnsi="Times New Roman"/>
          <w:sz w:val="24"/>
          <w:szCs w:val="24"/>
          <w:lang w:val="en-AU"/>
        </w:rPr>
        <w:t>Table 3</w:t>
      </w:r>
      <w:r w:rsidRPr="00610A8D">
        <w:rPr>
          <w:rFonts w:ascii="Times New Roman" w:hAnsi="Times New Roman"/>
          <w:sz w:val="24"/>
          <w:szCs w:val="24"/>
          <w:lang w:val="en-AU"/>
        </w:rPr>
        <w:t xml:space="preserve">. </w:t>
      </w:r>
    </w:p>
    <w:p w14:paraId="0945F9A2" w14:textId="77777777" w:rsidR="00B019BE" w:rsidRDefault="00B019BE" w:rsidP="00B019BE">
      <w:pPr>
        <w:spacing w:line="480" w:lineRule="auto"/>
        <w:rPr>
          <w:rFonts w:ascii="Times New Roman" w:hAnsi="Times New Roman"/>
          <w:sz w:val="24"/>
          <w:szCs w:val="24"/>
        </w:rPr>
      </w:pPr>
    </w:p>
    <w:p w14:paraId="5C868009" w14:textId="02247079"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Columns one and two of Table </w:t>
      </w:r>
      <w:r>
        <w:rPr>
          <w:rFonts w:ascii="Times New Roman" w:hAnsi="Times New Roman"/>
          <w:sz w:val="24"/>
          <w:szCs w:val="24"/>
        </w:rPr>
        <w:t>3</w:t>
      </w:r>
      <w:r w:rsidRPr="00A13F39">
        <w:rPr>
          <w:rFonts w:ascii="Times New Roman" w:hAnsi="Times New Roman"/>
          <w:sz w:val="24"/>
          <w:szCs w:val="24"/>
        </w:rPr>
        <w:t xml:space="preserve"> show the estimated cost of disability based on a principal component weighted index of durable assets and simple count of durable assets, respectively. The third column reports disability costs based on standard of living captured by a principal component weighted index </w:t>
      </w:r>
      <w:r w:rsidR="006C7DF3">
        <w:rPr>
          <w:rFonts w:ascii="Times New Roman" w:hAnsi="Times New Roman"/>
          <w:sz w:val="24"/>
          <w:szCs w:val="24"/>
        </w:rPr>
        <w:t xml:space="preserve">of </w:t>
      </w:r>
      <w:r w:rsidRPr="00A13F39">
        <w:rPr>
          <w:rFonts w:ascii="Times New Roman" w:hAnsi="Times New Roman"/>
          <w:sz w:val="24"/>
          <w:szCs w:val="24"/>
        </w:rPr>
        <w:t xml:space="preserve">housing characteristics and utilities. For ease of comparison, the fourth column repeats the estimates based on the standard of living index used in our main analysis. As shown in Table </w:t>
      </w:r>
      <w:r>
        <w:rPr>
          <w:rFonts w:ascii="Times New Roman" w:hAnsi="Times New Roman"/>
          <w:sz w:val="24"/>
          <w:szCs w:val="24"/>
        </w:rPr>
        <w:t>3</w:t>
      </w:r>
      <w:r w:rsidRPr="00A13F39">
        <w:rPr>
          <w:rFonts w:ascii="Times New Roman" w:hAnsi="Times New Roman"/>
          <w:sz w:val="24"/>
          <w:szCs w:val="24"/>
        </w:rPr>
        <w:t xml:space="preserve">, the estimated cost of disability is slightly higher when the living standards measure is based upon durable good items only (column 1 and 2). The </w:t>
      </w:r>
      <w:r w:rsidRPr="00A13F39">
        <w:rPr>
          <w:rFonts w:ascii="Times New Roman" w:hAnsi="Times New Roman"/>
          <w:sz w:val="24"/>
          <w:szCs w:val="24"/>
        </w:rPr>
        <w:lastRenderedPageBreak/>
        <w:t xml:space="preserve">housing characteristics and utilities living standards index produces lower disability cost estimates compared with the baseline results. Nonetheless, the general patterns and magnitudes of the estimated cost of disability across all standard of living measures are broadly consistent with the baseline results. </w:t>
      </w:r>
    </w:p>
    <w:p w14:paraId="2EEABE59" w14:textId="77777777" w:rsidR="00B019BE" w:rsidRPr="00A13F39" w:rsidRDefault="00B019BE" w:rsidP="00B019BE">
      <w:pPr>
        <w:spacing w:line="480" w:lineRule="auto"/>
        <w:rPr>
          <w:rFonts w:ascii="Times New Roman" w:hAnsi="Times New Roman"/>
          <w:sz w:val="24"/>
          <w:szCs w:val="24"/>
        </w:rPr>
      </w:pPr>
    </w:p>
    <w:p w14:paraId="7E953771" w14:textId="3C9D17EC"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Our investigation into the cost of disability in Cambodia has excluded in the definition of disability those individuals whose highest level of functioning difficulty is reported as mild.  We examine the impact of this restriction on our estimated cost of disability </w:t>
      </w:r>
      <w:r>
        <w:rPr>
          <w:rFonts w:ascii="Times New Roman" w:hAnsi="Times New Roman"/>
          <w:sz w:val="24"/>
          <w:szCs w:val="24"/>
        </w:rPr>
        <w:t xml:space="preserve">by considering an alternative measure of disability that includes </w:t>
      </w:r>
      <w:r w:rsidRPr="00A13F39">
        <w:rPr>
          <w:rFonts w:ascii="Times New Roman" w:hAnsi="Times New Roman"/>
          <w:sz w:val="24"/>
          <w:szCs w:val="24"/>
        </w:rPr>
        <w:t xml:space="preserve">persons </w:t>
      </w:r>
      <w:r>
        <w:rPr>
          <w:rFonts w:ascii="Times New Roman" w:hAnsi="Times New Roman"/>
          <w:sz w:val="24"/>
          <w:szCs w:val="24"/>
        </w:rPr>
        <w:t xml:space="preserve">whose most important functioning difficulty is reported as </w:t>
      </w:r>
      <w:r w:rsidRPr="00A13F39">
        <w:rPr>
          <w:rFonts w:ascii="Times New Roman" w:hAnsi="Times New Roman"/>
          <w:sz w:val="24"/>
          <w:szCs w:val="24"/>
        </w:rPr>
        <w:t>mild, moderate or</w:t>
      </w:r>
      <w:r>
        <w:rPr>
          <w:rFonts w:ascii="Times New Roman" w:hAnsi="Times New Roman"/>
          <w:sz w:val="24"/>
          <w:szCs w:val="24"/>
        </w:rPr>
        <w:t xml:space="preserve"> severe</w:t>
      </w:r>
      <w:r w:rsidRPr="00A13F39">
        <w:rPr>
          <w:rFonts w:ascii="Times New Roman" w:hAnsi="Times New Roman"/>
          <w:sz w:val="24"/>
          <w:szCs w:val="24"/>
        </w:rPr>
        <w:t xml:space="preserve">. The resulting estimates of the household cost associated with disability are shown in the last column of Table </w:t>
      </w:r>
      <w:r>
        <w:rPr>
          <w:rFonts w:ascii="Times New Roman" w:hAnsi="Times New Roman"/>
          <w:sz w:val="24"/>
          <w:szCs w:val="24"/>
        </w:rPr>
        <w:t>3</w:t>
      </w:r>
      <w:r w:rsidRPr="00A13F39">
        <w:rPr>
          <w:rFonts w:ascii="Times New Roman" w:hAnsi="Times New Roman"/>
          <w:sz w:val="24"/>
          <w:szCs w:val="24"/>
        </w:rPr>
        <w:t>. They are smaller than those based on the definition of disability which excludes mild functioning difficulties. For example, the cost associated with having one or more disabled house</w:t>
      </w:r>
      <w:r>
        <w:rPr>
          <w:rFonts w:ascii="Times New Roman" w:hAnsi="Times New Roman"/>
          <w:sz w:val="24"/>
          <w:szCs w:val="24"/>
        </w:rPr>
        <w:t>hold member based on the alternative</w:t>
      </w:r>
      <w:r w:rsidRPr="00A13F39">
        <w:rPr>
          <w:rFonts w:ascii="Times New Roman" w:hAnsi="Times New Roman"/>
          <w:sz w:val="24"/>
          <w:szCs w:val="24"/>
        </w:rPr>
        <w:t xml:space="preserve"> measure is 14.4% compared to 18.6% based on the </w:t>
      </w:r>
      <w:r>
        <w:rPr>
          <w:rFonts w:ascii="Times New Roman" w:hAnsi="Times New Roman"/>
          <w:sz w:val="24"/>
          <w:szCs w:val="24"/>
        </w:rPr>
        <w:t>preferred measure of</w:t>
      </w:r>
      <w:r w:rsidRPr="00A13F39">
        <w:rPr>
          <w:rFonts w:ascii="Times New Roman" w:hAnsi="Times New Roman"/>
          <w:sz w:val="24"/>
          <w:szCs w:val="24"/>
        </w:rPr>
        <w:t xml:space="preserve"> </w:t>
      </w:r>
      <w:r>
        <w:rPr>
          <w:rFonts w:ascii="Times New Roman" w:hAnsi="Times New Roman"/>
          <w:sz w:val="24"/>
          <w:szCs w:val="24"/>
        </w:rPr>
        <w:t>disability</w:t>
      </w:r>
      <w:r w:rsidRPr="00A13F39">
        <w:rPr>
          <w:rFonts w:ascii="Times New Roman" w:hAnsi="Times New Roman"/>
          <w:sz w:val="24"/>
          <w:szCs w:val="24"/>
        </w:rPr>
        <w:t xml:space="preserve">. </w:t>
      </w:r>
      <w:r w:rsidR="009F15C2">
        <w:rPr>
          <w:rFonts w:ascii="Times New Roman" w:hAnsi="Times New Roman"/>
          <w:sz w:val="24"/>
          <w:szCs w:val="24"/>
        </w:rPr>
        <w:t>Nonetheless</w:t>
      </w:r>
      <w:r>
        <w:rPr>
          <w:rFonts w:ascii="Times New Roman" w:hAnsi="Times New Roman"/>
          <w:sz w:val="24"/>
          <w:szCs w:val="24"/>
        </w:rPr>
        <w:t>, the cost associated with the</w:t>
      </w:r>
      <w:r w:rsidRPr="00A13F39">
        <w:rPr>
          <w:rFonts w:ascii="Times New Roman" w:hAnsi="Times New Roman"/>
          <w:sz w:val="24"/>
          <w:szCs w:val="24"/>
        </w:rPr>
        <w:t xml:space="preserve"> broader </w:t>
      </w:r>
      <w:r>
        <w:rPr>
          <w:rFonts w:ascii="Times New Roman" w:hAnsi="Times New Roman"/>
          <w:sz w:val="24"/>
          <w:szCs w:val="24"/>
        </w:rPr>
        <w:t xml:space="preserve">alternative </w:t>
      </w:r>
      <w:r w:rsidRPr="00A13F39">
        <w:rPr>
          <w:rFonts w:ascii="Times New Roman" w:hAnsi="Times New Roman"/>
          <w:sz w:val="24"/>
          <w:szCs w:val="24"/>
        </w:rPr>
        <w:t>measure of disability displays a similar pattern across the disabled household types as found using the preferred measure. Overall, we conclude that the exclusion of persons with mild functioning limitations from the definition of disabled does not qualitatively affect our r</w:t>
      </w:r>
      <w:r>
        <w:rPr>
          <w:rFonts w:ascii="Times New Roman" w:hAnsi="Times New Roman"/>
          <w:sz w:val="24"/>
          <w:szCs w:val="24"/>
        </w:rPr>
        <w:t>esults, although it does increase</w:t>
      </w:r>
      <w:r w:rsidRPr="00A13F39">
        <w:rPr>
          <w:rFonts w:ascii="Times New Roman" w:hAnsi="Times New Roman"/>
          <w:sz w:val="24"/>
          <w:szCs w:val="24"/>
        </w:rPr>
        <w:t xml:space="preserve"> the magnitude of the estimated cost associated with disability, as expected. </w:t>
      </w:r>
    </w:p>
    <w:p w14:paraId="3D7CE575" w14:textId="77777777" w:rsidR="00B019BE" w:rsidRDefault="00B019BE" w:rsidP="00B019BE">
      <w:pPr>
        <w:spacing w:line="480" w:lineRule="auto"/>
        <w:rPr>
          <w:rFonts w:ascii="Times New Roman" w:hAnsi="Times New Roman"/>
          <w:sz w:val="24"/>
          <w:szCs w:val="24"/>
        </w:rPr>
      </w:pPr>
      <w:r w:rsidRPr="00A13F39">
        <w:rPr>
          <w:rFonts w:ascii="Times New Roman" w:hAnsi="Times New Roman"/>
          <w:sz w:val="24"/>
          <w:szCs w:val="24"/>
        </w:rPr>
        <w:t>[Table 3]</w:t>
      </w:r>
    </w:p>
    <w:p w14:paraId="7B7B99A2" w14:textId="77777777" w:rsidR="00B019BE" w:rsidRPr="00A13F39" w:rsidRDefault="00B019BE" w:rsidP="00B019BE">
      <w:pPr>
        <w:spacing w:line="480" w:lineRule="auto"/>
        <w:rPr>
          <w:rFonts w:ascii="Times New Roman" w:hAnsi="Times New Roman"/>
          <w:sz w:val="24"/>
          <w:szCs w:val="24"/>
        </w:rPr>
      </w:pPr>
    </w:p>
    <w:p w14:paraId="4FC1DDC7" w14:textId="77777777" w:rsidR="00B019BE" w:rsidRPr="00A13F39" w:rsidRDefault="00B019BE" w:rsidP="00B019BE">
      <w:pPr>
        <w:spacing w:line="480" w:lineRule="auto"/>
        <w:rPr>
          <w:rFonts w:ascii="Times New Roman" w:hAnsi="Times New Roman"/>
          <w:b/>
          <w:sz w:val="24"/>
          <w:szCs w:val="24"/>
        </w:rPr>
      </w:pPr>
      <w:r w:rsidRPr="00A13F39">
        <w:rPr>
          <w:rFonts w:ascii="Times New Roman" w:hAnsi="Times New Roman"/>
          <w:b/>
          <w:sz w:val="24"/>
          <w:szCs w:val="24"/>
        </w:rPr>
        <w:t>5.3 The Measurement of Poverty</w:t>
      </w:r>
    </w:p>
    <w:p w14:paraId="5B65F3EF"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lastRenderedPageBreak/>
        <w:t>Using the estimated costs of disability, we are able to calculate the poverty head count and poverty gap taking into account the additional costs faced by households with members with disabilities. To estimate the impact of disability costs on poverty, we deduct each households estimated direct cost of disability from total household consumption expenditure and re-calculate poverty head ratios and poverty gap indices based upon national poverty lines.</w:t>
      </w:r>
      <w:r w:rsidRPr="00FE6AF0">
        <w:rPr>
          <w:rFonts w:ascii="Times New Roman" w:hAnsi="Times New Roman"/>
          <w:sz w:val="24"/>
          <w:szCs w:val="24"/>
          <w:vertAlign w:val="superscript"/>
        </w:rPr>
        <w:endnoteReference w:id="16"/>
      </w:r>
      <w:r w:rsidRPr="00FE6AF0">
        <w:rPr>
          <w:rFonts w:ascii="Times New Roman" w:hAnsi="Times New Roman"/>
          <w:sz w:val="24"/>
          <w:szCs w:val="24"/>
          <w:vertAlign w:val="superscript"/>
        </w:rPr>
        <w:t xml:space="preserve"> </w:t>
      </w:r>
      <w:r w:rsidRPr="00A13F39">
        <w:rPr>
          <w:rFonts w:ascii="Times New Roman" w:hAnsi="Times New Roman"/>
          <w:sz w:val="24"/>
          <w:szCs w:val="24"/>
        </w:rPr>
        <w:t xml:space="preserve">The results are shown in Table </w:t>
      </w:r>
      <w:r>
        <w:rPr>
          <w:rFonts w:ascii="Times New Roman" w:hAnsi="Times New Roman"/>
          <w:sz w:val="24"/>
          <w:szCs w:val="24"/>
        </w:rPr>
        <w:t>4</w:t>
      </w:r>
      <w:r w:rsidRPr="00A13F39">
        <w:rPr>
          <w:rFonts w:ascii="Times New Roman" w:hAnsi="Times New Roman"/>
          <w:sz w:val="24"/>
          <w:szCs w:val="24"/>
        </w:rPr>
        <w:t xml:space="preserve">. We find that, for households with at least one disabled member, the unadjusted poverty head count increases from 18% to 37% when the additional costs of disability are taken into account. This represents a doubling in the rate of poverty in this group. In terms of the poverty gap, Table </w:t>
      </w:r>
      <w:r>
        <w:rPr>
          <w:rFonts w:ascii="Times New Roman" w:hAnsi="Times New Roman"/>
          <w:sz w:val="24"/>
          <w:szCs w:val="24"/>
        </w:rPr>
        <w:t>4</w:t>
      </w:r>
      <w:r w:rsidRPr="00A13F39">
        <w:rPr>
          <w:rFonts w:ascii="Times New Roman" w:hAnsi="Times New Roman"/>
          <w:sz w:val="24"/>
          <w:szCs w:val="24"/>
        </w:rPr>
        <w:t xml:space="preserve"> shows that before accounting for the additional costs faced by households that have a disabled member, a poor household with disabled members in Cambodia fell 3</w:t>
      </w:r>
      <w:r>
        <w:rPr>
          <w:rFonts w:ascii="Times New Roman" w:hAnsi="Times New Roman"/>
          <w:sz w:val="24"/>
          <w:szCs w:val="24"/>
        </w:rPr>
        <w:t xml:space="preserve"> per cent</w:t>
      </w:r>
      <w:r w:rsidRPr="00A13F39">
        <w:rPr>
          <w:rFonts w:ascii="Times New Roman" w:hAnsi="Times New Roman"/>
          <w:sz w:val="24"/>
          <w:szCs w:val="24"/>
        </w:rPr>
        <w:t xml:space="preserve"> beneath the poverty line, on average. However, when the financial cost of disability is accounted for, the gap more than doubles, rising to 8</w:t>
      </w:r>
      <w:r>
        <w:rPr>
          <w:rFonts w:ascii="Times New Roman" w:hAnsi="Times New Roman"/>
          <w:sz w:val="24"/>
          <w:szCs w:val="24"/>
        </w:rPr>
        <w:t xml:space="preserve"> per cent</w:t>
      </w:r>
      <w:r w:rsidRPr="00A13F39">
        <w:rPr>
          <w:rFonts w:ascii="Times New Roman" w:hAnsi="Times New Roman"/>
          <w:sz w:val="24"/>
          <w:szCs w:val="24"/>
        </w:rPr>
        <w:t xml:space="preserve"> below the poverty line.</w:t>
      </w:r>
    </w:p>
    <w:p w14:paraId="714BED17" w14:textId="77777777" w:rsidR="00B019BE" w:rsidRPr="00A13F39" w:rsidRDefault="00B019BE" w:rsidP="00B019BE">
      <w:pPr>
        <w:spacing w:line="480" w:lineRule="auto"/>
        <w:rPr>
          <w:rFonts w:ascii="Times New Roman" w:hAnsi="Times New Roman"/>
          <w:sz w:val="24"/>
          <w:szCs w:val="24"/>
        </w:rPr>
      </w:pPr>
    </w:p>
    <w:p w14:paraId="08D38052" w14:textId="77777777" w:rsidR="00B019BE" w:rsidRPr="00A13F39" w:rsidRDefault="00B019BE" w:rsidP="00B019BE">
      <w:pPr>
        <w:spacing w:line="480" w:lineRule="auto"/>
        <w:rPr>
          <w:rFonts w:ascii="Times New Roman" w:hAnsi="Times New Roman"/>
          <w:b/>
          <w:sz w:val="24"/>
          <w:szCs w:val="24"/>
        </w:rPr>
      </w:pPr>
      <w:r w:rsidRPr="00A13F39">
        <w:rPr>
          <w:rFonts w:ascii="Times New Roman" w:hAnsi="Times New Roman"/>
          <w:b/>
          <w:sz w:val="24"/>
          <w:szCs w:val="24"/>
        </w:rPr>
        <w:t>5.4</w:t>
      </w:r>
      <w:r>
        <w:rPr>
          <w:rFonts w:ascii="Times New Roman" w:hAnsi="Times New Roman"/>
          <w:b/>
          <w:sz w:val="24"/>
          <w:szCs w:val="24"/>
        </w:rPr>
        <w:t xml:space="preserve"> Formal and Informal </w:t>
      </w:r>
      <w:r w:rsidRPr="00A13F39">
        <w:rPr>
          <w:rFonts w:ascii="Times New Roman" w:hAnsi="Times New Roman"/>
          <w:b/>
          <w:sz w:val="24"/>
          <w:szCs w:val="24"/>
        </w:rPr>
        <w:t>Income Support</w:t>
      </w:r>
    </w:p>
    <w:p w14:paraId="34EE9219" w14:textId="12857BEE" w:rsidR="00B019BE" w:rsidRPr="00A13F39" w:rsidRDefault="00B019BE" w:rsidP="00B019BE">
      <w:pPr>
        <w:spacing w:after="0" w:line="480" w:lineRule="auto"/>
        <w:rPr>
          <w:rFonts w:ascii="Times New Roman" w:hAnsi="Times New Roman"/>
          <w:sz w:val="24"/>
          <w:szCs w:val="24"/>
        </w:rPr>
      </w:pPr>
      <w:r w:rsidRPr="00A13F39">
        <w:rPr>
          <w:rFonts w:ascii="Times New Roman" w:hAnsi="Times New Roman"/>
          <w:sz w:val="24"/>
          <w:szCs w:val="24"/>
        </w:rPr>
        <w:t xml:space="preserve">As a final point of policy interest, Table </w:t>
      </w:r>
      <w:r>
        <w:rPr>
          <w:rFonts w:ascii="Times New Roman" w:hAnsi="Times New Roman"/>
          <w:sz w:val="24"/>
          <w:szCs w:val="24"/>
        </w:rPr>
        <w:t>5</w:t>
      </w:r>
      <w:r w:rsidRPr="00A13F39">
        <w:rPr>
          <w:rFonts w:ascii="Times New Roman" w:hAnsi="Times New Roman"/>
          <w:sz w:val="24"/>
          <w:szCs w:val="24"/>
        </w:rPr>
        <w:t xml:space="preserve"> presents median disability costs in USD (2009 prices) and compares them to median amounts of positive unearned income received from government, non-government agencies and relatives, also measured in 2009 USD.</w:t>
      </w:r>
      <w:r w:rsidRPr="007E73A5">
        <w:rPr>
          <w:rFonts w:ascii="Times New Roman" w:hAnsi="Times New Roman"/>
          <w:sz w:val="24"/>
          <w:szCs w:val="24"/>
          <w:vertAlign w:val="superscript"/>
        </w:rPr>
        <w:endnoteReference w:id="17"/>
      </w:r>
      <w:r w:rsidRPr="007E73A5">
        <w:rPr>
          <w:rFonts w:ascii="Times New Roman" w:hAnsi="Times New Roman"/>
          <w:sz w:val="24"/>
          <w:szCs w:val="24"/>
          <w:vertAlign w:val="superscript"/>
        </w:rPr>
        <w:t xml:space="preserve">  </w:t>
      </w:r>
      <w:r w:rsidRPr="00A13F39">
        <w:rPr>
          <w:rFonts w:ascii="Times New Roman" w:hAnsi="Times New Roman"/>
          <w:sz w:val="24"/>
          <w:szCs w:val="24"/>
        </w:rPr>
        <w:t xml:space="preserve">The median direct cost of having disabled household members is estimated to be 38.10 USD per month. </w:t>
      </w:r>
      <w:r w:rsidR="009F15C2">
        <w:rPr>
          <w:rFonts w:ascii="Times New Roman" w:hAnsi="Times New Roman"/>
          <w:sz w:val="24"/>
          <w:szCs w:val="24"/>
        </w:rPr>
        <w:t>Amongst households with a</w:t>
      </w:r>
      <w:r w:rsidR="009F15C2" w:rsidRPr="00A13F39">
        <w:rPr>
          <w:rFonts w:ascii="Times New Roman" w:hAnsi="Times New Roman"/>
          <w:sz w:val="24"/>
          <w:szCs w:val="24"/>
        </w:rPr>
        <w:t xml:space="preserve"> disabled member </w:t>
      </w:r>
      <w:r w:rsidR="009F15C2">
        <w:rPr>
          <w:rFonts w:ascii="Times New Roman" w:hAnsi="Times New Roman"/>
          <w:sz w:val="24"/>
          <w:szCs w:val="24"/>
        </w:rPr>
        <w:t xml:space="preserve">that receive </w:t>
      </w:r>
      <w:r w:rsidRPr="00A13F39">
        <w:rPr>
          <w:rFonts w:ascii="Times New Roman" w:hAnsi="Times New Roman"/>
          <w:sz w:val="24"/>
          <w:szCs w:val="24"/>
        </w:rPr>
        <w:t>pension and social welfare payments</w:t>
      </w:r>
      <w:r w:rsidR="009F15C2">
        <w:rPr>
          <w:rFonts w:ascii="Times New Roman" w:hAnsi="Times New Roman"/>
          <w:sz w:val="24"/>
          <w:szCs w:val="24"/>
        </w:rPr>
        <w:t>, t</w:t>
      </w:r>
      <w:r w:rsidR="009F15C2" w:rsidRPr="00A13F39">
        <w:rPr>
          <w:rFonts w:ascii="Times New Roman" w:hAnsi="Times New Roman"/>
          <w:sz w:val="24"/>
          <w:szCs w:val="24"/>
        </w:rPr>
        <w:t xml:space="preserve">he median </w:t>
      </w:r>
      <w:r w:rsidR="009F15C2">
        <w:rPr>
          <w:rFonts w:ascii="Times New Roman" w:hAnsi="Times New Roman"/>
          <w:sz w:val="24"/>
          <w:szCs w:val="24"/>
        </w:rPr>
        <w:t>amount</w:t>
      </w:r>
      <w:r w:rsidRPr="00A13F39">
        <w:rPr>
          <w:rFonts w:ascii="Times New Roman" w:hAnsi="Times New Roman"/>
          <w:sz w:val="24"/>
          <w:szCs w:val="24"/>
        </w:rPr>
        <w:t xml:space="preserve"> </w:t>
      </w:r>
      <w:r>
        <w:rPr>
          <w:rFonts w:ascii="Times New Roman" w:hAnsi="Times New Roman"/>
          <w:sz w:val="24"/>
          <w:szCs w:val="24"/>
        </w:rPr>
        <w:t xml:space="preserve">received </w:t>
      </w:r>
      <w:r w:rsidRPr="00A13F39">
        <w:rPr>
          <w:rFonts w:ascii="Times New Roman" w:hAnsi="Times New Roman"/>
          <w:sz w:val="24"/>
          <w:szCs w:val="24"/>
        </w:rPr>
        <w:t xml:space="preserve">is 25.95 USD per month, or around two thirds of the estimated direct cost of disability. However, less than 4 per cent of disabled households report receiving any financial support from the government in the past twelve months to survey, with receipt concentrated amongst households whose disabled member was over the </w:t>
      </w:r>
      <w:r w:rsidRPr="00A13F39">
        <w:rPr>
          <w:rFonts w:ascii="Times New Roman" w:hAnsi="Times New Roman"/>
          <w:sz w:val="24"/>
          <w:szCs w:val="24"/>
        </w:rPr>
        <w:lastRenderedPageBreak/>
        <w:t>age of 59. While 40% of households whose disabled member is 60 years of age or older received a government pension or transfer, just 3.4</w:t>
      </w:r>
      <w:r>
        <w:rPr>
          <w:rFonts w:ascii="Times New Roman" w:hAnsi="Times New Roman"/>
          <w:sz w:val="24"/>
          <w:szCs w:val="24"/>
        </w:rPr>
        <w:t xml:space="preserve"> per cent</w:t>
      </w:r>
      <w:r w:rsidRPr="00A13F39">
        <w:rPr>
          <w:rFonts w:ascii="Times New Roman" w:hAnsi="Times New Roman"/>
          <w:sz w:val="24"/>
          <w:szCs w:val="24"/>
        </w:rPr>
        <w:t xml:space="preserve"> of households whose disabled member is aged 20-59 received a payment, and less than 1</w:t>
      </w:r>
      <w:r>
        <w:rPr>
          <w:rFonts w:ascii="Times New Roman" w:hAnsi="Times New Roman"/>
          <w:sz w:val="24"/>
          <w:szCs w:val="24"/>
        </w:rPr>
        <w:t xml:space="preserve"> per cent</w:t>
      </w:r>
      <w:r w:rsidRPr="00A13F39">
        <w:rPr>
          <w:rFonts w:ascii="Times New Roman" w:hAnsi="Times New Roman"/>
          <w:sz w:val="24"/>
          <w:szCs w:val="24"/>
        </w:rPr>
        <w:t xml:space="preserve"> of families whose disabled member is less than 20 received a government</w:t>
      </w:r>
      <w:r w:rsidR="006C7DF3">
        <w:rPr>
          <w:rFonts w:ascii="Times New Roman" w:hAnsi="Times New Roman"/>
          <w:sz w:val="24"/>
          <w:szCs w:val="24"/>
        </w:rPr>
        <w:t xml:space="preserve"> pension or transfer. A</w:t>
      </w:r>
      <w:r w:rsidRPr="00A13F39">
        <w:rPr>
          <w:rFonts w:ascii="Times New Roman" w:hAnsi="Times New Roman"/>
          <w:sz w:val="24"/>
          <w:szCs w:val="24"/>
        </w:rPr>
        <w:t xml:space="preserve">mongst recipients of government payments, the median amount paid is considerably lower for households in which the disabled member is less than 20 years old at just 1.50 USD per month compared to 25.73 USD per month for recipient households whose disabled member is 20-59 years old and 25.98 USD for recipient households in which the disabled household member is over the age of </w:t>
      </w:r>
      <w:r w:rsidR="006C7DF3">
        <w:rPr>
          <w:rFonts w:ascii="Times New Roman" w:hAnsi="Times New Roman"/>
          <w:sz w:val="24"/>
          <w:szCs w:val="24"/>
        </w:rPr>
        <w:t>59. H</w:t>
      </w:r>
      <w:r w:rsidRPr="00A13F39">
        <w:rPr>
          <w:rFonts w:ascii="Times New Roman" w:hAnsi="Times New Roman"/>
          <w:sz w:val="24"/>
          <w:szCs w:val="24"/>
        </w:rPr>
        <w:t>ouseholds with a disabled member residing in an urban area are three times as likely to receive a government transfer payment compared to households living in a rural area (</w:t>
      </w:r>
      <w:r w:rsidRPr="00A13F39">
        <w:rPr>
          <w:rFonts w:ascii="Times New Roman" w:hAnsi="Times New Roman"/>
          <w:sz w:val="24"/>
          <w:szCs w:val="24"/>
          <w:lang w:val="en-AU"/>
        </w:rPr>
        <w:t>9% versus 3%</w:t>
      </w:r>
      <w:r w:rsidRPr="00A13F39">
        <w:rPr>
          <w:rFonts w:ascii="Times New Roman" w:hAnsi="Times New Roman"/>
          <w:sz w:val="24"/>
          <w:szCs w:val="24"/>
        </w:rPr>
        <w:t xml:space="preserve">). And recipients living in urban areas receive higher payments with a median payment of 32.27 USD per month compared to 24.20 USD per month for their counterparts living in rural areas. However, the median cost associated with having a disabled household member is also much higher for households in urban locations. We estimate the median cost of disability to be 77.34 USD per month for households in urban locations compared to 34.31 USD for households in rural locations. </w:t>
      </w:r>
    </w:p>
    <w:p w14:paraId="3F67876C" w14:textId="77777777" w:rsidR="00B019BE" w:rsidRPr="00A13F39" w:rsidRDefault="00B019BE" w:rsidP="00B019BE">
      <w:pPr>
        <w:spacing w:line="480" w:lineRule="auto"/>
        <w:rPr>
          <w:rFonts w:ascii="Times New Roman" w:hAnsi="Times New Roman"/>
          <w:sz w:val="24"/>
          <w:szCs w:val="24"/>
        </w:rPr>
      </w:pPr>
    </w:p>
    <w:p w14:paraId="01C318DF"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As with government transfers, around 4</w:t>
      </w:r>
      <w:r>
        <w:rPr>
          <w:rFonts w:ascii="Times New Roman" w:hAnsi="Times New Roman"/>
          <w:sz w:val="24"/>
          <w:szCs w:val="24"/>
        </w:rPr>
        <w:t xml:space="preserve"> per cent</w:t>
      </w:r>
      <w:r w:rsidRPr="00A13F39">
        <w:rPr>
          <w:rFonts w:ascii="Times New Roman" w:hAnsi="Times New Roman"/>
          <w:sz w:val="24"/>
          <w:szCs w:val="24"/>
        </w:rPr>
        <w:t xml:space="preserve"> of households with disabled members report receiving any financial assistance from non-government organisations in the past twelve months. In contrast to government transfers however, financial assistance from non-government sources to disabled households are not more likely to be received by households whose disabled member is 60 years of age or older: 2.2</w:t>
      </w:r>
      <w:r>
        <w:rPr>
          <w:rFonts w:ascii="Times New Roman" w:hAnsi="Times New Roman"/>
          <w:sz w:val="24"/>
          <w:szCs w:val="24"/>
        </w:rPr>
        <w:t xml:space="preserve"> per cent</w:t>
      </w:r>
      <w:r w:rsidRPr="00A13F39">
        <w:rPr>
          <w:rFonts w:ascii="Times New Roman" w:hAnsi="Times New Roman"/>
          <w:sz w:val="24"/>
          <w:szCs w:val="24"/>
        </w:rPr>
        <w:t xml:space="preserve"> of households with a disabled member who is aged 60 years or older report receipt of non-government transfers, compared to 4.3</w:t>
      </w:r>
      <w:r>
        <w:rPr>
          <w:rFonts w:ascii="Times New Roman" w:hAnsi="Times New Roman"/>
          <w:sz w:val="24"/>
          <w:szCs w:val="24"/>
        </w:rPr>
        <w:t xml:space="preserve"> per cent</w:t>
      </w:r>
      <w:r w:rsidRPr="00A13F39">
        <w:rPr>
          <w:rFonts w:ascii="Times New Roman" w:hAnsi="Times New Roman"/>
          <w:sz w:val="24"/>
          <w:szCs w:val="24"/>
        </w:rPr>
        <w:t xml:space="preserve"> of households whose disabled member is aged 20-59 and 3.9</w:t>
      </w:r>
      <w:r>
        <w:rPr>
          <w:rFonts w:ascii="Times New Roman" w:hAnsi="Times New Roman"/>
          <w:sz w:val="24"/>
          <w:szCs w:val="24"/>
        </w:rPr>
        <w:t xml:space="preserve"> per cent</w:t>
      </w:r>
      <w:r w:rsidRPr="00A13F39">
        <w:rPr>
          <w:rFonts w:ascii="Times New Roman" w:hAnsi="Times New Roman"/>
          <w:sz w:val="24"/>
          <w:szCs w:val="24"/>
        </w:rPr>
        <w:t xml:space="preserve"> of households whose disabled member is less than 20 years old. The median monthly </w:t>
      </w:r>
      <w:r w:rsidRPr="00A13F39">
        <w:rPr>
          <w:rFonts w:ascii="Times New Roman" w:hAnsi="Times New Roman"/>
          <w:sz w:val="24"/>
          <w:szCs w:val="24"/>
        </w:rPr>
        <w:lastRenderedPageBreak/>
        <w:t xml:space="preserve">amount of non-government transfer is 1.74 USD, but is slightly larger for households with a disabled person less than 20 (2.30 USD) and slightly less for households with a disabled person older than 59 years (1.42 USD). As in the case of government transfers, non-government transfers received by households in urban locations are significantly larger than those received by households located in rural locations (10.66 USD versus USD 1.74). </w:t>
      </w:r>
    </w:p>
    <w:p w14:paraId="349DE64C" w14:textId="77777777" w:rsidR="00B019BE" w:rsidRPr="00A13F39" w:rsidRDefault="00B019BE" w:rsidP="00B019BE">
      <w:pPr>
        <w:spacing w:line="480" w:lineRule="auto"/>
        <w:rPr>
          <w:rFonts w:ascii="Times New Roman" w:hAnsi="Times New Roman"/>
          <w:sz w:val="24"/>
          <w:szCs w:val="24"/>
        </w:rPr>
      </w:pPr>
    </w:p>
    <w:p w14:paraId="2898CFCC" w14:textId="22378861"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As shown in Table </w:t>
      </w:r>
      <w:r>
        <w:rPr>
          <w:rFonts w:ascii="Times New Roman" w:hAnsi="Times New Roman"/>
          <w:sz w:val="24"/>
          <w:szCs w:val="24"/>
        </w:rPr>
        <w:t>5,</w:t>
      </w:r>
      <w:r w:rsidRPr="00A13F39">
        <w:rPr>
          <w:rFonts w:ascii="Times New Roman" w:hAnsi="Times New Roman"/>
          <w:sz w:val="24"/>
          <w:szCs w:val="24"/>
        </w:rPr>
        <w:t xml:space="preserve"> almost half (44.3%) of households </w:t>
      </w:r>
      <w:r>
        <w:rPr>
          <w:rFonts w:ascii="Times New Roman" w:hAnsi="Times New Roman"/>
          <w:sz w:val="24"/>
          <w:szCs w:val="24"/>
        </w:rPr>
        <w:t>with disabled members report</w:t>
      </w:r>
      <w:r w:rsidRPr="00A13F39">
        <w:rPr>
          <w:rFonts w:ascii="Times New Roman" w:hAnsi="Times New Roman"/>
          <w:sz w:val="24"/>
          <w:szCs w:val="24"/>
        </w:rPr>
        <w:t xml:space="preserve"> receipt of remittance payments from non-resident family members. Receipt of remittances is lower for households whose disabled member is less than 20 years old at 27.9%, and households whose disabled member is aged 20-59 at 37.1% compared to households whose disabled member is ove</w:t>
      </w:r>
      <w:r w:rsidR="009F15C2">
        <w:rPr>
          <w:rFonts w:ascii="Times New Roman" w:hAnsi="Times New Roman"/>
          <w:sz w:val="24"/>
          <w:szCs w:val="24"/>
        </w:rPr>
        <w:t>r the age of 60, at 54%. Table 5</w:t>
      </w:r>
      <w:r w:rsidRPr="00A13F39">
        <w:rPr>
          <w:rFonts w:ascii="Times New Roman" w:hAnsi="Times New Roman"/>
          <w:sz w:val="24"/>
          <w:szCs w:val="24"/>
        </w:rPr>
        <w:t xml:space="preserve"> also shows that receipt of remittances from non-resident family is greater for households living in rural areas (45.4%) compared to those households with disabled members living in urban locations (37.1%). The median remittance payment reported by households with disabled members is 3.51 USD. The median amount received by households is smaller for households whose disabled member is less than 20 at 2.51 USD, and greater for households living is urban locations, at 7.10 USD. </w:t>
      </w:r>
    </w:p>
    <w:p w14:paraId="09689BF4" w14:textId="77777777" w:rsidR="00B019BE" w:rsidRPr="00A13F39" w:rsidRDefault="00B019BE" w:rsidP="00B019BE">
      <w:pPr>
        <w:spacing w:line="480" w:lineRule="auto"/>
        <w:rPr>
          <w:rFonts w:ascii="Times New Roman" w:hAnsi="Times New Roman"/>
          <w:sz w:val="24"/>
          <w:szCs w:val="24"/>
        </w:rPr>
      </w:pPr>
    </w:p>
    <w:p w14:paraId="0D33A720"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When weighting the median payments received by the proportion receiving each type of payment, only around 7</w:t>
      </w:r>
      <w:r>
        <w:rPr>
          <w:rFonts w:ascii="Times New Roman" w:hAnsi="Times New Roman"/>
          <w:sz w:val="24"/>
          <w:szCs w:val="24"/>
        </w:rPr>
        <w:t xml:space="preserve"> per cent</w:t>
      </w:r>
      <w:r w:rsidRPr="00A13F39">
        <w:rPr>
          <w:rFonts w:ascii="Times New Roman" w:hAnsi="Times New Roman"/>
          <w:sz w:val="24"/>
          <w:szCs w:val="24"/>
        </w:rPr>
        <w:t xml:space="preserve"> of the cos</w:t>
      </w:r>
      <w:r>
        <w:rPr>
          <w:rFonts w:ascii="Times New Roman" w:hAnsi="Times New Roman"/>
          <w:sz w:val="24"/>
          <w:szCs w:val="24"/>
        </w:rPr>
        <w:t>t associated with disability is</w:t>
      </w:r>
      <w:r w:rsidRPr="00A13F39">
        <w:rPr>
          <w:rFonts w:ascii="Times New Roman" w:hAnsi="Times New Roman"/>
          <w:sz w:val="24"/>
          <w:szCs w:val="24"/>
        </w:rPr>
        <w:t xml:space="preserve"> being met on average by payments from government, non-government and informal sources. Households whose disabled member is under the age of 20 are the worst off, with less than 2</w:t>
      </w:r>
      <w:r>
        <w:rPr>
          <w:rFonts w:ascii="Times New Roman" w:hAnsi="Times New Roman"/>
          <w:sz w:val="24"/>
          <w:szCs w:val="24"/>
        </w:rPr>
        <w:t xml:space="preserve"> per cent</w:t>
      </w:r>
      <w:r w:rsidRPr="00A13F39">
        <w:rPr>
          <w:rFonts w:ascii="Times New Roman" w:hAnsi="Times New Roman"/>
          <w:sz w:val="24"/>
          <w:szCs w:val="24"/>
        </w:rPr>
        <w:t xml:space="preserve"> of the cost of disability </w:t>
      </w:r>
      <w:r>
        <w:rPr>
          <w:rFonts w:ascii="Times New Roman" w:hAnsi="Times New Roman"/>
          <w:sz w:val="24"/>
          <w:szCs w:val="24"/>
        </w:rPr>
        <w:t xml:space="preserve">being </w:t>
      </w:r>
      <w:r w:rsidRPr="00A13F39">
        <w:rPr>
          <w:rFonts w:ascii="Times New Roman" w:hAnsi="Times New Roman"/>
          <w:sz w:val="24"/>
          <w:szCs w:val="24"/>
        </w:rPr>
        <w:t>met, while households whose disabled member is 60 or older are doing significantly better with 35% of the cost</w:t>
      </w:r>
      <w:r>
        <w:rPr>
          <w:rFonts w:ascii="Times New Roman" w:hAnsi="Times New Roman"/>
          <w:sz w:val="24"/>
          <w:szCs w:val="24"/>
        </w:rPr>
        <w:t xml:space="preserve"> of disability being met</w:t>
      </w:r>
      <w:r w:rsidRPr="00A13F39">
        <w:rPr>
          <w:rFonts w:ascii="Times New Roman" w:hAnsi="Times New Roman"/>
          <w:sz w:val="24"/>
          <w:szCs w:val="24"/>
        </w:rPr>
        <w:t xml:space="preserve">, predominantly from government sources.  </w:t>
      </w:r>
    </w:p>
    <w:p w14:paraId="119F350B" w14:textId="77777777" w:rsidR="00B019BE" w:rsidRPr="00A13F39" w:rsidRDefault="00B019BE" w:rsidP="00B019BE">
      <w:pPr>
        <w:spacing w:line="480" w:lineRule="auto"/>
        <w:rPr>
          <w:rFonts w:ascii="Times New Roman" w:hAnsi="Times New Roman"/>
          <w:sz w:val="24"/>
          <w:szCs w:val="24"/>
        </w:rPr>
      </w:pPr>
    </w:p>
    <w:p w14:paraId="23C2A63D"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[Table </w:t>
      </w:r>
      <w:r>
        <w:rPr>
          <w:rFonts w:ascii="Times New Roman" w:hAnsi="Times New Roman"/>
          <w:sz w:val="24"/>
          <w:szCs w:val="24"/>
        </w:rPr>
        <w:t>4</w:t>
      </w:r>
      <w:r w:rsidRPr="00A13F39">
        <w:rPr>
          <w:rFonts w:ascii="Times New Roman" w:hAnsi="Times New Roman"/>
          <w:sz w:val="24"/>
          <w:szCs w:val="24"/>
        </w:rPr>
        <w:t>]</w:t>
      </w:r>
    </w:p>
    <w:p w14:paraId="7D703152"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 xml:space="preserve">[Table </w:t>
      </w:r>
      <w:r>
        <w:rPr>
          <w:rFonts w:ascii="Times New Roman" w:hAnsi="Times New Roman"/>
          <w:sz w:val="24"/>
          <w:szCs w:val="24"/>
        </w:rPr>
        <w:t>5</w:t>
      </w:r>
      <w:r w:rsidRPr="00A13F39">
        <w:rPr>
          <w:rFonts w:ascii="Times New Roman" w:hAnsi="Times New Roman"/>
          <w:sz w:val="24"/>
          <w:szCs w:val="24"/>
        </w:rPr>
        <w:t>]</w:t>
      </w:r>
    </w:p>
    <w:p w14:paraId="54211BB6" w14:textId="77777777" w:rsidR="00B019BE" w:rsidRPr="003B57DB" w:rsidRDefault="00B019BE" w:rsidP="00B019BE">
      <w:pPr>
        <w:spacing w:line="480" w:lineRule="auto"/>
        <w:rPr>
          <w:rFonts w:ascii="Times New Roman" w:hAnsi="Times New Roman"/>
          <w:sz w:val="24"/>
          <w:szCs w:val="24"/>
        </w:rPr>
      </w:pPr>
    </w:p>
    <w:p w14:paraId="1530F7F3" w14:textId="77777777" w:rsidR="00B019BE" w:rsidRPr="00B41CCD" w:rsidRDefault="00B019BE" w:rsidP="00B019BE">
      <w:pPr>
        <w:pStyle w:val="MediumGrid1-Accent22"/>
        <w:numPr>
          <w:ilvl w:val="0"/>
          <w:numId w:val="11"/>
        </w:numPr>
        <w:spacing w:after="0" w:line="480" w:lineRule="auto"/>
        <w:rPr>
          <w:rFonts w:ascii="Times New Roman" w:hAnsi="Times New Roman"/>
          <w:b/>
          <w:sz w:val="24"/>
          <w:szCs w:val="24"/>
          <w:lang w:val="en-AU"/>
        </w:rPr>
      </w:pPr>
      <w:r w:rsidRPr="00B41CCD">
        <w:rPr>
          <w:rFonts w:ascii="Times New Roman" w:hAnsi="Times New Roman"/>
          <w:b/>
          <w:sz w:val="24"/>
          <w:szCs w:val="24"/>
          <w:lang w:val="en-AU"/>
        </w:rPr>
        <w:t>Discussion</w:t>
      </w:r>
    </w:p>
    <w:p w14:paraId="12A4EF29" w14:textId="2EE7B5A6" w:rsidR="00B019BE" w:rsidRPr="00A13F39" w:rsidRDefault="00B019BE" w:rsidP="00B019BE">
      <w:pPr>
        <w:spacing w:line="480" w:lineRule="auto"/>
        <w:rPr>
          <w:rFonts w:ascii="Times New Roman" w:hAnsi="Times New Roman"/>
          <w:sz w:val="24"/>
          <w:szCs w:val="24"/>
        </w:rPr>
      </w:pPr>
      <w:r w:rsidRPr="003B57DB">
        <w:rPr>
          <w:rFonts w:ascii="Times New Roman" w:hAnsi="Times New Roman"/>
          <w:sz w:val="24"/>
          <w:szCs w:val="24"/>
        </w:rPr>
        <w:t xml:space="preserve">The majority of the world’s population </w:t>
      </w:r>
      <w:r w:rsidRPr="00A13F39">
        <w:rPr>
          <w:rFonts w:ascii="Times New Roman" w:hAnsi="Times New Roman"/>
          <w:sz w:val="24"/>
          <w:szCs w:val="24"/>
        </w:rPr>
        <w:t xml:space="preserve">with disabilities live in </w:t>
      </w:r>
      <w:r w:rsidR="00AB0F24">
        <w:rPr>
          <w:rFonts w:ascii="Times New Roman" w:hAnsi="Times New Roman"/>
          <w:sz w:val="24"/>
          <w:szCs w:val="24"/>
        </w:rPr>
        <w:t>developing</w:t>
      </w:r>
      <w:r w:rsidRPr="00A13F39">
        <w:rPr>
          <w:rFonts w:ascii="Times New Roman" w:hAnsi="Times New Roman"/>
          <w:sz w:val="24"/>
          <w:szCs w:val="24"/>
        </w:rPr>
        <w:t xml:space="preserve"> countries. Despite this, little</w:t>
      </w:r>
      <w:r>
        <w:rPr>
          <w:rFonts w:ascii="Times New Roman" w:hAnsi="Times New Roman"/>
          <w:sz w:val="24"/>
          <w:szCs w:val="24"/>
        </w:rPr>
        <w:t xml:space="preserve"> is known about the direct cost</w:t>
      </w:r>
      <w:r w:rsidRPr="00A13F39">
        <w:rPr>
          <w:rFonts w:ascii="Times New Roman" w:hAnsi="Times New Roman"/>
          <w:sz w:val="24"/>
          <w:szCs w:val="24"/>
        </w:rPr>
        <w:t xml:space="preserve"> faced by persons with disabilities in low resource settings, and th</w:t>
      </w:r>
      <w:r>
        <w:rPr>
          <w:rFonts w:ascii="Times New Roman" w:hAnsi="Times New Roman"/>
          <w:sz w:val="24"/>
          <w:szCs w:val="24"/>
        </w:rPr>
        <w:t>e impact of accounting for this</w:t>
      </w:r>
      <w:r w:rsidRPr="00A13F39">
        <w:rPr>
          <w:rFonts w:ascii="Times New Roman" w:hAnsi="Times New Roman"/>
          <w:sz w:val="24"/>
          <w:szCs w:val="24"/>
        </w:rPr>
        <w:t xml:space="preserve"> cost</w:t>
      </w:r>
      <w:r>
        <w:rPr>
          <w:rFonts w:ascii="Times New Roman" w:hAnsi="Times New Roman"/>
          <w:sz w:val="24"/>
          <w:szCs w:val="24"/>
        </w:rPr>
        <w:t xml:space="preserve"> </w:t>
      </w:r>
      <w:r w:rsidRPr="00A13F39">
        <w:rPr>
          <w:rFonts w:ascii="Times New Roman" w:hAnsi="Times New Roman"/>
          <w:sz w:val="24"/>
          <w:szCs w:val="24"/>
        </w:rPr>
        <w:t>on measures of the prevalence and depth of poverty amongst households with disabled members in these countries. This paper addresses this issue in the context of Cambodia, one of the least developed nations in South East Asia.</w:t>
      </w:r>
    </w:p>
    <w:p w14:paraId="5C77AF1E" w14:textId="77777777" w:rsidR="00B019BE" w:rsidRPr="00A13F39" w:rsidRDefault="00B019BE" w:rsidP="00B019BE">
      <w:pPr>
        <w:spacing w:line="480" w:lineRule="auto"/>
        <w:rPr>
          <w:rFonts w:ascii="Times New Roman" w:hAnsi="Times New Roman"/>
          <w:sz w:val="24"/>
          <w:szCs w:val="24"/>
        </w:rPr>
      </w:pPr>
    </w:p>
    <w:p w14:paraId="7685E6B7" w14:textId="77777777" w:rsidR="00B019BE" w:rsidRPr="00A13F39" w:rsidRDefault="00B019BE" w:rsidP="00B019BE">
      <w:pPr>
        <w:spacing w:line="480" w:lineRule="auto"/>
        <w:rPr>
          <w:rFonts w:ascii="Times New Roman" w:hAnsi="Times New Roman"/>
          <w:sz w:val="24"/>
          <w:szCs w:val="24"/>
        </w:rPr>
      </w:pPr>
      <w:r w:rsidRPr="00A13F39">
        <w:rPr>
          <w:rFonts w:ascii="Times New Roman" w:hAnsi="Times New Roman"/>
          <w:sz w:val="24"/>
          <w:szCs w:val="24"/>
        </w:rPr>
        <w:t>We take a Standard of Living approach to measuring the direct cost associated with disability. Our analysis uses the Cambodian Socio-Economic Survey, which measures disability based on difficulties in functioning domains. Our findings suggest that having a household member with disabilities is associated with requiring an additional 19% of monthly household consumption expenditure in order to achieve the same standard of living as an otherwise similar household without disability. When we take account of the cost of disability in calculating measures of poverty we find that the poverty rate amongst households with disabled members’ doubles, from 18% to 37%, while the poverty gap more than doubles from 3 to 8</w:t>
      </w:r>
      <w:r>
        <w:rPr>
          <w:rFonts w:ascii="Times New Roman" w:hAnsi="Times New Roman"/>
          <w:sz w:val="24"/>
          <w:szCs w:val="24"/>
        </w:rPr>
        <w:t xml:space="preserve"> per cent</w:t>
      </w:r>
      <w:r w:rsidRPr="00A13F39">
        <w:rPr>
          <w:rFonts w:ascii="Times New Roman" w:hAnsi="Times New Roman"/>
          <w:sz w:val="24"/>
          <w:szCs w:val="24"/>
        </w:rPr>
        <w:t xml:space="preserve">. </w:t>
      </w:r>
    </w:p>
    <w:p w14:paraId="09F0EC00" w14:textId="77777777" w:rsidR="00B019BE" w:rsidRPr="00A13F39" w:rsidRDefault="00B019BE" w:rsidP="00B019BE">
      <w:pPr>
        <w:spacing w:line="480" w:lineRule="auto"/>
        <w:rPr>
          <w:rFonts w:ascii="Times New Roman" w:hAnsi="Times New Roman"/>
          <w:sz w:val="24"/>
          <w:szCs w:val="24"/>
        </w:rPr>
      </w:pPr>
    </w:p>
    <w:p w14:paraId="7A9A76AA" w14:textId="5F159B22" w:rsidR="00B019BE" w:rsidRPr="00A13F39" w:rsidRDefault="00B019BE" w:rsidP="00B019BE">
      <w:pPr>
        <w:spacing w:line="480" w:lineRule="auto"/>
        <w:rPr>
          <w:rFonts w:ascii="Times New Roman" w:hAnsi="Times New Roman"/>
          <w:sz w:val="24"/>
          <w:szCs w:val="24"/>
        </w:rPr>
      </w:pPr>
      <w:r w:rsidRPr="00B41CCD">
        <w:rPr>
          <w:rFonts w:ascii="Times New Roman" w:hAnsi="Times New Roman"/>
          <w:sz w:val="24"/>
          <w:szCs w:val="24"/>
        </w:rPr>
        <w:lastRenderedPageBreak/>
        <w:t>As with many other countries, Cambodia is currently developing social protection systems for persons with disabilities to ensure that</w:t>
      </w:r>
      <w:r>
        <w:rPr>
          <w:rFonts w:ascii="Times New Roman" w:hAnsi="Times New Roman"/>
          <w:sz w:val="24"/>
          <w:szCs w:val="24"/>
        </w:rPr>
        <w:t xml:space="preserve"> their obligations as parties to</w:t>
      </w:r>
      <w:r w:rsidRPr="00B41CCD">
        <w:rPr>
          <w:rFonts w:ascii="Times New Roman" w:hAnsi="Times New Roman"/>
          <w:sz w:val="24"/>
          <w:szCs w:val="24"/>
        </w:rPr>
        <w:t xml:space="preserve"> the </w:t>
      </w:r>
      <w:r w:rsidR="00AB0F24">
        <w:rPr>
          <w:rFonts w:ascii="Times New Roman" w:hAnsi="Times New Roman"/>
          <w:sz w:val="24"/>
          <w:szCs w:val="24"/>
        </w:rPr>
        <w:t>CRPD</w:t>
      </w:r>
      <w:r w:rsidRPr="00B41CCD">
        <w:rPr>
          <w:rFonts w:ascii="Times New Roman" w:hAnsi="Times New Roman"/>
          <w:sz w:val="24"/>
          <w:szCs w:val="24"/>
        </w:rPr>
        <w:t xml:space="preserve"> are met. To this end, the State has set the goal of providing the poor with assistance in meeting their disability-related expenses. An important contribution of this paper is that it provides the first estimates of the cost of disability borne by households in Cambodia, and thereby benchmarks the level of transfer payments required to ensure an adequate standard of living for the disabled and the households in which they reside. </w:t>
      </w:r>
      <w:r w:rsidRPr="00A13F39">
        <w:rPr>
          <w:rFonts w:ascii="Times New Roman" w:hAnsi="Times New Roman"/>
          <w:sz w:val="24"/>
          <w:szCs w:val="24"/>
        </w:rPr>
        <w:t xml:space="preserve">For the households in our sample, the median cost associated with having </w:t>
      </w:r>
      <w:r>
        <w:rPr>
          <w:rFonts w:ascii="Times New Roman" w:hAnsi="Times New Roman"/>
          <w:sz w:val="24"/>
          <w:szCs w:val="24"/>
        </w:rPr>
        <w:t>a</w:t>
      </w:r>
      <w:r w:rsidRPr="00A13F39">
        <w:rPr>
          <w:rFonts w:ascii="Times New Roman" w:hAnsi="Times New Roman"/>
          <w:sz w:val="24"/>
          <w:szCs w:val="24"/>
        </w:rPr>
        <w:t xml:space="preserve"> disabled member is around 38 USD per month. The current disability pension of 5 USD per month </w:t>
      </w:r>
      <w:r>
        <w:rPr>
          <w:rFonts w:ascii="Times New Roman" w:hAnsi="Times New Roman"/>
          <w:sz w:val="24"/>
          <w:szCs w:val="24"/>
        </w:rPr>
        <w:t xml:space="preserve">equates to </w:t>
      </w:r>
      <w:r w:rsidRPr="00A13F39">
        <w:rPr>
          <w:rFonts w:ascii="Times New Roman" w:hAnsi="Times New Roman"/>
          <w:sz w:val="24"/>
          <w:szCs w:val="24"/>
        </w:rPr>
        <w:t xml:space="preserve">around 13% of the direct </w:t>
      </w:r>
      <w:r>
        <w:rPr>
          <w:rFonts w:ascii="Times New Roman" w:hAnsi="Times New Roman"/>
          <w:sz w:val="24"/>
          <w:szCs w:val="24"/>
        </w:rPr>
        <w:t xml:space="preserve">cost of disability </w:t>
      </w:r>
      <w:r w:rsidRPr="00A13F39">
        <w:rPr>
          <w:rFonts w:ascii="Times New Roman" w:hAnsi="Times New Roman"/>
          <w:sz w:val="24"/>
          <w:szCs w:val="24"/>
        </w:rPr>
        <w:t>faced by Cambodian households. Only 4</w:t>
      </w:r>
      <w:r>
        <w:rPr>
          <w:rFonts w:ascii="Times New Roman" w:hAnsi="Times New Roman"/>
          <w:sz w:val="24"/>
          <w:szCs w:val="24"/>
        </w:rPr>
        <w:t xml:space="preserve"> per cent</w:t>
      </w:r>
      <w:r w:rsidRPr="00A13F39">
        <w:rPr>
          <w:rFonts w:ascii="Times New Roman" w:hAnsi="Times New Roman"/>
          <w:sz w:val="24"/>
          <w:szCs w:val="24"/>
        </w:rPr>
        <w:t xml:space="preserve"> of households with a disabled member received a government payment over the period 2009-2014, the majority of whom were households with an elderly member with a disability which suggests the payment was more likely a retirement than disability-related benefit.</w:t>
      </w:r>
      <w:r w:rsidRPr="007E73A5">
        <w:rPr>
          <w:rFonts w:ascii="Times New Roman" w:hAnsi="Times New Roman"/>
          <w:sz w:val="24"/>
          <w:szCs w:val="24"/>
          <w:vertAlign w:val="superscript"/>
        </w:rPr>
        <w:endnoteReference w:id="18"/>
      </w:r>
      <w:r w:rsidRPr="00A13F39">
        <w:rPr>
          <w:rFonts w:ascii="Times New Roman" w:hAnsi="Times New Roman"/>
          <w:sz w:val="24"/>
          <w:szCs w:val="24"/>
          <w:vertAlign w:val="superscript"/>
        </w:rPr>
        <w:t xml:space="preserve"> </w:t>
      </w:r>
      <w:r w:rsidRPr="00A13F39">
        <w:rPr>
          <w:rFonts w:ascii="Times New Roman" w:hAnsi="Times New Roman"/>
          <w:sz w:val="24"/>
          <w:szCs w:val="24"/>
        </w:rPr>
        <w:t>A similarly small proportion of households receive a transfer payment from non-government agencies, and the median payment made to recipients is 2 USD. While close to half of households with disabled members receive transfers from family members, the median level of these payments is only 4 USD. Taking into account the low level access to payments, especially government transfers, only around 7</w:t>
      </w:r>
      <w:r>
        <w:rPr>
          <w:rFonts w:ascii="Times New Roman" w:hAnsi="Times New Roman"/>
          <w:sz w:val="24"/>
          <w:szCs w:val="24"/>
        </w:rPr>
        <w:t xml:space="preserve"> per cent</w:t>
      </w:r>
      <w:r w:rsidRPr="00A13F39">
        <w:rPr>
          <w:rFonts w:ascii="Times New Roman" w:hAnsi="Times New Roman"/>
          <w:sz w:val="24"/>
          <w:szCs w:val="24"/>
        </w:rPr>
        <w:t xml:space="preserve"> of the direct costs of disability are being met in Cambodia.</w:t>
      </w:r>
    </w:p>
    <w:p w14:paraId="12C76094" w14:textId="77777777" w:rsidR="00B019BE" w:rsidRPr="00B41CCD" w:rsidRDefault="00B019BE" w:rsidP="00B019BE">
      <w:pPr>
        <w:pStyle w:val="ListParagraph"/>
        <w:spacing w:line="480" w:lineRule="auto"/>
        <w:ind w:left="0"/>
        <w:rPr>
          <w:rFonts w:ascii="Times New Roman" w:hAnsi="Times New Roman"/>
          <w:color w:val="000000"/>
          <w:lang w:val="en-AU"/>
        </w:rPr>
      </w:pPr>
    </w:p>
    <w:p w14:paraId="05D0DB52" w14:textId="028BA6C3" w:rsidR="00B019BE" w:rsidRPr="00B41CCD" w:rsidRDefault="00B019BE" w:rsidP="00B019BE">
      <w:pPr>
        <w:pStyle w:val="ListParagraph"/>
        <w:spacing w:line="480" w:lineRule="auto"/>
        <w:ind w:left="0"/>
        <w:rPr>
          <w:rFonts w:ascii="Times New Roman" w:hAnsi="Times New Roman"/>
          <w:color w:val="000000"/>
          <w:lang w:val="en-AU"/>
        </w:rPr>
      </w:pPr>
      <w:r w:rsidRPr="00B41CCD">
        <w:rPr>
          <w:rFonts w:ascii="Times New Roman" w:hAnsi="Times New Roman"/>
          <w:color w:val="000000"/>
          <w:lang w:val="en-AU"/>
        </w:rPr>
        <w:t xml:space="preserve">In terms of placing our findings in context of the broader literature, our estimates of the direct cost of disability are </w:t>
      </w:r>
      <w:r w:rsidR="00774600">
        <w:rPr>
          <w:rFonts w:ascii="Times New Roman" w:hAnsi="Times New Roman"/>
          <w:color w:val="000000"/>
          <w:lang w:val="en-AU"/>
        </w:rPr>
        <w:t>a</w:t>
      </w:r>
      <w:r w:rsidR="009F15C2">
        <w:rPr>
          <w:rFonts w:ascii="Times New Roman" w:hAnsi="Times New Roman"/>
          <w:color w:val="000000"/>
          <w:lang w:val="en-AU"/>
        </w:rPr>
        <w:t>t</w:t>
      </w:r>
      <w:r w:rsidR="00774600">
        <w:rPr>
          <w:rFonts w:ascii="Times New Roman" w:hAnsi="Times New Roman"/>
          <w:color w:val="000000"/>
          <w:lang w:val="en-AU"/>
        </w:rPr>
        <w:t xml:space="preserve"> the</w:t>
      </w:r>
      <w:r w:rsidR="009F15C2">
        <w:rPr>
          <w:rFonts w:ascii="Times New Roman" w:hAnsi="Times New Roman"/>
          <w:color w:val="000000"/>
          <w:lang w:val="en-AU"/>
        </w:rPr>
        <w:t xml:space="preserve"> higher </w:t>
      </w:r>
      <w:r w:rsidR="00774600">
        <w:rPr>
          <w:rFonts w:ascii="Times New Roman" w:hAnsi="Times New Roman"/>
          <w:color w:val="000000"/>
          <w:lang w:val="en-AU"/>
        </w:rPr>
        <w:t>end of the</w:t>
      </w:r>
      <w:r w:rsidR="009F15C2">
        <w:rPr>
          <w:rFonts w:ascii="Times New Roman" w:hAnsi="Times New Roman"/>
          <w:color w:val="000000"/>
          <w:lang w:val="en-AU"/>
        </w:rPr>
        <w:t xml:space="preserve"> range of 9-20</w:t>
      </w:r>
      <w:r w:rsidRPr="00B41CCD">
        <w:rPr>
          <w:rFonts w:ascii="Times New Roman" w:hAnsi="Times New Roman"/>
          <w:color w:val="000000"/>
          <w:lang w:val="en-AU"/>
        </w:rPr>
        <w:t xml:space="preserve">% reported for middle income countries. However, our estimates reflect the costs for households whose members </w:t>
      </w:r>
      <w:r>
        <w:rPr>
          <w:rFonts w:ascii="Times New Roman" w:hAnsi="Times New Roman"/>
          <w:color w:val="000000"/>
          <w:lang w:val="en-AU"/>
        </w:rPr>
        <w:t xml:space="preserve">are reported to have </w:t>
      </w:r>
      <w:r w:rsidRPr="00B41CCD">
        <w:rPr>
          <w:rFonts w:ascii="Times New Roman" w:hAnsi="Times New Roman"/>
          <w:color w:val="000000"/>
          <w:lang w:val="en-AU"/>
        </w:rPr>
        <w:t xml:space="preserve">moderate to severe </w:t>
      </w:r>
      <w:r>
        <w:rPr>
          <w:rFonts w:ascii="Times New Roman" w:hAnsi="Times New Roman"/>
          <w:color w:val="000000"/>
          <w:lang w:val="en-AU"/>
        </w:rPr>
        <w:t>functioning limitations</w:t>
      </w:r>
      <w:r w:rsidRPr="00B41CCD">
        <w:rPr>
          <w:rFonts w:ascii="Times New Roman" w:hAnsi="Times New Roman"/>
          <w:color w:val="000000"/>
          <w:lang w:val="en-AU"/>
        </w:rPr>
        <w:t xml:space="preserve"> whereas the previous studies report cost estimates </w:t>
      </w:r>
      <w:r>
        <w:rPr>
          <w:rFonts w:ascii="Times New Roman" w:hAnsi="Times New Roman"/>
          <w:color w:val="000000"/>
          <w:lang w:val="en-AU"/>
        </w:rPr>
        <w:t>using different, and generally broader, definitions to measure</w:t>
      </w:r>
      <w:r w:rsidRPr="00B41CCD">
        <w:rPr>
          <w:rFonts w:ascii="Times New Roman" w:hAnsi="Times New Roman"/>
          <w:color w:val="000000"/>
          <w:lang w:val="en-AU"/>
        </w:rPr>
        <w:t xml:space="preserve"> </w:t>
      </w:r>
      <w:r>
        <w:rPr>
          <w:rFonts w:ascii="Times New Roman" w:hAnsi="Times New Roman"/>
          <w:color w:val="000000"/>
          <w:lang w:val="en-AU"/>
        </w:rPr>
        <w:t>households with disability</w:t>
      </w:r>
      <w:r w:rsidRPr="00B41CCD">
        <w:rPr>
          <w:rFonts w:ascii="Times New Roman" w:hAnsi="Times New Roman"/>
          <w:color w:val="000000"/>
          <w:lang w:val="en-AU"/>
        </w:rPr>
        <w:t xml:space="preserve"> </w:t>
      </w:r>
      <w:r w:rsidRPr="00B41CCD">
        <w:rPr>
          <w:rFonts w:ascii="Times New Roman" w:hAnsi="Times New Roman"/>
          <w:noProof/>
          <w:color w:val="000000"/>
          <w:lang w:val="en-AU"/>
        </w:rPr>
        <w:t xml:space="preserve">(Braithwaite and Mont, 2009; Loyalka, et al., 2014; Mont and </w:t>
      </w:r>
      <w:r w:rsidRPr="00B41CCD">
        <w:rPr>
          <w:rFonts w:ascii="Times New Roman" w:hAnsi="Times New Roman"/>
          <w:noProof/>
          <w:color w:val="000000"/>
          <w:lang w:val="en-AU"/>
        </w:rPr>
        <w:lastRenderedPageBreak/>
        <w:t>Nguyen, 2011)</w:t>
      </w:r>
      <w:r w:rsidRPr="00B41CCD">
        <w:rPr>
          <w:rFonts w:ascii="Times New Roman" w:hAnsi="Times New Roman"/>
          <w:color w:val="000000"/>
          <w:lang w:val="en-AU"/>
        </w:rPr>
        <w:t>. As part of our sensitivity analysis, we provide ad</w:t>
      </w:r>
      <w:r>
        <w:rPr>
          <w:rFonts w:ascii="Times New Roman" w:hAnsi="Times New Roman"/>
          <w:color w:val="000000"/>
          <w:lang w:val="en-AU"/>
        </w:rPr>
        <w:t>ditional cost estimates using</w:t>
      </w:r>
      <w:r w:rsidRPr="00B41CCD">
        <w:rPr>
          <w:rFonts w:ascii="Times New Roman" w:hAnsi="Times New Roman"/>
          <w:color w:val="000000"/>
          <w:lang w:val="en-AU"/>
        </w:rPr>
        <w:t xml:space="preserve"> </w:t>
      </w:r>
      <w:r>
        <w:rPr>
          <w:rFonts w:ascii="Times New Roman" w:hAnsi="Times New Roman"/>
          <w:color w:val="000000"/>
          <w:lang w:val="en-AU"/>
        </w:rPr>
        <w:t xml:space="preserve">an alternative, broader measure of disability, </w:t>
      </w:r>
      <w:r w:rsidRPr="00B41CCD">
        <w:rPr>
          <w:rFonts w:ascii="Times New Roman" w:hAnsi="Times New Roman"/>
          <w:color w:val="000000"/>
          <w:lang w:val="en-AU"/>
        </w:rPr>
        <w:t xml:space="preserve">and these are in line with </w:t>
      </w:r>
      <w:r w:rsidR="00774600">
        <w:rPr>
          <w:rFonts w:ascii="Times New Roman" w:hAnsi="Times New Roman"/>
          <w:color w:val="000000"/>
          <w:lang w:val="en-AU"/>
        </w:rPr>
        <w:t>the middle of the range reported</w:t>
      </w:r>
      <w:r>
        <w:rPr>
          <w:rFonts w:ascii="Times New Roman" w:hAnsi="Times New Roman"/>
          <w:color w:val="000000"/>
          <w:lang w:val="en-AU"/>
        </w:rPr>
        <w:t xml:space="preserve"> by previous studies</w:t>
      </w:r>
      <w:r w:rsidRPr="00B41CCD">
        <w:rPr>
          <w:rFonts w:ascii="Times New Roman" w:hAnsi="Times New Roman"/>
          <w:color w:val="000000"/>
          <w:lang w:val="en-AU"/>
        </w:rPr>
        <w:t xml:space="preserve">. Although the direct cost of disability might be expected to be lower in poorer countries due to less developed disability goods and service markets, qualitative research from Vietnam found that in a setting where disability specific services such as rehabilitation services are in low supply, the costs associated with disability stem mostly from general </w:t>
      </w:r>
      <w:r>
        <w:rPr>
          <w:rFonts w:ascii="Times New Roman" w:hAnsi="Times New Roman"/>
          <w:color w:val="000000"/>
          <w:lang w:val="en-AU"/>
        </w:rPr>
        <w:t>items</w:t>
      </w:r>
      <w:r w:rsidRPr="00B41CCD">
        <w:rPr>
          <w:rFonts w:ascii="Times New Roman" w:hAnsi="Times New Roman"/>
          <w:color w:val="000000"/>
          <w:lang w:val="en-AU"/>
        </w:rPr>
        <w:t xml:space="preserve"> </w:t>
      </w:r>
      <w:r>
        <w:rPr>
          <w:rFonts w:ascii="Times New Roman" w:hAnsi="Times New Roman"/>
          <w:color w:val="000000"/>
          <w:lang w:val="en-AU"/>
        </w:rPr>
        <w:t>that are not covered in social protection programs or accessible</w:t>
      </w:r>
      <w:r w:rsidRPr="00B41CCD">
        <w:rPr>
          <w:rFonts w:ascii="Times New Roman" w:hAnsi="Times New Roman"/>
          <w:color w:val="000000"/>
          <w:lang w:val="en-AU"/>
        </w:rPr>
        <w:t>, in particular pharmaceuticals, and</w:t>
      </w:r>
      <w:r>
        <w:rPr>
          <w:rFonts w:ascii="Times New Roman" w:hAnsi="Times New Roman"/>
          <w:color w:val="000000"/>
          <w:lang w:val="en-AU"/>
        </w:rPr>
        <w:t xml:space="preserve"> </w:t>
      </w:r>
      <w:r w:rsidRPr="00B41CCD">
        <w:rPr>
          <w:rFonts w:ascii="Times New Roman" w:hAnsi="Times New Roman"/>
          <w:color w:val="000000"/>
          <w:lang w:val="en-AU"/>
        </w:rPr>
        <w:t xml:space="preserve">transportation </w:t>
      </w:r>
      <w:r>
        <w:rPr>
          <w:rFonts w:ascii="Times New Roman" w:hAnsi="Times New Roman"/>
          <w:color w:val="000000"/>
          <w:lang w:val="en-AU"/>
        </w:rPr>
        <w:fldChar w:fldCharType="begin"/>
      </w:r>
      <w:r>
        <w:rPr>
          <w:rFonts w:ascii="Times New Roman" w:hAnsi="Times New Roman"/>
          <w:color w:val="000000"/>
          <w:lang w:val="en-AU"/>
        </w:rPr>
        <w:instrText xml:space="preserve"> ADDIN EN.CITE &lt;EndNote&gt;&lt;Cite&gt;&lt;Author&gt;Palmer&lt;/Author&gt;&lt;Year&gt;2015&lt;/Year&gt;&lt;RecNum&gt;31&lt;/RecNum&gt;&lt;DisplayText&gt;(Palmer, et al., 2015)&lt;/DisplayText&gt;&lt;record&gt;&lt;rec-number&gt;31&lt;/rec-number&gt;&lt;foreign-keys&gt;&lt;key app="EN" db-id="vwafwtaawxftdyevf9kxvtsgwxpssvsvxeza" timestamp="1523967591"&gt;31&lt;/key&gt;&lt;/foreign-keys&gt;&lt;ref-type name="Journal Article"&gt;17&lt;/ref-type&gt;&lt;contributors&gt;&lt;authors&gt;&lt;author&gt;M Palmer&lt;/author&gt;&lt;author&gt;N Groce&lt;/author&gt;&lt;author&gt;D Mont&lt;/author&gt;&lt;author&gt;O H Nguyen&lt;/author&gt;&lt;author&gt;S Mitra&lt;/author&gt;&lt;/authors&gt;&lt;/contributors&gt;&lt;titles&gt;&lt;title&gt;The economic lives of people with disabilities in Vietnam&lt;/title&gt;&lt;secondary-title&gt;PLoS ONE&lt;/secondary-title&gt;&lt;/titles&gt;&lt;periodical&gt;&lt;full-title&gt;PLoS ONE&lt;/full-title&gt;&lt;/periodical&gt;&lt;pages&gt;1-16&lt;/pages&gt;&lt;volume&gt;10&lt;/volume&gt;&lt;number&gt;7&lt;/number&gt;&lt;dates&gt;&lt;year&gt;2015&lt;/year&gt;&lt;/dates&gt;&lt;urls&gt;&lt;/urls&gt;&lt;/record&gt;&lt;/Cite&gt;&lt;/EndNote&gt;</w:instrText>
      </w:r>
      <w:r>
        <w:rPr>
          <w:rFonts w:ascii="Times New Roman" w:hAnsi="Times New Roman"/>
          <w:color w:val="000000"/>
          <w:lang w:val="en-AU"/>
        </w:rPr>
        <w:fldChar w:fldCharType="separate"/>
      </w:r>
      <w:r>
        <w:rPr>
          <w:rFonts w:ascii="Times New Roman" w:hAnsi="Times New Roman"/>
          <w:noProof/>
          <w:color w:val="000000"/>
          <w:lang w:val="en-AU"/>
        </w:rPr>
        <w:t>(Palmer, et al., 2015)</w:t>
      </w:r>
      <w:r>
        <w:rPr>
          <w:rFonts w:ascii="Times New Roman" w:hAnsi="Times New Roman"/>
          <w:color w:val="000000"/>
          <w:lang w:val="en-AU"/>
        </w:rPr>
        <w:fldChar w:fldCharType="end"/>
      </w:r>
      <w:r w:rsidRPr="00B41CCD">
        <w:rPr>
          <w:rFonts w:ascii="Times New Roman" w:hAnsi="Times New Roman"/>
          <w:color w:val="000000"/>
          <w:lang w:val="en-AU"/>
        </w:rPr>
        <w:t xml:space="preserve">. Indeed, persons with disabilities in Cambodia spend 3-4 times the amount on healthcare and related costs compared to persons without disability (depending upon the degree of disability), the bulk of which </w:t>
      </w:r>
      <w:r>
        <w:rPr>
          <w:rFonts w:ascii="Times New Roman" w:hAnsi="Times New Roman"/>
          <w:color w:val="000000"/>
          <w:lang w:val="en-AU"/>
        </w:rPr>
        <w:t>stems from</w:t>
      </w:r>
      <w:r w:rsidRPr="00B41CCD">
        <w:rPr>
          <w:rFonts w:ascii="Times New Roman" w:hAnsi="Times New Roman"/>
          <w:color w:val="000000"/>
          <w:lang w:val="en-AU"/>
        </w:rPr>
        <w:t xml:space="preserve"> additional private clinic and self-medication costs </w:t>
      </w:r>
      <w:r>
        <w:rPr>
          <w:rFonts w:ascii="Times New Roman" w:hAnsi="Times New Roman"/>
          <w:color w:val="000000"/>
          <w:lang w:val="en-AU"/>
        </w:rPr>
        <w:fldChar w:fldCharType="begin"/>
      </w:r>
      <w:r w:rsidR="00D62204">
        <w:rPr>
          <w:rFonts w:ascii="Times New Roman" w:hAnsi="Times New Roman"/>
          <w:color w:val="000000"/>
          <w:lang w:val="en-AU"/>
        </w:rPr>
        <w:instrText xml:space="preserve"> ADDIN EN.CITE &lt;EndNote&gt;&lt;Cite&gt;&lt;Author&gt;World Health Organization&lt;/Author&gt;&lt;Year&gt;2017&lt;/Year&gt;&lt;RecNum&gt;60&lt;/RecNum&gt;&lt;DisplayText&gt;(World Health Organization, Ministry of Health, National Institute of Statistics, &amp;amp; Australian Department of Foreign Affairs and Trade, 2017)&lt;/DisplayText&gt;&lt;record&gt;&lt;rec-number&gt;60&lt;/rec-number&gt;&lt;foreign-keys&gt;&lt;key app="EN" db-id="vwafwtaawxftdyevf9kxvtsgwxpssvsvxeza" timestamp="1524139001"&gt;60&lt;/key&gt;&lt;/foreign-keys&gt;&lt;ref-type name="Book"&gt;6&lt;/ref-type&gt;&lt;contributors&gt;&lt;authors&gt;&lt;author&gt;World Health Organization,&lt;/author&gt;&lt;author&gt;Ministry of Health,&lt;/author&gt;&lt;author&gt;National Institute of Statistics,&lt;/author&gt;&lt;author&gt;Australian Department of Foreign Affairs and Trade,&lt;/author&gt;&lt;/authors&gt;&lt;/contributors&gt;&lt;titles&gt;&lt;title&gt;Health Care Utilization of Persons with Disabilities in Cambodia: Based on the Cambodia Demographic and Health Survey 2014.&lt;/title&gt;&lt;/titles&gt;&lt;dates&gt;&lt;year&gt;2017&lt;/year&gt;&lt;/dates&gt;&lt;pub-location&gt;Manila, Philippines&lt;/pub-location&gt;&lt;publisher&gt;World Health Organization, Regional Office for the Western Pacific&lt;/publisher&gt;&lt;urls&gt;&lt;/urls&gt;&lt;/record&gt;&lt;/Cite&gt;&lt;/EndNote&gt;</w:instrText>
      </w:r>
      <w:r>
        <w:rPr>
          <w:rFonts w:ascii="Times New Roman" w:hAnsi="Times New Roman"/>
          <w:color w:val="000000"/>
          <w:lang w:val="en-AU"/>
        </w:rPr>
        <w:fldChar w:fldCharType="separate"/>
      </w:r>
      <w:r>
        <w:rPr>
          <w:rFonts w:ascii="Times New Roman" w:hAnsi="Times New Roman"/>
          <w:noProof/>
          <w:color w:val="000000"/>
          <w:lang w:val="en-AU"/>
        </w:rPr>
        <w:t>(World Health Organization, Ministry of Health, National Institute of Statistics, &amp; Australian Department of Foreign Affairs and Trade, 2017)</w:t>
      </w:r>
      <w:r>
        <w:rPr>
          <w:rFonts w:ascii="Times New Roman" w:hAnsi="Times New Roman"/>
          <w:color w:val="000000"/>
          <w:lang w:val="en-AU"/>
        </w:rPr>
        <w:fldChar w:fldCharType="end"/>
      </w:r>
      <w:r w:rsidRPr="00B41CCD">
        <w:rPr>
          <w:rFonts w:ascii="Times New Roman" w:hAnsi="Times New Roman"/>
          <w:color w:val="000000"/>
          <w:lang w:val="en-AU"/>
        </w:rPr>
        <w:t>. Qualitative research is required, however, to better understand the composition of the disability related costs for households in Cambodia.</w:t>
      </w:r>
    </w:p>
    <w:p w14:paraId="387A8C31" w14:textId="77777777" w:rsidR="00B019BE" w:rsidRPr="00B41CCD" w:rsidRDefault="00B019BE" w:rsidP="00B019BE">
      <w:pPr>
        <w:pStyle w:val="ListParagraph"/>
        <w:spacing w:line="480" w:lineRule="auto"/>
        <w:ind w:left="0"/>
        <w:rPr>
          <w:rFonts w:ascii="Times New Roman" w:hAnsi="Times New Roman"/>
          <w:color w:val="000000"/>
          <w:lang w:val="en-AU"/>
        </w:rPr>
      </w:pPr>
    </w:p>
    <w:p w14:paraId="5060FE81" w14:textId="5BBC9D08" w:rsidR="00B019BE" w:rsidRPr="00B41CCD" w:rsidRDefault="00B019BE" w:rsidP="00B019BE">
      <w:pPr>
        <w:pStyle w:val="ListParagraph"/>
        <w:spacing w:line="480" w:lineRule="auto"/>
        <w:ind w:left="0"/>
        <w:rPr>
          <w:rFonts w:ascii="Times New Roman" w:hAnsi="Times New Roman"/>
          <w:color w:val="000000"/>
          <w:lang w:val="en-AU"/>
        </w:rPr>
      </w:pPr>
      <w:r w:rsidRPr="00B41CCD">
        <w:rPr>
          <w:rFonts w:ascii="Times New Roman" w:hAnsi="Times New Roman"/>
          <w:color w:val="000000"/>
          <w:lang w:val="en-AU"/>
        </w:rPr>
        <w:t>Although the direct cost of disability in Cambodia that we estimate is simil</w:t>
      </w:r>
      <w:r>
        <w:rPr>
          <w:rFonts w:ascii="Times New Roman" w:hAnsi="Times New Roman"/>
          <w:color w:val="000000"/>
          <w:lang w:val="en-AU"/>
        </w:rPr>
        <w:t>ar to estimates for countries with a</w:t>
      </w:r>
      <w:r w:rsidRPr="00B41CCD">
        <w:rPr>
          <w:rFonts w:ascii="Times New Roman" w:hAnsi="Times New Roman"/>
          <w:color w:val="000000"/>
          <w:lang w:val="en-AU"/>
        </w:rPr>
        <w:t xml:space="preserve"> greater level of development, the impact of these costs on household poverty is much higher. In China and Vietnam, disability costs increased the rate of poverty amongst households with disabled members by 3-5 percentage points whereas in Cambodia </w:t>
      </w:r>
      <w:r>
        <w:rPr>
          <w:rFonts w:ascii="Times New Roman" w:hAnsi="Times New Roman"/>
          <w:color w:val="000000"/>
          <w:lang w:val="en-AU"/>
        </w:rPr>
        <w:t>they increased the poverty rate by</w:t>
      </w:r>
      <w:r w:rsidRPr="00B41CCD">
        <w:rPr>
          <w:rFonts w:ascii="Times New Roman" w:hAnsi="Times New Roman"/>
          <w:color w:val="000000"/>
          <w:lang w:val="en-AU"/>
        </w:rPr>
        <w:t xml:space="preserve"> 18 percentage points </w:t>
      </w:r>
      <w:r w:rsidRPr="00B41CCD">
        <w:rPr>
          <w:rFonts w:ascii="Times New Roman" w:hAnsi="Times New Roman"/>
          <w:noProof/>
          <w:color w:val="000000"/>
          <w:lang w:val="en-AU"/>
        </w:rPr>
        <w:t>(Loyalka, et al., 2014; Mont and Nguyen, 2011)</w:t>
      </w:r>
      <w:r w:rsidRPr="00B41CCD">
        <w:rPr>
          <w:rFonts w:ascii="Times New Roman" w:hAnsi="Times New Roman"/>
          <w:color w:val="000000"/>
          <w:lang w:val="en-AU"/>
        </w:rPr>
        <w:t xml:space="preserve">. This reflects the fact that a higher proportion of households with disabilities in Cambodia are living close to the poverty line. </w:t>
      </w:r>
      <w:r>
        <w:rPr>
          <w:rFonts w:ascii="Times New Roman" w:hAnsi="Times New Roman"/>
        </w:rPr>
        <w:t>O</w:t>
      </w:r>
      <w:proofErr w:type="spellStart"/>
      <w:r w:rsidRPr="00CD7E0B">
        <w:rPr>
          <w:rFonts w:ascii="Times New Roman" w:hAnsi="Times New Roman"/>
          <w:lang w:val="en-GB"/>
        </w:rPr>
        <w:t>ur</w:t>
      </w:r>
      <w:proofErr w:type="spellEnd"/>
      <w:r w:rsidRPr="00CD7E0B">
        <w:rPr>
          <w:rFonts w:ascii="Times New Roman" w:hAnsi="Times New Roman"/>
          <w:lang w:val="en-GB"/>
        </w:rPr>
        <w:t xml:space="preserve"> findings </w:t>
      </w:r>
      <w:r>
        <w:rPr>
          <w:rFonts w:ascii="Times New Roman" w:hAnsi="Times New Roman"/>
        </w:rPr>
        <w:t>suggest</w:t>
      </w:r>
      <w:r w:rsidRPr="00CD7E0B">
        <w:rPr>
          <w:rFonts w:ascii="Times New Roman" w:hAnsi="Times New Roman"/>
          <w:lang w:val="en-GB"/>
        </w:rPr>
        <w:t xml:space="preserve"> </w:t>
      </w:r>
      <w:r>
        <w:rPr>
          <w:rFonts w:ascii="Times New Roman" w:hAnsi="Times New Roman"/>
        </w:rPr>
        <w:t>that the extra cost of disability has serious financial consequences for persons with disabilities and their families in low resource settings</w:t>
      </w:r>
      <w:r w:rsidRPr="00B41CCD">
        <w:rPr>
          <w:rFonts w:ascii="Times New Roman" w:hAnsi="Times New Roman"/>
          <w:color w:val="000000"/>
          <w:lang w:val="en-AU"/>
        </w:rPr>
        <w:t xml:space="preserve"> </w:t>
      </w:r>
      <w:r>
        <w:rPr>
          <w:rFonts w:ascii="Times New Roman" w:hAnsi="Times New Roman"/>
          <w:color w:val="000000"/>
          <w:lang w:val="en-AU"/>
        </w:rPr>
        <w:t xml:space="preserve">and adds </w:t>
      </w:r>
      <w:r w:rsidRPr="00B41CCD">
        <w:rPr>
          <w:rFonts w:ascii="Times New Roman" w:hAnsi="Times New Roman"/>
          <w:color w:val="000000"/>
          <w:lang w:val="en-AU"/>
        </w:rPr>
        <w:t>increased importance to</w:t>
      </w:r>
      <w:r>
        <w:rPr>
          <w:rFonts w:ascii="Times New Roman" w:hAnsi="Times New Roman"/>
          <w:color w:val="000000"/>
          <w:lang w:val="en-AU"/>
        </w:rPr>
        <w:t xml:space="preserve"> provision of social protection </w:t>
      </w:r>
      <w:r>
        <w:rPr>
          <w:rFonts w:ascii="Times New Roman" w:hAnsi="Times New Roman"/>
          <w:color w:val="000000"/>
          <w:lang w:val="en-AU"/>
        </w:rPr>
        <w:fldChar w:fldCharType="begin"/>
      </w:r>
      <w:r>
        <w:rPr>
          <w:rFonts w:ascii="Times New Roman" w:hAnsi="Times New Roman"/>
          <w:color w:val="000000"/>
          <w:lang w:val="en-AU"/>
        </w:rPr>
        <w:instrText xml:space="preserve"> ADDIN EN.CITE &lt;EndNote&gt;&lt;Cite&gt;&lt;Author&gt;Aguilar&lt;/Author&gt;&lt;Year&gt;2017&lt;/Year&gt;&lt;RecNum&gt;64&lt;/RecNum&gt;&lt;DisplayText&gt;(Aguilar, 2017)&lt;/DisplayText&gt;&lt;record&gt;&lt;rec-number&gt;64&lt;/rec-number&gt;&lt;foreign-keys&gt;&lt;key app="EN" db-id="vwafwtaawxftdyevf9kxvtsgwxpssvsvxeza" timestamp="1533788110"&gt;64&lt;/key&gt;&lt;/foreign-keys&gt;&lt;ref-type name="Journal Article"&gt;17&lt;/ref-type&gt;&lt;contributors&gt;&lt;authors&gt;&lt;author&gt;Catalina Devandas Aguilar&lt;/author&gt;&lt;/authors&gt;&lt;/contributors&gt;&lt;titles&gt;&lt;title&gt;Social protection and persons with disabilities&lt;/title&gt;&lt;secondary-title&gt;International Social Security Review&lt;/secondary-title&gt;&lt;/titles&gt;&lt;periodical&gt;&lt;full-title&gt;International Social Security Review&lt;/full-title&gt;&lt;/periodical&gt;&lt;pages&gt;45-65&lt;/pages&gt;&lt;volume&gt;70&lt;/volume&gt;&lt;number&gt;4&lt;/number&gt;&lt;dates&gt;&lt;year&gt;2017&lt;/year&gt;&lt;/dates&gt;&lt;urls&gt;&lt;/urls&gt;&lt;/record&gt;&lt;/Cite&gt;&lt;/EndNote&gt;</w:instrText>
      </w:r>
      <w:r>
        <w:rPr>
          <w:rFonts w:ascii="Times New Roman" w:hAnsi="Times New Roman"/>
          <w:color w:val="000000"/>
          <w:lang w:val="en-AU"/>
        </w:rPr>
        <w:fldChar w:fldCharType="separate"/>
      </w:r>
      <w:r>
        <w:rPr>
          <w:rFonts w:ascii="Times New Roman" w:hAnsi="Times New Roman"/>
          <w:noProof/>
          <w:color w:val="000000"/>
          <w:lang w:val="en-AU"/>
        </w:rPr>
        <w:t>(Aguilar, 2017)</w:t>
      </w:r>
      <w:r>
        <w:rPr>
          <w:rFonts w:ascii="Times New Roman" w:hAnsi="Times New Roman"/>
          <w:color w:val="000000"/>
          <w:lang w:val="en-AU"/>
        </w:rPr>
        <w:fldChar w:fldCharType="end"/>
      </w:r>
      <w:r w:rsidRPr="00B41CCD">
        <w:rPr>
          <w:rFonts w:ascii="Times New Roman" w:hAnsi="Times New Roman"/>
          <w:color w:val="000000"/>
          <w:lang w:val="en-AU"/>
        </w:rPr>
        <w:t>.</w:t>
      </w:r>
    </w:p>
    <w:p w14:paraId="34107860" w14:textId="77777777" w:rsidR="00B019BE" w:rsidRPr="00A13F39" w:rsidRDefault="00B019BE" w:rsidP="00B019BE">
      <w:pPr>
        <w:spacing w:line="480" w:lineRule="auto"/>
        <w:rPr>
          <w:rFonts w:ascii="Times New Roman" w:hAnsi="Times New Roman"/>
          <w:sz w:val="24"/>
          <w:szCs w:val="24"/>
        </w:rPr>
      </w:pPr>
    </w:p>
    <w:p w14:paraId="76E6C8B9" w14:textId="77777777" w:rsidR="00B019BE" w:rsidRDefault="00B019BE" w:rsidP="00B019BE">
      <w:pPr>
        <w:spacing w:line="480" w:lineRule="auto"/>
        <w:rPr>
          <w:rFonts w:ascii="Times New Roman" w:hAnsi="Times New Roman"/>
          <w:b/>
          <w:sz w:val="24"/>
          <w:szCs w:val="24"/>
        </w:rPr>
      </w:pPr>
      <w:r>
        <w:rPr>
          <w:rFonts w:ascii="Times New Roman" w:hAnsi="Times New Roman"/>
          <w:sz w:val="24"/>
          <w:szCs w:val="24"/>
        </w:rPr>
        <w:t>Collectively, our findings offer several considerations for policy makers</w:t>
      </w:r>
      <w:r w:rsidRPr="00A13F39">
        <w:rPr>
          <w:rFonts w:ascii="Times New Roman" w:hAnsi="Times New Roman"/>
          <w:sz w:val="24"/>
          <w:szCs w:val="24"/>
        </w:rPr>
        <w:t xml:space="preserve">. We show that current estimates of poverty that fail to account for the </w:t>
      </w:r>
      <w:r>
        <w:rPr>
          <w:rFonts w:ascii="Times New Roman" w:hAnsi="Times New Roman"/>
          <w:sz w:val="24"/>
          <w:szCs w:val="24"/>
        </w:rPr>
        <w:t>direct cost of</w:t>
      </w:r>
      <w:r w:rsidRPr="00A13F39">
        <w:rPr>
          <w:rFonts w:ascii="Times New Roman" w:hAnsi="Times New Roman"/>
          <w:sz w:val="24"/>
          <w:szCs w:val="24"/>
        </w:rPr>
        <w:t xml:space="preserve"> disability lead to a significant under-estimate of the breadth and depth of poverty amongst households with </w:t>
      </w:r>
      <w:r>
        <w:rPr>
          <w:rFonts w:ascii="Times New Roman" w:hAnsi="Times New Roman"/>
          <w:sz w:val="24"/>
          <w:szCs w:val="24"/>
        </w:rPr>
        <w:t>disabled members</w:t>
      </w:r>
      <w:r w:rsidRPr="00A13F39">
        <w:rPr>
          <w:rFonts w:ascii="Times New Roman" w:hAnsi="Times New Roman"/>
          <w:sz w:val="24"/>
          <w:szCs w:val="24"/>
        </w:rPr>
        <w:t xml:space="preserve"> Cambodia. </w:t>
      </w:r>
      <w:r>
        <w:rPr>
          <w:rFonts w:ascii="Times New Roman" w:hAnsi="Times New Roman"/>
          <w:sz w:val="24"/>
          <w:szCs w:val="24"/>
        </w:rPr>
        <w:t>T</w:t>
      </w:r>
      <w:r w:rsidRPr="00B9040F">
        <w:rPr>
          <w:rFonts w:ascii="Times New Roman" w:hAnsi="Times New Roman"/>
          <w:sz w:val="24"/>
          <w:szCs w:val="24"/>
        </w:rPr>
        <w:t>h</w:t>
      </w:r>
      <w:r>
        <w:rPr>
          <w:rFonts w:ascii="Times New Roman" w:hAnsi="Times New Roman"/>
          <w:sz w:val="24"/>
          <w:szCs w:val="24"/>
        </w:rPr>
        <w:t>is suggests that the</w:t>
      </w:r>
      <w:r w:rsidRPr="00A13F39">
        <w:rPr>
          <w:rFonts w:ascii="Times New Roman" w:hAnsi="Times New Roman"/>
          <w:sz w:val="24"/>
          <w:szCs w:val="24"/>
        </w:rPr>
        <w:t xml:space="preserve"> current poverty eligibility criterion for the disability pension</w:t>
      </w:r>
      <w:r>
        <w:rPr>
          <w:rFonts w:ascii="Times New Roman" w:hAnsi="Times New Roman"/>
          <w:sz w:val="24"/>
          <w:szCs w:val="24"/>
        </w:rPr>
        <w:t xml:space="preserve"> </w:t>
      </w:r>
      <w:r w:rsidRPr="00A13F39">
        <w:rPr>
          <w:rFonts w:ascii="Times New Roman" w:hAnsi="Times New Roman"/>
          <w:sz w:val="24"/>
          <w:szCs w:val="24"/>
        </w:rPr>
        <w:t xml:space="preserve">excludes </w:t>
      </w:r>
      <w:r>
        <w:rPr>
          <w:rFonts w:ascii="Times New Roman" w:hAnsi="Times New Roman"/>
          <w:sz w:val="24"/>
          <w:szCs w:val="24"/>
        </w:rPr>
        <w:t>a large number of</w:t>
      </w:r>
      <w:r w:rsidRPr="00A13F39">
        <w:rPr>
          <w:rFonts w:ascii="Times New Roman" w:hAnsi="Times New Roman"/>
          <w:sz w:val="24"/>
          <w:szCs w:val="24"/>
        </w:rPr>
        <w:t xml:space="preserve"> households </w:t>
      </w:r>
      <w:r>
        <w:rPr>
          <w:rFonts w:ascii="Times New Roman" w:hAnsi="Times New Roman"/>
          <w:sz w:val="24"/>
          <w:szCs w:val="24"/>
        </w:rPr>
        <w:t>which either are pushed into poverty or experience a significant deterioration in living standards due to the extra costs associated with disability</w:t>
      </w:r>
      <w:r w:rsidRPr="00A13F39">
        <w:rPr>
          <w:rFonts w:ascii="Times New Roman" w:hAnsi="Times New Roman"/>
          <w:sz w:val="24"/>
          <w:szCs w:val="24"/>
        </w:rPr>
        <w:t>. We show further that only a small fraction of the direct costs of disability borne by households in Cambodia are being met from outside support including formal and informal sources. This suggests that in the absence of greater coverage of financial support by the government, households with members with disabilities will continue to experience a lower standard of living compared to otherwise similar households without disability in Cambodia.</w:t>
      </w:r>
      <w:r w:rsidRPr="00A13F39">
        <w:rPr>
          <w:rFonts w:ascii="Times New Roman" w:hAnsi="Times New Roman"/>
          <w:b/>
          <w:sz w:val="24"/>
          <w:szCs w:val="24"/>
        </w:rPr>
        <w:t xml:space="preserve"> </w:t>
      </w:r>
    </w:p>
    <w:p w14:paraId="0EAF56D9" w14:textId="77777777" w:rsidR="00B019BE" w:rsidRDefault="00B019BE" w:rsidP="00B019BE">
      <w:pPr>
        <w:spacing w:line="480" w:lineRule="auto"/>
        <w:rPr>
          <w:rFonts w:ascii="Times New Roman" w:hAnsi="Times New Roman"/>
          <w:sz w:val="24"/>
          <w:szCs w:val="24"/>
        </w:rPr>
      </w:pPr>
    </w:p>
    <w:p w14:paraId="77A37D33" w14:textId="77777777" w:rsidR="00B019BE" w:rsidRDefault="00B019BE" w:rsidP="00B019BE">
      <w:pPr>
        <w:spacing w:line="480" w:lineRule="auto"/>
        <w:rPr>
          <w:rFonts w:ascii="Times New Roman" w:hAnsi="Times New Roman"/>
          <w:sz w:val="24"/>
          <w:szCs w:val="24"/>
        </w:rPr>
      </w:pPr>
    </w:p>
    <w:p w14:paraId="09BD0C60" w14:textId="77777777" w:rsidR="009E1C50" w:rsidRDefault="009E1C50" w:rsidP="00B41CCD">
      <w:pPr>
        <w:spacing w:line="480" w:lineRule="auto"/>
        <w:rPr>
          <w:rFonts w:ascii="Times New Roman" w:hAnsi="Times New Roman"/>
          <w:sz w:val="24"/>
          <w:szCs w:val="24"/>
        </w:rPr>
      </w:pPr>
    </w:p>
    <w:p w14:paraId="6C6AF3B6" w14:textId="77777777" w:rsidR="002833C6" w:rsidRDefault="002833C6" w:rsidP="00B41CCD">
      <w:pPr>
        <w:spacing w:line="480" w:lineRule="auto"/>
        <w:rPr>
          <w:rFonts w:ascii="Times New Roman" w:hAnsi="Times New Roman"/>
          <w:sz w:val="24"/>
          <w:szCs w:val="24"/>
        </w:rPr>
      </w:pPr>
    </w:p>
    <w:p w14:paraId="53DAA76B" w14:textId="77777777" w:rsidR="007D790F" w:rsidRDefault="007D790F" w:rsidP="00B41CCD">
      <w:pPr>
        <w:spacing w:line="480" w:lineRule="auto"/>
        <w:rPr>
          <w:rFonts w:ascii="Times New Roman" w:hAnsi="Times New Roman"/>
          <w:sz w:val="24"/>
          <w:szCs w:val="24"/>
        </w:rPr>
      </w:pPr>
    </w:p>
    <w:p w14:paraId="06558818" w14:textId="77777777" w:rsidR="007D790F" w:rsidRDefault="007D790F" w:rsidP="00B41CCD">
      <w:pPr>
        <w:spacing w:line="480" w:lineRule="auto"/>
        <w:rPr>
          <w:rFonts w:ascii="Times New Roman" w:hAnsi="Times New Roman"/>
          <w:sz w:val="24"/>
          <w:szCs w:val="24"/>
        </w:rPr>
      </w:pPr>
    </w:p>
    <w:p w14:paraId="1A52BA7E" w14:textId="77777777" w:rsidR="007D790F" w:rsidRDefault="007D790F" w:rsidP="00B41CCD">
      <w:pPr>
        <w:spacing w:line="480" w:lineRule="auto"/>
        <w:rPr>
          <w:rFonts w:ascii="Times New Roman" w:hAnsi="Times New Roman"/>
          <w:sz w:val="24"/>
          <w:szCs w:val="24"/>
        </w:rPr>
      </w:pPr>
    </w:p>
    <w:p w14:paraId="65EF305C" w14:textId="77777777" w:rsidR="007D790F" w:rsidRDefault="007D790F" w:rsidP="00B41CCD">
      <w:pPr>
        <w:spacing w:line="480" w:lineRule="auto"/>
        <w:rPr>
          <w:rFonts w:ascii="Times New Roman" w:hAnsi="Times New Roman"/>
          <w:sz w:val="24"/>
          <w:szCs w:val="24"/>
        </w:rPr>
      </w:pPr>
    </w:p>
    <w:p w14:paraId="166D56D3" w14:textId="77777777" w:rsidR="007F061E" w:rsidRDefault="007F061E" w:rsidP="00B41CCD">
      <w:pPr>
        <w:spacing w:line="480" w:lineRule="auto"/>
        <w:rPr>
          <w:rFonts w:ascii="Times New Roman" w:hAnsi="Times New Roman"/>
          <w:sz w:val="24"/>
          <w:szCs w:val="24"/>
        </w:rPr>
      </w:pPr>
    </w:p>
    <w:p w14:paraId="114CCF67" w14:textId="7CD5DE3A" w:rsidR="007F061E" w:rsidRDefault="007F061E" w:rsidP="00B41CCD">
      <w:pPr>
        <w:spacing w:line="480" w:lineRule="auto"/>
        <w:rPr>
          <w:rFonts w:ascii="Times New Roman" w:hAnsi="Times New Roman"/>
          <w:sz w:val="24"/>
          <w:szCs w:val="24"/>
        </w:rPr>
        <w:sectPr w:rsidR="007F061E" w:rsidSect="002467B0">
          <w:footerReference w:type="first" r:id="rId11"/>
          <w:endnotePr>
            <w:numFmt w:val="decimal"/>
          </w:endnotePr>
          <w:pgSz w:w="11906" w:h="16838"/>
          <w:pgMar w:top="1440" w:right="1440" w:bottom="1440" w:left="1440" w:header="708" w:footer="708" w:gutter="0"/>
          <w:cols w:space="708"/>
          <w:docGrid w:linePitch="360"/>
        </w:sectPr>
      </w:pPr>
    </w:p>
    <w:p w14:paraId="37D41D80" w14:textId="7181A7A7" w:rsidR="00676535" w:rsidRPr="00A13F39" w:rsidRDefault="00676535" w:rsidP="00A13F39">
      <w:pPr>
        <w:pStyle w:val="ListParagraph"/>
        <w:numPr>
          <w:ilvl w:val="0"/>
          <w:numId w:val="16"/>
        </w:numPr>
        <w:spacing w:line="480" w:lineRule="auto"/>
        <w:rPr>
          <w:rFonts w:ascii="Times New Roman" w:hAnsi="Times New Roman"/>
          <w:b/>
        </w:rPr>
      </w:pPr>
      <w:r w:rsidRPr="00A13F39">
        <w:rPr>
          <w:rFonts w:ascii="Times New Roman" w:hAnsi="Times New Roman"/>
          <w:b/>
        </w:rPr>
        <w:lastRenderedPageBreak/>
        <w:t>References</w:t>
      </w:r>
    </w:p>
    <w:p w14:paraId="278294FD" w14:textId="77777777" w:rsidR="000A77C6" w:rsidRPr="00176413" w:rsidRDefault="00D748D9" w:rsidP="000A77C6">
      <w:pPr>
        <w:pStyle w:val="EndNoteBibliography"/>
        <w:spacing w:after="0"/>
        <w:ind w:left="720" w:hanging="720"/>
        <w:rPr>
          <w:rFonts w:ascii="Times New Roman" w:hAnsi="Times New Roman" w:cs="Times New Roman"/>
          <w:sz w:val="24"/>
          <w:szCs w:val="24"/>
        </w:rPr>
      </w:pPr>
      <w:r w:rsidRPr="00F07B86">
        <w:rPr>
          <w:rFonts w:ascii="Times New Roman" w:hAnsi="Times New Roman" w:cs="Times New Roman"/>
          <w:sz w:val="24"/>
          <w:szCs w:val="24"/>
        </w:rPr>
        <w:fldChar w:fldCharType="begin"/>
      </w:r>
      <w:r w:rsidRPr="00F07B86">
        <w:rPr>
          <w:rFonts w:ascii="Times New Roman" w:hAnsi="Times New Roman" w:cs="Times New Roman"/>
          <w:sz w:val="24"/>
          <w:szCs w:val="24"/>
        </w:rPr>
        <w:instrText xml:space="preserve"> ADDIN EN.REFLIST </w:instrText>
      </w:r>
      <w:r w:rsidRPr="00F07B86">
        <w:rPr>
          <w:rFonts w:ascii="Times New Roman" w:hAnsi="Times New Roman" w:cs="Times New Roman"/>
          <w:sz w:val="24"/>
          <w:szCs w:val="24"/>
        </w:rPr>
        <w:fldChar w:fldCharType="separate"/>
      </w:r>
      <w:r w:rsidR="000A77C6" w:rsidRPr="00176413">
        <w:rPr>
          <w:rFonts w:ascii="Times New Roman" w:hAnsi="Times New Roman" w:cs="Times New Roman"/>
          <w:sz w:val="24"/>
          <w:szCs w:val="24"/>
        </w:rPr>
        <w:t xml:space="preserve">Aguilar, C. D. (2017). Social protection and persons with disabilities. </w:t>
      </w:r>
      <w:r w:rsidR="000A77C6" w:rsidRPr="00176413">
        <w:rPr>
          <w:rFonts w:ascii="Times New Roman" w:hAnsi="Times New Roman" w:cs="Times New Roman"/>
          <w:i/>
          <w:sz w:val="24"/>
          <w:szCs w:val="24"/>
        </w:rPr>
        <w:t>International Social Security Review, 70</w:t>
      </w:r>
      <w:r w:rsidR="000A77C6" w:rsidRPr="00176413">
        <w:rPr>
          <w:rFonts w:ascii="Times New Roman" w:hAnsi="Times New Roman" w:cs="Times New Roman"/>
          <w:sz w:val="24"/>
          <w:szCs w:val="24"/>
        </w:rPr>
        <w:t xml:space="preserve">(4), pp. 45-65. </w:t>
      </w:r>
    </w:p>
    <w:p w14:paraId="5EAA9F34"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Anton, J. I., Brana, F. J., &amp; Bustillo, R. M. D. (2011). An analysis of the cost of disability across Europe using the standard of living approach. </w:t>
      </w:r>
      <w:r w:rsidRPr="00176413">
        <w:rPr>
          <w:rFonts w:ascii="Times New Roman" w:hAnsi="Times New Roman" w:cs="Times New Roman"/>
          <w:i/>
          <w:sz w:val="24"/>
          <w:szCs w:val="24"/>
        </w:rPr>
        <w:t>SERIEs, 7</w:t>
      </w:r>
      <w:r w:rsidRPr="00176413">
        <w:rPr>
          <w:rFonts w:ascii="Times New Roman" w:hAnsi="Times New Roman" w:cs="Times New Roman"/>
          <w:sz w:val="24"/>
          <w:szCs w:val="24"/>
        </w:rPr>
        <w:t xml:space="preserve">, pp. 281-306. </w:t>
      </w:r>
    </w:p>
    <w:p w14:paraId="3092BFA3"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Banks, L. M., Mearkle, R., Mactaggart, I., Walsham, M., Kuper, H., &amp; Blanchet, K. (2017). Disability and social protection in low- and middle-income countries: A systematic review. </w:t>
      </w:r>
      <w:r w:rsidRPr="00176413">
        <w:rPr>
          <w:rFonts w:ascii="Times New Roman" w:hAnsi="Times New Roman" w:cs="Times New Roman"/>
          <w:i/>
          <w:sz w:val="24"/>
          <w:szCs w:val="24"/>
        </w:rPr>
        <w:t>Oxford Development Studies, 45</w:t>
      </w:r>
      <w:r w:rsidRPr="00176413">
        <w:rPr>
          <w:rFonts w:ascii="Times New Roman" w:hAnsi="Times New Roman" w:cs="Times New Roman"/>
          <w:sz w:val="24"/>
          <w:szCs w:val="24"/>
        </w:rPr>
        <w:t xml:space="preserve">, pp. 223-239. </w:t>
      </w:r>
    </w:p>
    <w:p w14:paraId="79424511"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Blanchflower, D. B., &amp; Oswald, A. J. (2004). Well-being over time in Britain and the USA. </w:t>
      </w:r>
      <w:r w:rsidRPr="00176413">
        <w:rPr>
          <w:rFonts w:ascii="Times New Roman" w:hAnsi="Times New Roman" w:cs="Times New Roman"/>
          <w:i/>
          <w:sz w:val="24"/>
          <w:szCs w:val="24"/>
        </w:rPr>
        <w:t>Journal of Public Economics, 88</w:t>
      </w:r>
      <w:r w:rsidRPr="00176413">
        <w:rPr>
          <w:rFonts w:ascii="Times New Roman" w:hAnsi="Times New Roman" w:cs="Times New Roman"/>
          <w:sz w:val="24"/>
          <w:szCs w:val="24"/>
        </w:rPr>
        <w:t xml:space="preserve">, pp. 1359-1386. </w:t>
      </w:r>
    </w:p>
    <w:p w14:paraId="321D7CB4"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Braithwaite, J., &amp; Mont, D. (2009). Disability and poverty: A survey of World Bank poverty assessments and implications. </w:t>
      </w:r>
      <w:r w:rsidRPr="00176413">
        <w:rPr>
          <w:rFonts w:ascii="Times New Roman" w:hAnsi="Times New Roman" w:cs="Times New Roman"/>
          <w:i/>
          <w:sz w:val="24"/>
          <w:szCs w:val="24"/>
        </w:rPr>
        <w:t>ALTER European Journal of Disability Research, 3</w:t>
      </w:r>
      <w:r w:rsidRPr="00176413">
        <w:rPr>
          <w:rFonts w:ascii="Times New Roman" w:hAnsi="Times New Roman" w:cs="Times New Roman"/>
          <w:sz w:val="24"/>
          <w:szCs w:val="24"/>
        </w:rPr>
        <w:t xml:space="preserve">, pp. 219-232. </w:t>
      </w:r>
    </w:p>
    <w:p w14:paraId="01C8A0AC"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Cambodian Mine Action Centre. (2014). </w:t>
      </w:r>
      <w:r w:rsidRPr="00176413">
        <w:rPr>
          <w:rFonts w:ascii="Times New Roman" w:hAnsi="Times New Roman" w:cs="Times New Roman"/>
          <w:i/>
          <w:sz w:val="24"/>
          <w:szCs w:val="24"/>
        </w:rPr>
        <w:t>CMAC Ten Years: Achievements and Perspective</w:t>
      </w:r>
      <w:r w:rsidRPr="00176413">
        <w:rPr>
          <w:rFonts w:ascii="Times New Roman" w:hAnsi="Times New Roman" w:cs="Times New Roman"/>
          <w:sz w:val="24"/>
          <w:szCs w:val="24"/>
        </w:rPr>
        <w:t xml:space="preserve">. Phnom Penh: Cambodian Mine Action Centre. </w:t>
      </w:r>
    </w:p>
    <w:p w14:paraId="152A9E31"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Cullinan, J., Gannon, B., &amp; O'Shea, E. (2013). The welfare implications of disability for older people in Ireland. </w:t>
      </w:r>
      <w:r w:rsidRPr="00176413">
        <w:rPr>
          <w:rFonts w:ascii="Times New Roman" w:hAnsi="Times New Roman" w:cs="Times New Roman"/>
          <w:i/>
          <w:sz w:val="24"/>
          <w:szCs w:val="24"/>
        </w:rPr>
        <w:t>European Journal of Health Economics, 14</w:t>
      </w:r>
      <w:r w:rsidRPr="00176413">
        <w:rPr>
          <w:rFonts w:ascii="Times New Roman" w:hAnsi="Times New Roman" w:cs="Times New Roman"/>
          <w:sz w:val="24"/>
          <w:szCs w:val="24"/>
        </w:rPr>
        <w:t xml:space="preserve">, pp. 171-183. </w:t>
      </w:r>
    </w:p>
    <w:p w14:paraId="0335BCF0"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de-Walque, D. (2005). Selective mortality during the Khmer Rouge period in Cambodia. </w:t>
      </w:r>
      <w:r w:rsidRPr="00176413">
        <w:rPr>
          <w:rFonts w:ascii="Times New Roman" w:hAnsi="Times New Roman" w:cs="Times New Roman"/>
          <w:i/>
          <w:sz w:val="24"/>
          <w:szCs w:val="24"/>
        </w:rPr>
        <w:t>Population and Development Review, 31</w:t>
      </w:r>
      <w:r w:rsidRPr="00176413">
        <w:rPr>
          <w:rFonts w:ascii="Times New Roman" w:hAnsi="Times New Roman" w:cs="Times New Roman"/>
          <w:sz w:val="24"/>
          <w:szCs w:val="24"/>
        </w:rPr>
        <w:t xml:space="preserve">, pp. 351-368. </w:t>
      </w:r>
    </w:p>
    <w:p w14:paraId="28775BAB"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de-Walque, D. (2006). The Socio-Demographic Legacy of the Khmer Rouge Period in Cambodia. </w:t>
      </w:r>
      <w:r w:rsidRPr="00176413">
        <w:rPr>
          <w:rFonts w:ascii="Times New Roman" w:hAnsi="Times New Roman" w:cs="Times New Roman"/>
          <w:i/>
          <w:sz w:val="24"/>
          <w:szCs w:val="24"/>
        </w:rPr>
        <w:t>Population Studies, 60</w:t>
      </w:r>
      <w:r w:rsidRPr="00176413">
        <w:rPr>
          <w:rFonts w:ascii="Times New Roman" w:hAnsi="Times New Roman" w:cs="Times New Roman"/>
          <w:sz w:val="24"/>
          <w:szCs w:val="24"/>
        </w:rPr>
        <w:t xml:space="preserve">, pp. 223-231. </w:t>
      </w:r>
    </w:p>
    <w:p w14:paraId="50A372E4"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Deaton, A. (1997). </w:t>
      </w:r>
      <w:r w:rsidRPr="00176413">
        <w:rPr>
          <w:rFonts w:ascii="Times New Roman" w:hAnsi="Times New Roman" w:cs="Times New Roman"/>
          <w:i/>
          <w:sz w:val="24"/>
          <w:szCs w:val="24"/>
        </w:rPr>
        <w:t>The Analysis of Household Surveys: A Microeconomic Approach to Development Policy.</w:t>
      </w:r>
      <w:r w:rsidRPr="00176413">
        <w:rPr>
          <w:rFonts w:ascii="Times New Roman" w:hAnsi="Times New Roman" w:cs="Times New Roman"/>
          <w:sz w:val="24"/>
          <w:szCs w:val="24"/>
        </w:rPr>
        <w:t xml:space="preserve"> Washington: The International Bank for Reconstruction and Development / The World Bank.</w:t>
      </w:r>
    </w:p>
    <w:p w14:paraId="01738F3A"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Dy, K. (2007). </w:t>
      </w:r>
      <w:r w:rsidRPr="00176413">
        <w:rPr>
          <w:rFonts w:ascii="Times New Roman" w:hAnsi="Times New Roman" w:cs="Times New Roman"/>
          <w:i/>
          <w:sz w:val="24"/>
          <w:szCs w:val="24"/>
        </w:rPr>
        <w:t>A history of democratic Kampuchia (1975-1979)</w:t>
      </w:r>
      <w:r w:rsidRPr="00176413">
        <w:rPr>
          <w:rFonts w:ascii="Times New Roman" w:hAnsi="Times New Roman" w:cs="Times New Roman"/>
          <w:sz w:val="24"/>
          <w:szCs w:val="24"/>
        </w:rPr>
        <w:t xml:space="preserve">. Phnom Penh: Documentation Center of Cambodia. </w:t>
      </w:r>
    </w:p>
    <w:p w14:paraId="45E058E0" w14:textId="6CFF16EE"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Filmer, D. (2008). Disability, Poverty, &amp; Schooling in Developing Countries: Results from 14 Household Surveys</w:t>
      </w:r>
      <w:r w:rsidR="004A2BE7">
        <w:rPr>
          <w:rFonts w:ascii="Times New Roman" w:hAnsi="Times New Roman" w:cs="Times New Roman"/>
          <w:sz w:val="24"/>
          <w:szCs w:val="24"/>
          <w:lang w:val="vi-VN"/>
        </w:rPr>
        <w:t>.</w:t>
      </w:r>
      <w:r w:rsidRPr="00176413">
        <w:rPr>
          <w:rFonts w:ascii="Times New Roman" w:hAnsi="Times New Roman" w:cs="Times New Roman"/>
          <w:sz w:val="24"/>
          <w:szCs w:val="24"/>
        </w:rPr>
        <w:t xml:space="preserve"> </w:t>
      </w:r>
      <w:r w:rsidRPr="00176413">
        <w:rPr>
          <w:rFonts w:ascii="Times New Roman" w:hAnsi="Times New Roman" w:cs="Times New Roman"/>
          <w:i/>
          <w:sz w:val="24"/>
          <w:szCs w:val="24"/>
        </w:rPr>
        <w:t>The World Bank Economic Review, 22</w:t>
      </w:r>
      <w:r w:rsidRPr="00176413">
        <w:rPr>
          <w:rFonts w:ascii="Times New Roman" w:hAnsi="Times New Roman" w:cs="Times New Roman"/>
          <w:sz w:val="24"/>
          <w:szCs w:val="24"/>
        </w:rPr>
        <w:t xml:space="preserve">, pp. 141-163. </w:t>
      </w:r>
    </w:p>
    <w:p w14:paraId="071EAD91"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Groot, W., &amp; van-den-Brink, M. (2006). The compensating income variation of cardiovascular disease. </w:t>
      </w:r>
      <w:r w:rsidRPr="00176413">
        <w:rPr>
          <w:rFonts w:ascii="Times New Roman" w:hAnsi="Times New Roman" w:cs="Times New Roman"/>
          <w:i/>
          <w:sz w:val="24"/>
          <w:szCs w:val="24"/>
        </w:rPr>
        <w:t>Health Economics, 15</w:t>
      </w:r>
      <w:r w:rsidRPr="00176413">
        <w:rPr>
          <w:rFonts w:ascii="Times New Roman" w:hAnsi="Times New Roman" w:cs="Times New Roman"/>
          <w:sz w:val="24"/>
          <w:szCs w:val="24"/>
        </w:rPr>
        <w:t xml:space="preserve">, pp. 1143-1148. </w:t>
      </w:r>
    </w:p>
    <w:p w14:paraId="6FF1A52F"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Hanass-Hancock, J., &amp; McKenzie, T. C. (2017). People with disabilities and income-related social protection measures in South Africa: Where is the gap? </w:t>
      </w:r>
      <w:r w:rsidRPr="00176413">
        <w:rPr>
          <w:rFonts w:ascii="Times New Roman" w:hAnsi="Times New Roman" w:cs="Times New Roman"/>
          <w:i/>
          <w:sz w:val="24"/>
          <w:szCs w:val="24"/>
        </w:rPr>
        <w:t>African Journal of Disability, 6</w:t>
      </w:r>
      <w:r w:rsidRPr="00176413">
        <w:rPr>
          <w:rFonts w:ascii="Times New Roman" w:hAnsi="Times New Roman" w:cs="Times New Roman"/>
          <w:sz w:val="24"/>
          <w:szCs w:val="24"/>
        </w:rPr>
        <w:t xml:space="preserve">, pp. 1-11. </w:t>
      </w:r>
    </w:p>
    <w:p w14:paraId="088D5501"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Hancock, R., Morciano, M., &amp; Pudney, S. (2013). </w:t>
      </w:r>
      <w:r w:rsidRPr="00176413">
        <w:rPr>
          <w:rFonts w:ascii="Times New Roman" w:hAnsi="Times New Roman" w:cs="Times New Roman"/>
          <w:i/>
          <w:sz w:val="24"/>
          <w:szCs w:val="24"/>
        </w:rPr>
        <w:t>Nonparametric estimation of a compensating variation: The cost of disability</w:t>
      </w:r>
      <w:r w:rsidRPr="00176413">
        <w:rPr>
          <w:rFonts w:ascii="Times New Roman" w:hAnsi="Times New Roman" w:cs="Times New Roman"/>
          <w:sz w:val="24"/>
          <w:szCs w:val="24"/>
        </w:rPr>
        <w:t xml:space="preserve">. Institute of Social and Economic Research, University of Essex. Colchester. </w:t>
      </w:r>
    </w:p>
    <w:p w14:paraId="2B78A497"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Heuveline, P. (1998). 'Between one and three million': Towards the demographic reconstruction of a decade of Cambodian history (1970-1979). </w:t>
      </w:r>
      <w:r w:rsidRPr="00176413">
        <w:rPr>
          <w:rFonts w:ascii="Times New Roman" w:hAnsi="Times New Roman" w:cs="Times New Roman"/>
          <w:i/>
          <w:sz w:val="24"/>
          <w:szCs w:val="24"/>
        </w:rPr>
        <w:t>Population Studies, 52</w:t>
      </w:r>
      <w:r w:rsidRPr="00176413">
        <w:rPr>
          <w:rFonts w:ascii="Times New Roman" w:hAnsi="Times New Roman" w:cs="Times New Roman"/>
          <w:sz w:val="24"/>
          <w:szCs w:val="24"/>
        </w:rPr>
        <w:t xml:space="preserve">, pp. 49-65. </w:t>
      </w:r>
    </w:p>
    <w:p w14:paraId="452DEB4D"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Johnston, D. W., Shields, M. A., &amp; Suziedelyte, A. (2015). Vicitmisation, wellbeing and compensation: Using panel data to estimate the costs of violent crime. </w:t>
      </w:r>
      <w:r w:rsidRPr="00176413">
        <w:rPr>
          <w:rFonts w:ascii="Times New Roman" w:hAnsi="Times New Roman" w:cs="Times New Roman"/>
          <w:i/>
          <w:sz w:val="24"/>
          <w:szCs w:val="24"/>
        </w:rPr>
        <w:t>The Economic Journal, 128</w:t>
      </w:r>
      <w:r w:rsidRPr="00176413">
        <w:rPr>
          <w:rFonts w:ascii="Times New Roman" w:hAnsi="Times New Roman" w:cs="Times New Roman"/>
          <w:sz w:val="24"/>
          <w:szCs w:val="24"/>
        </w:rPr>
        <w:t xml:space="preserve">, pp. 1545-1569. </w:t>
      </w:r>
    </w:p>
    <w:p w14:paraId="3C036032"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Kingdom of Cambodia. Law on the Protection and the Promotion of the Rights of Persons with Disabilities (2009).</w:t>
      </w:r>
    </w:p>
    <w:p w14:paraId="328315FC"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Kingdom of Cambodia. Policy on the Disability Pension for the Poor Disabled People (2011).</w:t>
      </w:r>
    </w:p>
    <w:p w14:paraId="1CB1BB8B"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Kumitz, D. (2015). </w:t>
      </w:r>
      <w:r w:rsidRPr="00176413">
        <w:rPr>
          <w:rFonts w:ascii="Times New Roman" w:hAnsi="Times New Roman" w:cs="Times New Roman"/>
          <w:i/>
          <w:sz w:val="24"/>
          <w:szCs w:val="24"/>
        </w:rPr>
        <w:t>Social protection for persons with disabilities in Zambia: Country case study</w:t>
      </w:r>
      <w:r w:rsidRPr="00176413">
        <w:rPr>
          <w:rFonts w:ascii="Times New Roman" w:hAnsi="Times New Roman" w:cs="Times New Roman"/>
          <w:sz w:val="24"/>
          <w:szCs w:val="24"/>
        </w:rPr>
        <w:t xml:space="preserve">. Lusuka: International Labour Organisation. </w:t>
      </w:r>
    </w:p>
    <w:p w14:paraId="3601C93D"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Lamichhane, K. (2015). </w:t>
      </w:r>
      <w:r w:rsidRPr="00176413">
        <w:rPr>
          <w:rFonts w:ascii="Times New Roman" w:hAnsi="Times New Roman" w:cs="Times New Roman"/>
          <w:i/>
          <w:sz w:val="24"/>
          <w:szCs w:val="24"/>
        </w:rPr>
        <w:t>Disability, Education, and Employment in Developing Countries.</w:t>
      </w:r>
      <w:r w:rsidRPr="00176413">
        <w:rPr>
          <w:rFonts w:ascii="Times New Roman" w:hAnsi="Times New Roman" w:cs="Times New Roman"/>
          <w:sz w:val="24"/>
          <w:szCs w:val="24"/>
        </w:rPr>
        <w:t xml:space="preserve"> Delhi: Cambridge University Press.</w:t>
      </w:r>
    </w:p>
    <w:p w14:paraId="5D1C875E"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lastRenderedPageBreak/>
        <w:t xml:space="preserve">Loyalka, P., Liu, L., Chen, G., &amp; Zheng, X. (2014). The cost of disability in China. </w:t>
      </w:r>
      <w:r w:rsidRPr="00176413">
        <w:rPr>
          <w:rFonts w:ascii="Times New Roman" w:hAnsi="Times New Roman" w:cs="Times New Roman"/>
          <w:i/>
          <w:sz w:val="24"/>
          <w:szCs w:val="24"/>
        </w:rPr>
        <w:t>Demography, 51</w:t>
      </w:r>
      <w:r w:rsidRPr="00176413">
        <w:rPr>
          <w:rFonts w:ascii="Times New Roman" w:hAnsi="Times New Roman" w:cs="Times New Roman"/>
          <w:sz w:val="24"/>
          <w:szCs w:val="24"/>
        </w:rPr>
        <w:t xml:space="preserve">, pp. 97-118. </w:t>
      </w:r>
    </w:p>
    <w:p w14:paraId="5BD93BCA"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Merrouche, O. (2011). The long term educational cost of war: Evidence from landmine concentration in Cambodia. </w:t>
      </w:r>
      <w:r w:rsidRPr="00176413">
        <w:rPr>
          <w:rFonts w:ascii="Times New Roman" w:hAnsi="Times New Roman" w:cs="Times New Roman"/>
          <w:i/>
          <w:sz w:val="24"/>
          <w:szCs w:val="24"/>
        </w:rPr>
        <w:t>Journal of Development Studies, 47</w:t>
      </w:r>
      <w:r w:rsidRPr="00176413">
        <w:rPr>
          <w:rFonts w:ascii="Times New Roman" w:hAnsi="Times New Roman" w:cs="Times New Roman"/>
          <w:sz w:val="24"/>
          <w:szCs w:val="24"/>
        </w:rPr>
        <w:t xml:space="preserve">, pp. 399-416. </w:t>
      </w:r>
    </w:p>
    <w:p w14:paraId="2E71E750"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Ministry of Planning. (2013). </w:t>
      </w:r>
      <w:r w:rsidRPr="00176413">
        <w:rPr>
          <w:rFonts w:ascii="Times New Roman" w:hAnsi="Times New Roman" w:cs="Times New Roman"/>
          <w:i/>
          <w:sz w:val="24"/>
          <w:szCs w:val="24"/>
        </w:rPr>
        <w:t>Poverty in Cambodia - A new approach. Redefining the poverty line</w:t>
      </w:r>
      <w:r w:rsidRPr="00176413">
        <w:rPr>
          <w:rFonts w:ascii="Times New Roman" w:hAnsi="Times New Roman" w:cs="Times New Roman"/>
          <w:sz w:val="24"/>
          <w:szCs w:val="24"/>
        </w:rPr>
        <w:t xml:space="preserve">. Phnom Penh: Royal Government of Cambodia. </w:t>
      </w:r>
    </w:p>
    <w:p w14:paraId="0A18166C"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Mitra, S. (2018). </w:t>
      </w:r>
      <w:r w:rsidRPr="00176413">
        <w:rPr>
          <w:rFonts w:ascii="Times New Roman" w:hAnsi="Times New Roman" w:cs="Times New Roman"/>
          <w:i/>
          <w:sz w:val="24"/>
          <w:szCs w:val="24"/>
        </w:rPr>
        <w:t>Disability, Health, and Human Development.</w:t>
      </w:r>
      <w:r w:rsidRPr="00176413">
        <w:rPr>
          <w:rFonts w:ascii="Times New Roman" w:hAnsi="Times New Roman" w:cs="Times New Roman"/>
          <w:sz w:val="24"/>
          <w:szCs w:val="24"/>
        </w:rPr>
        <w:t xml:space="preserve"> New York, U.S.A.: Palgrave MacMillan.</w:t>
      </w:r>
    </w:p>
    <w:p w14:paraId="65C99D3E"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Mitra, S., Palmer, M., Kim, H., Mont, D., &amp; Groce, N. (2017). Extra costs of living with a disability: A review and agenda for research. </w:t>
      </w:r>
      <w:r w:rsidRPr="00176413">
        <w:rPr>
          <w:rFonts w:ascii="Times New Roman" w:hAnsi="Times New Roman" w:cs="Times New Roman"/>
          <w:i/>
          <w:sz w:val="24"/>
          <w:szCs w:val="24"/>
        </w:rPr>
        <w:t>Disability and Health Journal, 10</w:t>
      </w:r>
      <w:r w:rsidRPr="00176413">
        <w:rPr>
          <w:rFonts w:ascii="Times New Roman" w:hAnsi="Times New Roman" w:cs="Times New Roman"/>
          <w:sz w:val="24"/>
          <w:szCs w:val="24"/>
        </w:rPr>
        <w:t xml:space="preserve">, pp. 475-484. </w:t>
      </w:r>
    </w:p>
    <w:p w14:paraId="06AE0835"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Mitra, S., Posarac, A., &amp; Vick, B. (2013). Disability and Poverty in Developing Countries: A Multidimensional Study. </w:t>
      </w:r>
      <w:r w:rsidRPr="00176413">
        <w:rPr>
          <w:rFonts w:ascii="Times New Roman" w:hAnsi="Times New Roman" w:cs="Times New Roman"/>
          <w:i/>
          <w:sz w:val="24"/>
          <w:szCs w:val="24"/>
        </w:rPr>
        <w:t>World Development, 41</w:t>
      </w:r>
      <w:r w:rsidRPr="00176413">
        <w:rPr>
          <w:rFonts w:ascii="Times New Roman" w:hAnsi="Times New Roman" w:cs="Times New Roman"/>
          <w:sz w:val="24"/>
          <w:szCs w:val="24"/>
        </w:rPr>
        <w:t xml:space="preserve">, pp. 1-18. </w:t>
      </w:r>
    </w:p>
    <w:p w14:paraId="3233EEA3"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Mitra, S., &amp; Sambamoorthi, U. (2014). Disability prevalence among adults: Estimates for 54 countries and progress toward a global estimate. </w:t>
      </w:r>
      <w:r w:rsidRPr="00176413">
        <w:rPr>
          <w:rFonts w:ascii="Times New Roman" w:hAnsi="Times New Roman" w:cs="Times New Roman"/>
          <w:i/>
          <w:sz w:val="24"/>
          <w:szCs w:val="24"/>
        </w:rPr>
        <w:t>Disability and Rehabilitation, 36</w:t>
      </w:r>
      <w:r w:rsidRPr="00176413">
        <w:rPr>
          <w:rFonts w:ascii="Times New Roman" w:hAnsi="Times New Roman" w:cs="Times New Roman"/>
          <w:sz w:val="24"/>
          <w:szCs w:val="24"/>
        </w:rPr>
        <w:t xml:space="preserve">, pp. 940-947. </w:t>
      </w:r>
    </w:p>
    <w:p w14:paraId="0B039C40"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Mizunoya, S., &amp; Mitra, S. (2013). Is There a Disability Gap in Employment Rates in Developing Countries? </w:t>
      </w:r>
      <w:r w:rsidRPr="00176413">
        <w:rPr>
          <w:rFonts w:ascii="Times New Roman" w:hAnsi="Times New Roman" w:cs="Times New Roman"/>
          <w:i/>
          <w:sz w:val="24"/>
          <w:szCs w:val="24"/>
        </w:rPr>
        <w:t>World Development, 42</w:t>
      </w:r>
      <w:r w:rsidRPr="00176413">
        <w:rPr>
          <w:rFonts w:ascii="Times New Roman" w:hAnsi="Times New Roman" w:cs="Times New Roman"/>
          <w:sz w:val="24"/>
          <w:szCs w:val="24"/>
        </w:rPr>
        <w:t xml:space="preserve">, pp. 28-43. </w:t>
      </w:r>
    </w:p>
    <w:p w14:paraId="74A3D639"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Mont, D. (2007). </w:t>
      </w:r>
      <w:r w:rsidRPr="00176413">
        <w:rPr>
          <w:rFonts w:ascii="Times New Roman" w:hAnsi="Times New Roman" w:cs="Times New Roman"/>
          <w:i/>
          <w:sz w:val="24"/>
          <w:szCs w:val="24"/>
        </w:rPr>
        <w:t>Measuring disability prevalence</w:t>
      </w:r>
      <w:r w:rsidRPr="00176413">
        <w:rPr>
          <w:rFonts w:ascii="Times New Roman" w:hAnsi="Times New Roman" w:cs="Times New Roman"/>
          <w:sz w:val="24"/>
          <w:szCs w:val="24"/>
        </w:rPr>
        <w:t xml:space="preserve">. Washington D.C.: The World Bank. </w:t>
      </w:r>
    </w:p>
    <w:p w14:paraId="54D5047E"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Mont, D., &amp; Nguyen, C. V. (2011). Disability and poverty in Vietnam. </w:t>
      </w:r>
      <w:r w:rsidRPr="00176413">
        <w:rPr>
          <w:rFonts w:ascii="Times New Roman" w:hAnsi="Times New Roman" w:cs="Times New Roman"/>
          <w:i/>
          <w:sz w:val="24"/>
          <w:szCs w:val="24"/>
        </w:rPr>
        <w:t>The World Bank Economic Review, 25</w:t>
      </w:r>
      <w:r w:rsidRPr="00176413">
        <w:rPr>
          <w:rFonts w:ascii="Times New Roman" w:hAnsi="Times New Roman" w:cs="Times New Roman"/>
          <w:sz w:val="24"/>
          <w:szCs w:val="24"/>
        </w:rPr>
        <w:t xml:space="preserve">, pp. 323-359. </w:t>
      </w:r>
    </w:p>
    <w:p w14:paraId="09B50846" w14:textId="2DB45DDD"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Morciano, M., Hancock, R., &amp; Pudney, S. (2015). Disability costs and equivalence scales in the older population in Great Britain. </w:t>
      </w:r>
      <w:r w:rsidR="00AE574A">
        <w:rPr>
          <w:rFonts w:ascii="Times New Roman" w:hAnsi="Times New Roman" w:cs="Times New Roman"/>
          <w:i/>
          <w:sz w:val="24"/>
          <w:szCs w:val="24"/>
        </w:rPr>
        <w:t xml:space="preserve">Review of Income and </w:t>
      </w:r>
      <w:r w:rsidR="00AE574A">
        <w:rPr>
          <w:rFonts w:ascii="Times New Roman" w:hAnsi="Times New Roman" w:cs="Times New Roman"/>
          <w:i/>
          <w:sz w:val="24"/>
          <w:szCs w:val="24"/>
          <w:lang w:val="en-AU"/>
        </w:rPr>
        <w:t>W</w:t>
      </w:r>
      <w:r w:rsidRPr="00176413">
        <w:rPr>
          <w:rFonts w:ascii="Times New Roman" w:hAnsi="Times New Roman" w:cs="Times New Roman"/>
          <w:i/>
          <w:sz w:val="24"/>
          <w:szCs w:val="24"/>
        </w:rPr>
        <w:t>ealth, 61</w:t>
      </w:r>
      <w:r w:rsidRPr="00176413">
        <w:rPr>
          <w:rFonts w:ascii="Times New Roman" w:hAnsi="Times New Roman" w:cs="Times New Roman"/>
          <w:sz w:val="24"/>
          <w:szCs w:val="24"/>
        </w:rPr>
        <w:t xml:space="preserve">, pp. 494-514. </w:t>
      </w:r>
    </w:p>
    <w:p w14:paraId="4C23DBFB" w14:textId="3B4B00C4"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National Institute of Statistics, Directorate General For Health, &amp; ICF International. (2015). </w:t>
      </w:r>
      <w:r w:rsidRPr="00176413">
        <w:rPr>
          <w:rFonts w:ascii="Times New Roman" w:hAnsi="Times New Roman" w:cs="Times New Roman"/>
          <w:i/>
          <w:sz w:val="24"/>
          <w:szCs w:val="24"/>
        </w:rPr>
        <w:t>Cambodia Demographic Health Survey 2014</w:t>
      </w:r>
      <w:r w:rsidR="00AE574A">
        <w:rPr>
          <w:rFonts w:ascii="Times New Roman" w:hAnsi="Times New Roman" w:cs="Times New Roman"/>
          <w:sz w:val="24"/>
          <w:szCs w:val="24"/>
        </w:rPr>
        <w:t xml:space="preserve">. </w:t>
      </w:r>
      <w:r w:rsidRPr="00176413">
        <w:rPr>
          <w:rFonts w:ascii="Times New Roman" w:hAnsi="Times New Roman" w:cs="Times New Roman"/>
          <w:sz w:val="24"/>
          <w:szCs w:val="24"/>
        </w:rPr>
        <w:t>Phnom Penh, Cambodia, Rockville, Maryland, USA: National Institute of Statistics, Directorate General for Health, and ICF International.</w:t>
      </w:r>
    </w:p>
    <w:p w14:paraId="4145AB7F"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National Institute of Statistics, &amp; Ministry of Planning. (2009). </w:t>
      </w:r>
      <w:r w:rsidRPr="00176413">
        <w:rPr>
          <w:rFonts w:ascii="Times New Roman" w:hAnsi="Times New Roman" w:cs="Times New Roman"/>
          <w:i/>
          <w:sz w:val="24"/>
          <w:szCs w:val="24"/>
        </w:rPr>
        <w:t>General Population Census of Cambodia</w:t>
      </w:r>
      <w:r w:rsidRPr="00176413">
        <w:rPr>
          <w:rFonts w:ascii="Times New Roman" w:hAnsi="Times New Roman" w:cs="Times New Roman"/>
          <w:sz w:val="24"/>
          <w:szCs w:val="24"/>
        </w:rPr>
        <w:t xml:space="preserve">. Phnom Penh: National Institute of Statistics. </w:t>
      </w:r>
    </w:p>
    <w:p w14:paraId="20C0CF5F"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National Institute of Statistics, &amp; Ministry of Planning. (2015). </w:t>
      </w:r>
      <w:r w:rsidRPr="00176413">
        <w:rPr>
          <w:rFonts w:ascii="Times New Roman" w:hAnsi="Times New Roman" w:cs="Times New Roman"/>
          <w:i/>
          <w:sz w:val="24"/>
          <w:szCs w:val="24"/>
        </w:rPr>
        <w:t>Cambodia Socio-Economic Survey 2014</w:t>
      </w:r>
      <w:r w:rsidRPr="00176413">
        <w:rPr>
          <w:rFonts w:ascii="Times New Roman" w:hAnsi="Times New Roman" w:cs="Times New Roman"/>
          <w:sz w:val="24"/>
          <w:szCs w:val="24"/>
        </w:rPr>
        <w:t xml:space="preserve">. Phnom Penh: National Institute of Statistics. </w:t>
      </w:r>
    </w:p>
    <w:p w14:paraId="21362246"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Nossal Institute for Global Health, CBM Australia, Cambodian Disabled Persons Organisation, &amp; Nguon, S. K. (2017). </w:t>
      </w:r>
      <w:r w:rsidRPr="00176413">
        <w:rPr>
          <w:rFonts w:ascii="Times New Roman" w:hAnsi="Times New Roman" w:cs="Times New Roman"/>
          <w:i/>
          <w:sz w:val="24"/>
          <w:szCs w:val="24"/>
        </w:rPr>
        <w:t>UNICEF Situational Analysis of Children with Disabilities in Cambodia</w:t>
      </w:r>
      <w:r w:rsidRPr="00176413">
        <w:rPr>
          <w:rFonts w:ascii="Times New Roman" w:hAnsi="Times New Roman" w:cs="Times New Roman"/>
          <w:sz w:val="24"/>
          <w:szCs w:val="24"/>
        </w:rPr>
        <w:t xml:space="preserve">. Nossal Institute for Global Health. Melbourne. </w:t>
      </w:r>
    </w:p>
    <w:p w14:paraId="50E5C372"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Palmer, M., Groce, N., Mont, D., Nguyen, O. H., &amp; Mitra, S. (2015). The economic lives of people with disabilities in Vietnam. </w:t>
      </w:r>
      <w:r w:rsidRPr="00176413">
        <w:rPr>
          <w:rFonts w:ascii="Times New Roman" w:hAnsi="Times New Roman" w:cs="Times New Roman"/>
          <w:i/>
          <w:sz w:val="24"/>
          <w:szCs w:val="24"/>
        </w:rPr>
        <w:t>PLoS ONE, 10</w:t>
      </w:r>
      <w:r w:rsidRPr="00176413">
        <w:rPr>
          <w:rFonts w:ascii="Times New Roman" w:hAnsi="Times New Roman" w:cs="Times New Roman"/>
          <w:sz w:val="24"/>
          <w:szCs w:val="24"/>
        </w:rPr>
        <w:t xml:space="preserve">(7), pp. 1-16. </w:t>
      </w:r>
    </w:p>
    <w:p w14:paraId="031B9DEC"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Palmer, M., &amp; Harley, D. (2012). Models and measurement in disability: An international review. </w:t>
      </w:r>
      <w:r w:rsidRPr="00176413">
        <w:rPr>
          <w:rFonts w:ascii="Times New Roman" w:hAnsi="Times New Roman" w:cs="Times New Roman"/>
          <w:i/>
          <w:sz w:val="24"/>
          <w:szCs w:val="24"/>
        </w:rPr>
        <w:t>Health Policy and Planning, 27</w:t>
      </w:r>
      <w:r w:rsidRPr="00176413">
        <w:rPr>
          <w:rFonts w:ascii="Times New Roman" w:hAnsi="Times New Roman" w:cs="Times New Roman"/>
          <w:sz w:val="24"/>
          <w:szCs w:val="24"/>
        </w:rPr>
        <w:t xml:space="preserve">, pp. 357-364. </w:t>
      </w:r>
    </w:p>
    <w:p w14:paraId="1232D79E"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Sen, A. (2004). </w:t>
      </w:r>
      <w:r w:rsidRPr="00176413">
        <w:rPr>
          <w:rFonts w:ascii="Times New Roman" w:hAnsi="Times New Roman" w:cs="Times New Roman"/>
          <w:i/>
          <w:sz w:val="24"/>
          <w:szCs w:val="24"/>
        </w:rPr>
        <w:t>Disability and Justice.</w:t>
      </w:r>
      <w:r w:rsidRPr="00176413">
        <w:rPr>
          <w:rFonts w:ascii="Times New Roman" w:hAnsi="Times New Roman" w:cs="Times New Roman"/>
          <w:sz w:val="24"/>
          <w:szCs w:val="24"/>
        </w:rPr>
        <w:t xml:space="preserve"> Disability and Inclusive Development Conference, The World Bank, Washington D.C..</w:t>
      </w:r>
    </w:p>
    <w:p w14:paraId="6BF42D68"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Stapleton, D., Protik, A., &amp; Stone, C. (2008). </w:t>
      </w:r>
      <w:r w:rsidRPr="00176413">
        <w:rPr>
          <w:rFonts w:ascii="Times New Roman" w:hAnsi="Times New Roman" w:cs="Times New Roman"/>
          <w:i/>
          <w:sz w:val="24"/>
          <w:szCs w:val="24"/>
        </w:rPr>
        <w:t>Review of International Evidence on the Cost of Disability</w:t>
      </w:r>
      <w:r w:rsidRPr="00176413">
        <w:rPr>
          <w:rFonts w:ascii="Times New Roman" w:hAnsi="Times New Roman" w:cs="Times New Roman"/>
          <w:sz w:val="24"/>
          <w:szCs w:val="24"/>
        </w:rPr>
        <w:t xml:space="preserve">. London: Department of Work and Pensions. </w:t>
      </w:r>
    </w:p>
    <w:p w14:paraId="1D460BB2"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Ugalde, A., Richards, P. L., &amp; Zwi, A. (1999). Health Consequences of War and Political Violence. In L. Kurtz (Ed.), </w:t>
      </w:r>
      <w:r w:rsidRPr="00176413">
        <w:rPr>
          <w:rFonts w:ascii="Times New Roman" w:hAnsi="Times New Roman" w:cs="Times New Roman"/>
          <w:i/>
          <w:sz w:val="24"/>
          <w:szCs w:val="24"/>
        </w:rPr>
        <w:t>Encyclopedia of Violence, Peace and Conflict</w:t>
      </w:r>
      <w:r w:rsidRPr="00176413">
        <w:rPr>
          <w:rFonts w:ascii="Times New Roman" w:hAnsi="Times New Roman" w:cs="Times New Roman"/>
          <w:sz w:val="24"/>
          <w:szCs w:val="24"/>
        </w:rPr>
        <w:t xml:space="preserve"> (Vol. 2, pp. 103-121). San Diego, CA: Academic Press.</w:t>
      </w:r>
    </w:p>
    <w:p w14:paraId="3C5844BA"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United Nations. Convention on the Rights of Persons with Disabilities (2008).</w:t>
      </w:r>
    </w:p>
    <w:p w14:paraId="16DC5217"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World Health Organization. (2001). </w:t>
      </w:r>
      <w:r w:rsidRPr="00176413">
        <w:rPr>
          <w:rFonts w:ascii="Times New Roman" w:hAnsi="Times New Roman" w:cs="Times New Roman"/>
          <w:i/>
          <w:sz w:val="24"/>
          <w:szCs w:val="24"/>
        </w:rPr>
        <w:t>International Classification of Functioning, Disability and Health</w:t>
      </w:r>
      <w:r w:rsidRPr="00176413">
        <w:rPr>
          <w:rFonts w:ascii="Times New Roman" w:hAnsi="Times New Roman" w:cs="Times New Roman"/>
          <w:sz w:val="24"/>
          <w:szCs w:val="24"/>
        </w:rPr>
        <w:t xml:space="preserve">. Geneva: World Health Organization. </w:t>
      </w:r>
    </w:p>
    <w:p w14:paraId="2CE9091F"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World Health Organization, Ministry of Health, National Institute of Statistics, &amp; Australian Department of Foreign Affairs and Trade. (2017). </w:t>
      </w:r>
      <w:r w:rsidRPr="00176413">
        <w:rPr>
          <w:rFonts w:ascii="Times New Roman" w:hAnsi="Times New Roman" w:cs="Times New Roman"/>
          <w:i/>
          <w:sz w:val="24"/>
          <w:szCs w:val="24"/>
        </w:rPr>
        <w:t xml:space="preserve">Health Care Utilization of Persons </w:t>
      </w:r>
      <w:r w:rsidRPr="00176413">
        <w:rPr>
          <w:rFonts w:ascii="Times New Roman" w:hAnsi="Times New Roman" w:cs="Times New Roman"/>
          <w:i/>
          <w:sz w:val="24"/>
          <w:szCs w:val="24"/>
        </w:rPr>
        <w:lastRenderedPageBreak/>
        <w:t>with Disabilities in Cambodia: Based on the Cambodia Demographic and Health Survey 2014.</w:t>
      </w:r>
      <w:r w:rsidRPr="00176413">
        <w:rPr>
          <w:rFonts w:ascii="Times New Roman" w:hAnsi="Times New Roman" w:cs="Times New Roman"/>
          <w:sz w:val="24"/>
          <w:szCs w:val="24"/>
        </w:rPr>
        <w:t xml:space="preserve"> Manila, Philippines: World Health Organization, Regional Office for the Western Pacific.</w:t>
      </w:r>
    </w:p>
    <w:p w14:paraId="0D9E19BC" w14:textId="77777777" w:rsidR="000A77C6" w:rsidRPr="00176413" w:rsidRDefault="000A77C6" w:rsidP="000A77C6">
      <w:pPr>
        <w:pStyle w:val="EndNoteBibliography"/>
        <w:spacing w:after="0"/>
        <w:ind w:left="720" w:hanging="720"/>
        <w:rPr>
          <w:rFonts w:ascii="Times New Roman" w:hAnsi="Times New Roman" w:cs="Times New Roman"/>
          <w:sz w:val="24"/>
          <w:szCs w:val="24"/>
        </w:rPr>
      </w:pPr>
      <w:r w:rsidRPr="00176413">
        <w:rPr>
          <w:rFonts w:ascii="Times New Roman" w:hAnsi="Times New Roman" w:cs="Times New Roman"/>
          <w:sz w:val="24"/>
          <w:szCs w:val="24"/>
        </w:rPr>
        <w:t xml:space="preserve">World Health Organization, &amp; World Bank. (2011). </w:t>
      </w:r>
      <w:r w:rsidRPr="00176413">
        <w:rPr>
          <w:rFonts w:ascii="Times New Roman" w:hAnsi="Times New Roman" w:cs="Times New Roman"/>
          <w:i/>
          <w:sz w:val="24"/>
          <w:szCs w:val="24"/>
        </w:rPr>
        <w:t>World Report on Disability</w:t>
      </w:r>
      <w:r w:rsidRPr="00176413">
        <w:rPr>
          <w:rFonts w:ascii="Times New Roman" w:hAnsi="Times New Roman" w:cs="Times New Roman"/>
          <w:sz w:val="24"/>
          <w:szCs w:val="24"/>
        </w:rPr>
        <w:t xml:space="preserve">. Geneva: World Health Organization. </w:t>
      </w:r>
    </w:p>
    <w:p w14:paraId="0ECD4587" w14:textId="43B0CFDF" w:rsidR="000A77C6" w:rsidRPr="000A77C6" w:rsidRDefault="000A77C6" w:rsidP="000A77C6">
      <w:pPr>
        <w:pStyle w:val="EndNoteBibliography"/>
        <w:ind w:left="720" w:hanging="720"/>
      </w:pPr>
      <w:r w:rsidRPr="00176413">
        <w:rPr>
          <w:rFonts w:ascii="Times New Roman" w:hAnsi="Times New Roman" w:cs="Times New Roman"/>
          <w:sz w:val="24"/>
          <w:szCs w:val="24"/>
        </w:rPr>
        <w:t xml:space="preserve">Zaidi, A., &amp; Burchardt, T. (2005). Comparing incomes when needs differ: Equivalization for the extra costs of disability in the U.K. </w:t>
      </w:r>
      <w:r w:rsidR="007242D2">
        <w:rPr>
          <w:rFonts w:ascii="Times New Roman" w:hAnsi="Times New Roman" w:cs="Times New Roman"/>
          <w:i/>
          <w:sz w:val="24"/>
          <w:szCs w:val="24"/>
        </w:rPr>
        <w:t>Review of Income and W</w:t>
      </w:r>
      <w:r w:rsidRPr="00176413">
        <w:rPr>
          <w:rFonts w:ascii="Times New Roman" w:hAnsi="Times New Roman" w:cs="Times New Roman"/>
          <w:i/>
          <w:sz w:val="24"/>
          <w:szCs w:val="24"/>
        </w:rPr>
        <w:t>ealth, 51</w:t>
      </w:r>
      <w:r w:rsidRPr="00176413">
        <w:rPr>
          <w:rFonts w:ascii="Times New Roman" w:hAnsi="Times New Roman" w:cs="Times New Roman"/>
          <w:sz w:val="24"/>
          <w:szCs w:val="24"/>
        </w:rPr>
        <w:t xml:space="preserve">, pp. 89-114. </w:t>
      </w:r>
    </w:p>
    <w:p w14:paraId="6D0613DB" w14:textId="1B6F1033" w:rsidR="005D3239" w:rsidRPr="00F07B86" w:rsidRDefault="00D748D9" w:rsidP="00D748D9">
      <w:pPr>
        <w:spacing w:line="480" w:lineRule="auto"/>
        <w:rPr>
          <w:rFonts w:ascii="Times New Roman" w:hAnsi="Times New Roman"/>
          <w:sz w:val="24"/>
          <w:szCs w:val="24"/>
        </w:rPr>
      </w:pPr>
      <w:r w:rsidRPr="00F07B86">
        <w:rPr>
          <w:rFonts w:ascii="Times New Roman" w:hAnsi="Times New Roman"/>
          <w:sz w:val="24"/>
          <w:szCs w:val="24"/>
        </w:rPr>
        <w:fldChar w:fldCharType="end"/>
      </w:r>
    </w:p>
    <w:p w14:paraId="46A8DF62" w14:textId="77777777" w:rsidR="0049157E" w:rsidRPr="00E02C95" w:rsidRDefault="0049157E" w:rsidP="00D748D9">
      <w:pPr>
        <w:spacing w:line="480" w:lineRule="auto"/>
        <w:rPr>
          <w:rFonts w:ascii="Times New Roman" w:hAnsi="Times New Roman"/>
          <w:sz w:val="24"/>
          <w:szCs w:val="24"/>
        </w:rPr>
      </w:pPr>
    </w:p>
    <w:p w14:paraId="578E957D" w14:textId="77777777" w:rsidR="0049157E" w:rsidRDefault="0049157E" w:rsidP="00D748D9">
      <w:pPr>
        <w:spacing w:line="480" w:lineRule="auto"/>
        <w:rPr>
          <w:rFonts w:ascii="Times New Roman" w:hAnsi="Times New Roman"/>
          <w:sz w:val="24"/>
          <w:szCs w:val="24"/>
        </w:rPr>
      </w:pPr>
    </w:p>
    <w:p w14:paraId="1409B521" w14:textId="77777777" w:rsidR="0049157E" w:rsidRDefault="0049157E" w:rsidP="00D748D9">
      <w:pPr>
        <w:spacing w:line="480" w:lineRule="auto"/>
        <w:rPr>
          <w:rFonts w:ascii="Times New Roman" w:hAnsi="Times New Roman"/>
          <w:sz w:val="24"/>
          <w:szCs w:val="24"/>
        </w:rPr>
      </w:pPr>
    </w:p>
    <w:p w14:paraId="537668DC" w14:textId="77777777" w:rsidR="0049157E" w:rsidRDefault="0049157E" w:rsidP="00D748D9">
      <w:pPr>
        <w:spacing w:line="480" w:lineRule="auto"/>
        <w:rPr>
          <w:rFonts w:ascii="Times New Roman" w:hAnsi="Times New Roman"/>
          <w:sz w:val="24"/>
          <w:szCs w:val="24"/>
        </w:rPr>
      </w:pPr>
    </w:p>
    <w:p w14:paraId="00A1B0C5" w14:textId="77777777" w:rsidR="0049157E" w:rsidRDefault="0049157E" w:rsidP="00D748D9">
      <w:pPr>
        <w:spacing w:line="480" w:lineRule="auto"/>
        <w:rPr>
          <w:rFonts w:ascii="Times New Roman" w:hAnsi="Times New Roman"/>
          <w:sz w:val="24"/>
          <w:szCs w:val="24"/>
        </w:rPr>
      </w:pPr>
    </w:p>
    <w:p w14:paraId="560717CF" w14:textId="77777777" w:rsidR="0049157E" w:rsidRDefault="0049157E" w:rsidP="00D748D9">
      <w:pPr>
        <w:spacing w:line="480" w:lineRule="auto"/>
        <w:rPr>
          <w:rFonts w:ascii="Times New Roman" w:hAnsi="Times New Roman"/>
          <w:sz w:val="24"/>
          <w:szCs w:val="24"/>
        </w:rPr>
      </w:pPr>
    </w:p>
    <w:p w14:paraId="69293A69" w14:textId="77777777" w:rsidR="0049157E" w:rsidRDefault="0049157E" w:rsidP="00D748D9">
      <w:pPr>
        <w:spacing w:line="480" w:lineRule="auto"/>
        <w:rPr>
          <w:rFonts w:ascii="Times New Roman" w:hAnsi="Times New Roman"/>
          <w:sz w:val="24"/>
          <w:szCs w:val="24"/>
        </w:rPr>
      </w:pPr>
    </w:p>
    <w:p w14:paraId="6DB2CE1F" w14:textId="77777777" w:rsidR="0049157E" w:rsidRDefault="0049157E" w:rsidP="00D748D9">
      <w:pPr>
        <w:spacing w:line="480" w:lineRule="auto"/>
        <w:rPr>
          <w:rFonts w:ascii="Times New Roman" w:hAnsi="Times New Roman"/>
          <w:sz w:val="24"/>
          <w:szCs w:val="24"/>
        </w:rPr>
      </w:pPr>
    </w:p>
    <w:p w14:paraId="7F9A5E63" w14:textId="77777777" w:rsidR="0049157E" w:rsidRDefault="0049157E" w:rsidP="00D748D9">
      <w:pPr>
        <w:spacing w:line="480" w:lineRule="auto"/>
        <w:rPr>
          <w:rFonts w:ascii="Times New Roman" w:hAnsi="Times New Roman"/>
          <w:sz w:val="24"/>
          <w:szCs w:val="24"/>
        </w:rPr>
      </w:pPr>
    </w:p>
    <w:p w14:paraId="60240827" w14:textId="77777777" w:rsidR="0049157E" w:rsidRDefault="0049157E" w:rsidP="00D748D9">
      <w:pPr>
        <w:spacing w:line="480" w:lineRule="auto"/>
        <w:rPr>
          <w:rFonts w:ascii="Times New Roman" w:hAnsi="Times New Roman"/>
          <w:sz w:val="24"/>
          <w:szCs w:val="24"/>
        </w:rPr>
      </w:pPr>
    </w:p>
    <w:p w14:paraId="6159BAAD" w14:textId="77777777" w:rsidR="0049157E" w:rsidRDefault="0049157E" w:rsidP="00D748D9">
      <w:pPr>
        <w:spacing w:line="480" w:lineRule="auto"/>
        <w:rPr>
          <w:rFonts w:ascii="Times New Roman" w:hAnsi="Times New Roman"/>
          <w:sz w:val="24"/>
          <w:szCs w:val="24"/>
        </w:rPr>
      </w:pPr>
    </w:p>
    <w:p w14:paraId="441B4555" w14:textId="77777777" w:rsidR="00773E13" w:rsidRDefault="00773E13" w:rsidP="00D748D9">
      <w:pPr>
        <w:spacing w:line="480" w:lineRule="auto"/>
        <w:rPr>
          <w:rFonts w:ascii="Times New Roman" w:hAnsi="Times New Roman"/>
          <w:sz w:val="24"/>
          <w:szCs w:val="24"/>
        </w:rPr>
        <w:sectPr w:rsidR="00773E13" w:rsidSect="001069AC">
          <w:footerReference w:type="first" r:id="rId12"/>
          <w:endnotePr>
            <w:numFmt w:val="decimal"/>
          </w:endnotePr>
          <w:pgSz w:w="11906" w:h="16838"/>
          <w:pgMar w:top="1440" w:right="1440" w:bottom="1440" w:left="1440" w:header="708" w:footer="708" w:gutter="0"/>
          <w:cols w:space="708"/>
          <w:docGrid w:linePitch="360"/>
        </w:sectPr>
      </w:pPr>
    </w:p>
    <w:p w14:paraId="71C082E5" w14:textId="76E42642" w:rsidR="009A373E" w:rsidRPr="00FC6D05" w:rsidRDefault="00C903D7" w:rsidP="004B5D85">
      <w:pPr>
        <w:tabs>
          <w:tab w:val="center" w:pos="4513"/>
          <w:tab w:val="left" w:pos="6975"/>
        </w:tabs>
        <w:spacing w:line="480" w:lineRule="auto"/>
        <w:jc w:val="center"/>
        <w:rPr>
          <w:rFonts w:ascii="Times New Roman" w:hAnsi="Times New Roman"/>
          <w:sz w:val="24"/>
          <w:szCs w:val="24"/>
        </w:rPr>
      </w:pPr>
      <w:r>
        <w:rPr>
          <w:noProof/>
        </w:rPr>
        <w:lastRenderedPageBreak/>
        <w:object w:dxaOrig="1440" w:dyaOrig="1440" w14:anchorId="0C042597">
          <v:shape id="_x0000_s1032" type="#_x0000_t75" alt="" style="position:absolute;left:0;text-align:left;margin-left:25.1pt;margin-top:37.35pt;width:631.4pt;height:382.4pt;z-index:251676672;mso-wrap-edited:f;mso-width-percent:0;mso-height-percent:0;mso-position-horizontal-relative:text;mso-position-vertical-relative:text;mso-width-percent:0;mso-height-percent:0" wrapcoords="-26 0 -26 21558 21600 21558 21600 0 -26 0">
            <v:imagedata r:id="rId13" o:title=""/>
            <w10:wrap type="tight"/>
          </v:shape>
          <o:OLEObject Type="Embed" ProgID="Excel.Sheet.12" ShapeID="_x0000_s1032" DrawAspect="Content" ObjectID="_1596978582" r:id="rId14"/>
        </w:object>
      </w:r>
      <w:r w:rsidR="009A373E">
        <w:rPr>
          <w:rFonts w:ascii="Times New Roman" w:hAnsi="Times New Roman"/>
          <w:sz w:val="24"/>
          <w:szCs w:val="24"/>
        </w:rPr>
        <w:t>Appendix Table 1. Description of variables</w:t>
      </w:r>
    </w:p>
    <w:p w14:paraId="016A876D" w14:textId="23BF2466" w:rsidR="009A373E" w:rsidRPr="00FC6D05" w:rsidRDefault="009A373E">
      <w:pPr>
        <w:rPr>
          <w:rFonts w:ascii="Times New Roman" w:hAnsi="Times New Roman"/>
        </w:rPr>
      </w:pPr>
    </w:p>
    <w:p w14:paraId="6EDA1A5D" w14:textId="77CBCEF0" w:rsidR="009A373E" w:rsidRDefault="009A373E">
      <w:pPr>
        <w:sectPr w:rsidR="009A373E" w:rsidSect="00A13F39">
          <w:endnotePr>
            <w:numFmt w:val="decimal"/>
          </w:endnotePr>
          <w:pgSz w:w="16838" w:h="11906" w:orient="landscape"/>
          <w:pgMar w:top="1440" w:right="1440" w:bottom="1440" w:left="1440" w:header="708" w:footer="708" w:gutter="0"/>
          <w:cols w:space="708"/>
          <w:docGrid w:linePitch="360"/>
        </w:sectPr>
      </w:pPr>
    </w:p>
    <w:p w14:paraId="403263B6" w14:textId="2F4E0D89" w:rsidR="009A373E" w:rsidRDefault="00C903D7" w:rsidP="004B5D85">
      <w:pPr>
        <w:rPr>
          <w:rFonts w:ascii="Times New Roman" w:hAnsi="Times New Roman"/>
        </w:rPr>
      </w:pPr>
      <w:r>
        <w:rPr>
          <w:noProof/>
        </w:rPr>
        <w:lastRenderedPageBreak/>
        <w:object w:dxaOrig="1440" w:dyaOrig="1440" w14:anchorId="62B29AD4">
          <v:shape id="_x0000_s1031" type="#_x0000_t75" alt="" style="position:absolute;margin-left:.45pt;margin-top:26.35pt;width:428.75pt;height:577.35pt;z-index:251661312;mso-wrap-edited:f;mso-width-percent:0;mso-height-percent:0;mso-position-horizontal-relative:text;mso-position-vertical-relative:text;mso-width-percent:0;mso-height-percent:0" wrapcoords="-38 0 -38 21572 21600 21572 21600 21544 18692 21544 21600 21263 21600 21207 18692 21095 21562 20927 21600 20899 21185 20646 21600 20590 21600 20534 18692 20197 21600 20197 21600 19749 18692 19749 21600 19384 21600 18486 18692 18402 21562 18150 21600 18094 20580 17953 21600 17729 21600 17673 20580 17504 21600 17308 21600 17252 20543 17056 21600 16887 21600 16831 18692 16607 21600 16466 21600 16410 18692 16158 21562 16046 21600 15990 20618 15709 21600 15597 21600 15541 20656 15260 21600 15176 21600 14278 18692 13914 21600 13914 21600 12567 18692 12567 21600 12455 21600 12146 18692 12118 21600 11782 21600 11726 18692 11670 21562 11361 21600 11305 20543 11221 21600 10856 21600 9986 20656 9874 21600 9622 21600 9566 18692 9425 21600 9201 21600 9145 18692 8977 21562 8780 21600 8724 20543 8528 21600 8359 21600 8303 20505 8079 21600 7939 21600 7883 20580 7630 21600 7546 21600 7490 20543 7181 21600 7125 21600 6648 18692 6284 21600 6284 21600 5386 18692 5386 21600 5021 21600 4965 20543 4909 20543 4685 18692 4488 21562 4488 21600 4152 20543 4039 21600 3787 21600 3731 20580 3591 21600 3366 21600 3310 20543 3142 21600 2945 21600 2889 20580 2693 21600 2525 21600 2469 20580 2244 21600 2104 21600 2048 20580 1767 18692 1346 21600 1290 21600 0 -38 0">
            <v:imagedata r:id="rId15" o:title=""/>
            <w10:wrap type="tight"/>
          </v:shape>
          <o:OLEObject Type="Embed" ProgID="Excel.Sheet.12" ShapeID="_x0000_s1031" DrawAspect="Content" ObjectID="_1596978581" r:id="rId16"/>
        </w:object>
      </w:r>
      <w:r w:rsidR="009A373E">
        <w:rPr>
          <w:rFonts w:ascii="Times New Roman" w:hAnsi="Times New Roman"/>
        </w:rPr>
        <w:t>Appendix Table 2</w:t>
      </w:r>
      <w:r w:rsidR="009A373E" w:rsidRPr="0098327B">
        <w:rPr>
          <w:rFonts w:ascii="Times New Roman" w:hAnsi="Times New Roman"/>
        </w:rPr>
        <w:t xml:space="preserve">. Summary statistics of standard of living indicators and principal component   </w:t>
      </w:r>
    </w:p>
    <w:p w14:paraId="68282125" w14:textId="77777777" w:rsidR="009A373E" w:rsidRDefault="009A373E"/>
    <w:p w14:paraId="668C7516" w14:textId="77777777" w:rsidR="009A373E" w:rsidRDefault="009A373E"/>
    <w:p w14:paraId="3574B55E" w14:textId="77777777" w:rsidR="009A373E" w:rsidRDefault="009A373E"/>
    <w:p w14:paraId="62D1CE5A" w14:textId="77777777" w:rsidR="009A373E" w:rsidRDefault="009A373E"/>
    <w:p w14:paraId="25E637B3" w14:textId="50385D58" w:rsidR="009A373E" w:rsidRDefault="009A373E" w:rsidP="004B5D85">
      <w:pPr>
        <w:jc w:val="center"/>
      </w:pPr>
      <w:r>
        <w:rPr>
          <w:noProof/>
          <w:lang w:val="en-AU" w:eastAsia="en-AU"/>
        </w:rPr>
        <w:drawing>
          <wp:anchor distT="0" distB="0" distL="114300" distR="114300" simplePos="0" relativeHeight="251660288" behindDoc="1" locked="0" layoutInCell="1" allowOverlap="1" wp14:anchorId="67E2130B" wp14:editId="67016E40">
            <wp:simplePos x="0" y="0"/>
            <wp:positionH relativeFrom="column">
              <wp:posOffset>-170815</wp:posOffset>
            </wp:positionH>
            <wp:positionV relativeFrom="paragraph">
              <wp:posOffset>493395</wp:posOffset>
            </wp:positionV>
            <wp:extent cx="6053455" cy="4407535"/>
            <wp:effectExtent l="0" t="0" r="0" b="0"/>
            <wp:wrapTight wrapText="bothSides">
              <wp:wrapPolygon edited="0">
                <wp:start x="0" y="0"/>
                <wp:lineTo x="0" y="21535"/>
                <wp:lineTo x="21571" y="21535"/>
                <wp:lineTo x="21571" y="0"/>
                <wp:lineTo x="0" y="0"/>
              </wp:wrapPolygon>
            </wp:wrapTight>
            <wp:docPr id="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3455" cy="440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AE7">
        <w:rPr>
          <w:rFonts w:ascii="Times New Roman" w:hAnsi="Times New Roman"/>
        </w:rPr>
        <w:t xml:space="preserve">Appendix </w:t>
      </w:r>
      <w:r>
        <w:rPr>
          <w:rFonts w:ascii="Times New Roman" w:hAnsi="Times New Roman"/>
        </w:rPr>
        <w:t>Figure 1. Histogram of standard-of-living index at country level</w:t>
      </w:r>
    </w:p>
    <w:p w14:paraId="0BF3A22D" w14:textId="77777777" w:rsidR="009A373E" w:rsidRDefault="009A373E"/>
    <w:p w14:paraId="1CA14B27" w14:textId="77777777" w:rsidR="009A373E" w:rsidRPr="00AF73A3" w:rsidRDefault="009A373E" w:rsidP="004B5D85"/>
    <w:p w14:paraId="72CCD07C" w14:textId="77777777" w:rsidR="009A373E" w:rsidRPr="00AF73A3" w:rsidRDefault="009A373E" w:rsidP="004B5D85">
      <w:pPr>
        <w:tabs>
          <w:tab w:val="left" w:pos="2842"/>
        </w:tabs>
      </w:pPr>
      <w:r>
        <w:t xml:space="preserve">                                              </w:t>
      </w:r>
      <w:r>
        <w:rPr>
          <w:rFonts w:ascii="Times New Roman" w:hAnsi="Times New Roman"/>
          <w:i/>
          <w:sz w:val="20"/>
          <w:szCs w:val="20"/>
        </w:rPr>
        <w:t xml:space="preserve">Source: </w:t>
      </w:r>
      <w:r>
        <w:rPr>
          <w:rFonts w:ascii="Times New Roman" w:hAnsi="Times New Roman"/>
          <w:sz w:val="20"/>
          <w:szCs w:val="20"/>
        </w:rPr>
        <w:t>Cambodia Socio-Economic Survey 2009-2014</w:t>
      </w:r>
    </w:p>
    <w:p w14:paraId="36672387" w14:textId="77777777" w:rsidR="009A373E" w:rsidRPr="00AF73A3" w:rsidRDefault="009A373E" w:rsidP="004B5D85"/>
    <w:p w14:paraId="2DCABCE6" w14:textId="77777777" w:rsidR="009A373E" w:rsidRPr="00AF73A3" w:rsidRDefault="009A373E" w:rsidP="004B5D85"/>
    <w:p w14:paraId="55BD88A3" w14:textId="77777777" w:rsidR="009A373E" w:rsidRPr="00AF73A3" w:rsidRDefault="009A373E" w:rsidP="004B5D85"/>
    <w:p w14:paraId="632FC12F" w14:textId="77777777" w:rsidR="009A373E" w:rsidRPr="00AF73A3" w:rsidRDefault="009A373E" w:rsidP="004B5D85"/>
    <w:p w14:paraId="3A131E76" w14:textId="77777777" w:rsidR="009A373E" w:rsidRPr="00AF73A3" w:rsidRDefault="009A373E" w:rsidP="004B5D85"/>
    <w:p w14:paraId="0A846E69" w14:textId="77777777" w:rsidR="009A373E" w:rsidRPr="00AF73A3" w:rsidRDefault="009A373E" w:rsidP="004B5D85"/>
    <w:p w14:paraId="158C67F2" w14:textId="77777777" w:rsidR="009A373E" w:rsidRPr="00AF73A3" w:rsidRDefault="009A373E" w:rsidP="004B5D85"/>
    <w:p w14:paraId="467C726D" w14:textId="77777777" w:rsidR="009A373E" w:rsidRPr="00AF73A3" w:rsidRDefault="009A373E" w:rsidP="004B5D85"/>
    <w:p w14:paraId="2F3E8C53" w14:textId="77777777" w:rsidR="009A373E" w:rsidRPr="00AF73A3" w:rsidRDefault="009A373E" w:rsidP="004B5D85"/>
    <w:p w14:paraId="2DD3464C" w14:textId="140C3A6E" w:rsidR="008B7AE7" w:rsidRDefault="008B7AE7" w:rsidP="004B5D85">
      <w:pPr>
        <w:rPr>
          <w:rFonts w:ascii="Times New Roman" w:hAnsi="Times New Roman"/>
        </w:rPr>
      </w:pPr>
    </w:p>
    <w:p w14:paraId="1D3C9ECA" w14:textId="74E46ED1" w:rsidR="008B7AE7" w:rsidRDefault="00C903D7" w:rsidP="004B5D85">
      <w:pPr>
        <w:rPr>
          <w:rFonts w:ascii="Times New Roman" w:hAnsi="Times New Roman"/>
        </w:rPr>
      </w:pPr>
      <w:r>
        <w:rPr>
          <w:rFonts w:ascii="Times New Roman" w:hAnsi="Times New Roman"/>
          <w:noProof/>
        </w:rPr>
        <w:object w:dxaOrig="1440" w:dyaOrig="1440" w14:anchorId="50118647">
          <v:shape id="_x0000_s1030" type="#_x0000_t75" alt="" style="position:absolute;margin-left:-20.4pt;margin-top:29.1pt;width:468.9pt;height:527.05pt;z-index:251678720;mso-wrap-edited:f;mso-width-percent:0;mso-height-percent:0;mso-position-horizontal-relative:text;mso-position-vertical-relative:text;mso-width-percent:0;mso-height-percent:0" wrapcoords="-35 0 -35 21569 21600 21569 21600 0 -35 0">
            <v:imagedata r:id="rId18" o:title=""/>
            <w10:wrap type="tight"/>
          </v:shape>
          <o:OLEObject Type="Embed" ProgID="Excel.Sheet.12" ShapeID="_x0000_s1030" DrawAspect="Content" ObjectID="_1596978580" r:id="rId19"/>
        </w:object>
      </w:r>
      <w:r w:rsidR="007605E3">
        <w:rPr>
          <w:rFonts w:ascii="Times New Roman" w:hAnsi="Times New Roman"/>
        </w:rPr>
        <w:t xml:space="preserve">     </w:t>
      </w:r>
      <w:r w:rsidR="008B7AE7">
        <w:rPr>
          <w:rFonts w:ascii="Times New Roman" w:hAnsi="Times New Roman"/>
        </w:rPr>
        <w:t xml:space="preserve">                                  Table 1. Summary statistics at household level</w:t>
      </w:r>
      <w:r w:rsidR="008B7AE7" w:rsidRPr="00EB6BA8">
        <w:t xml:space="preserve">     </w:t>
      </w:r>
    </w:p>
    <w:p w14:paraId="39A4624E" w14:textId="77FE6137" w:rsidR="008B7AE7" w:rsidRDefault="008B7AE7" w:rsidP="004B5D85">
      <w:pPr>
        <w:rPr>
          <w:rFonts w:ascii="Times New Roman" w:hAnsi="Times New Roman"/>
        </w:rPr>
      </w:pPr>
    </w:p>
    <w:p w14:paraId="725C29A4" w14:textId="7703CD39" w:rsidR="008B7AE7" w:rsidRDefault="008B7AE7" w:rsidP="004B5D85">
      <w:pPr>
        <w:rPr>
          <w:rFonts w:ascii="Times New Roman" w:hAnsi="Times New Roman"/>
        </w:rPr>
      </w:pPr>
    </w:p>
    <w:p w14:paraId="5B587BFB" w14:textId="77777777" w:rsidR="00964912" w:rsidRDefault="00964912">
      <w:pPr>
        <w:rPr>
          <w:rFonts w:ascii="Times New Roman" w:hAnsi="Times New Roman"/>
        </w:rPr>
        <w:sectPr w:rsidR="00964912" w:rsidSect="004B5D85">
          <w:endnotePr>
            <w:numFmt w:val="decimal"/>
          </w:endnotePr>
          <w:pgSz w:w="11906" w:h="16838"/>
          <w:pgMar w:top="1440" w:right="1440" w:bottom="1440" w:left="1440" w:header="708" w:footer="708" w:gutter="0"/>
          <w:cols w:space="708"/>
          <w:docGrid w:linePitch="360"/>
        </w:sectPr>
      </w:pPr>
    </w:p>
    <w:p w14:paraId="134BA2DB" w14:textId="76C76AC8" w:rsidR="008B7AE7" w:rsidRDefault="008B7AE7" w:rsidP="00A13F39">
      <w:pPr>
        <w:rPr>
          <w:rFonts w:ascii="Times New Roman" w:hAnsi="Times New Roman"/>
        </w:rPr>
      </w:pPr>
    </w:p>
    <w:p w14:paraId="57B376EF" w14:textId="28596D45" w:rsidR="008B7AE7" w:rsidRDefault="00C903D7" w:rsidP="004B5D85">
      <w:pPr>
        <w:spacing w:after="160" w:line="480" w:lineRule="auto"/>
        <w:jc w:val="center"/>
        <w:rPr>
          <w:rFonts w:ascii="Times New Roman" w:hAnsi="Times New Roman"/>
        </w:rPr>
      </w:pPr>
      <w:r>
        <w:rPr>
          <w:rFonts w:ascii="Times New Roman" w:hAnsi="Times New Roman"/>
          <w:noProof/>
        </w:rPr>
        <w:object w:dxaOrig="1440" w:dyaOrig="1440" w14:anchorId="54F2D4BC">
          <v:shape id="_x0000_s1029" type="#_x0000_t75" alt="" style="position:absolute;left:0;text-align:left;margin-left:5.8pt;margin-top:32.85pt;width:708.25pt;height:342.45pt;z-index:251670528;mso-wrap-edited:f;mso-width-percent:0;mso-height-percent:0;mso-position-horizontal-relative:text;mso-position-vertical-relative:text;mso-width-percent:0;mso-height-percent:0" wrapcoords="-23 0 -23 21553 21600 21553 21600 0 -23 0">
            <v:imagedata r:id="rId20" o:title=""/>
            <w10:wrap type="tight"/>
          </v:shape>
          <o:OLEObject Type="Embed" ProgID="Excel.Sheet.12" ShapeID="_x0000_s1029" DrawAspect="Content" ObjectID="_1596978579" r:id="rId21"/>
        </w:object>
      </w:r>
      <w:r w:rsidR="008B7AE7">
        <w:rPr>
          <w:rFonts w:ascii="Times New Roman" w:hAnsi="Times New Roman"/>
        </w:rPr>
        <w:t>Table 2. Baseline estimates of the model for household standard of living</w:t>
      </w:r>
    </w:p>
    <w:p w14:paraId="1AE6A4B0" w14:textId="56DAF0EC" w:rsidR="008B7AE7" w:rsidRPr="008A0FDF" w:rsidRDefault="008B7AE7" w:rsidP="004B5D85">
      <w:pPr>
        <w:spacing w:after="160" w:line="480" w:lineRule="auto"/>
        <w:jc w:val="center"/>
        <w:rPr>
          <w:rFonts w:ascii="Times New Roman" w:hAnsi="Times New Roman"/>
        </w:rPr>
      </w:pPr>
    </w:p>
    <w:p w14:paraId="0B700F76" w14:textId="03735CCC" w:rsidR="008B7AE7" w:rsidRDefault="008B7AE7" w:rsidP="00A13F39">
      <w:pPr>
        <w:rPr>
          <w:rFonts w:ascii="Times New Roman" w:hAnsi="Times New Roman"/>
        </w:rPr>
      </w:pPr>
    </w:p>
    <w:p w14:paraId="457D40A9" w14:textId="77777777" w:rsidR="008B7AE7" w:rsidRDefault="008B7AE7" w:rsidP="004B5D85">
      <w:pPr>
        <w:rPr>
          <w:rFonts w:ascii="Times New Roman" w:hAnsi="Times New Roman"/>
        </w:rPr>
        <w:sectPr w:rsidR="008B7AE7" w:rsidSect="00A13F39">
          <w:endnotePr>
            <w:numFmt w:val="decimal"/>
          </w:endnotePr>
          <w:pgSz w:w="16838" w:h="11906" w:orient="landscape"/>
          <w:pgMar w:top="1440" w:right="1440" w:bottom="1440" w:left="1440" w:header="708" w:footer="708" w:gutter="0"/>
          <w:cols w:space="708"/>
          <w:docGrid w:linePitch="360"/>
        </w:sectPr>
      </w:pPr>
    </w:p>
    <w:p w14:paraId="7126782C" w14:textId="77777777" w:rsidR="008B7AE7" w:rsidRDefault="008B7AE7" w:rsidP="004B5D85">
      <w:pPr>
        <w:ind w:firstLine="720"/>
        <w:rPr>
          <w:rFonts w:ascii="Times New Roman" w:hAnsi="Times New Roman"/>
        </w:rPr>
      </w:pPr>
    </w:p>
    <w:p w14:paraId="0D5E1D79" w14:textId="054C22CE" w:rsidR="008B7AE7" w:rsidRPr="0098327B" w:rsidRDefault="008B7AE7" w:rsidP="004B5D85">
      <w:pPr>
        <w:rPr>
          <w:rFonts w:ascii="Times New Roman" w:hAnsi="Times New Roman"/>
        </w:rPr>
      </w:pPr>
    </w:p>
    <w:p w14:paraId="1E875FE4" w14:textId="7BA23836" w:rsidR="00B2755C" w:rsidRDefault="00C903D7" w:rsidP="007605E3">
      <w:pPr>
        <w:tabs>
          <w:tab w:val="left" w:pos="6480"/>
        </w:tabs>
        <w:spacing w:line="480" w:lineRule="auto"/>
        <w:ind w:firstLine="3600"/>
        <w:rPr>
          <w:rFonts w:ascii="Times New Roman" w:hAnsi="Times New Roman"/>
        </w:rPr>
      </w:pPr>
      <w:r>
        <w:rPr>
          <w:rFonts w:ascii="Times New Roman" w:hAnsi="Times New Roman"/>
          <w:noProof/>
        </w:rPr>
        <w:object w:dxaOrig="1440" w:dyaOrig="1440" w14:anchorId="7F6A1F08">
          <v:shape id="_x0000_s1028" type="#_x0000_t75" alt="" style="position:absolute;left:0;text-align:left;margin-left:-12pt;margin-top:39.1pt;width:698.55pt;height:330.85pt;z-index:251674624;mso-wrap-edited:f;mso-width-percent:0;mso-height-percent:0;mso-position-horizontal-relative:text;mso-position-vertical-relative:text;mso-width-percent:0;mso-height-percent:0" wrapcoords="-23 0 -23 21551 21600 21551 21600 21502 20417 21355 19187 21159 21600 20816 21600 20718 19187 20376 21600 20033 21600 19935 19814 19592 21600 19249 21600 19102 20811 18808 21182 18808 21600 18416 21600 1910 20510 1567 21600 1029 21600 931 20324 784 21600 392 21600 0 -23 0">
            <v:imagedata r:id="rId22" o:title=""/>
            <w10:wrap type="tight"/>
          </v:shape>
          <o:OLEObject Type="Embed" ProgID="Excel.Sheet.12" ShapeID="_x0000_s1028" DrawAspect="Content" ObjectID="_1596978578" r:id="rId23"/>
        </w:object>
      </w:r>
      <w:r w:rsidR="00167507">
        <w:rPr>
          <w:rFonts w:ascii="Times New Roman" w:hAnsi="Times New Roman"/>
          <w:noProof/>
          <w:lang w:eastAsia="en-AU"/>
        </w:rPr>
        <w:t>Table 3</w:t>
      </w:r>
      <w:r w:rsidR="008B7AE7">
        <w:rPr>
          <w:rFonts w:ascii="Times New Roman" w:hAnsi="Times New Roman"/>
          <w:noProof/>
          <w:lang w:eastAsia="en-AU"/>
        </w:rPr>
        <w:t xml:space="preserve">. </w:t>
      </w:r>
      <w:r w:rsidR="008B7AE7" w:rsidRPr="005474F3">
        <w:rPr>
          <w:rFonts w:ascii="Times New Roman" w:hAnsi="Times New Roman"/>
        </w:rPr>
        <w:t xml:space="preserve"> </w:t>
      </w:r>
      <w:r w:rsidR="008B7AE7">
        <w:rPr>
          <w:rFonts w:ascii="Times New Roman" w:hAnsi="Times New Roman"/>
        </w:rPr>
        <w:t>Sensitivity tests of disability costs</w:t>
      </w:r>
    </w:p>
    <w:p w14:paraId="19536243" w14:textId="77777777" w:rsidR="007605E3" w:rsidRPr="0098327B" w:rsidRDefault="007605E3" w:rsidP="007605E3">
      <w:pPr>
        <w:tabs>
          <w:tab w:val="left" w:pos="6480"/>
        </w:tabs>
        <w:spacing w:line="480" w:lineRule="auto"/>
        <w:ind w:firstLine="3600"/>
        <w:rPr>
          <w:rFonts w:ascii="Times New Roman" w:hAnsi="Times New Roman"/>
        </w:rPr>
      </w:pPr>
    </w:p>
    <w:p w14:paraId="48289D4E" w14:textId="3373B883" w:rsidR="008B7AE7" w:rsidRDefault="00167507" w:rsidP="004B5D85">
      <w:pPr>
        <w:spacing w:line="480" w:lineRule="auto"/>
        <w:jc w:val="center"/>
        <w:rPr>
          <w:rFonts w:ascii="Times New Roman" w:hAnsi="Times New Roman"/>
        </w:rPr>
      </w:pPr>
      <w:r>
        <w:rPr>
          <w:rFonts w:ascii="Times New Roman" w:hAnsi="Times New Roman"/>
        </w:rPr>
        <w:lastRenderedPageBreak/>
        <w:t>Table 4</w:t>
      </w:r>
      <w:r w:rsidR="008B7AE7">
        <w:rPr>
          <w:rFonts w:ascii="Times New Roman" w:hAnsi="Times New Roman"/>
        </w:rPr>
        <w:t>. Estimates of the impact of disability costs on poverty</w:t>
      </w:r>
    </w:p>
    <w:p w14:paraId="5927A109" w14:textId="77777777" w:rsidR="008B7AE7" w:rsidRPr="0098327B" w:rsidRDefault="00C903D7" w:rsidP="004B5D85">
      <w:pPr>
        <w:rPr>
          <w:rFonts w:ascii="Times New Roman" w:hAnsi="Times New Roman"/>
        </w:rPr>
      </w:pPr>
      <w:r>
        <w:rPr>
          <w:rFonts w:ascii="Times New Roman" w:hAnsi="Times New Roman"/>
          <w:noProof/>
        </w:rPr>
        <w:object w:dxaOrig="1440" w:dyaOrig="1440" w14:anchorId="46EF1E71">
          <v:shape id="_x0000_s1027" type="#_x0000_t75" alt="" style="position:absolute;margin-left:23pt;margin-top:8.6pt;width:606.7pt;height:190.1pt;z-index:251667456;mso-wrap-edited:f;mso-width-percent:0;mso-height-percent:0;mso-position-horizontal-relative:text;mso-position-vertical-relative:text;mso-width-percent:0;mso-height-percent:0" wrapcoords="-27 0 -27 21515 21600 21515 21600 0 -27 0">
            <v:imagedata r:id="rId24" o:title=""/>
            <w10:wrap type="tight"/>
          </v:shape>
          <o:OLEObject Type="Embed" ProgID="Excel.Sheet.12" ShapeID="_x0000_s1027" DrawAspect="Content" ObjectID="_1596978577" r:id="rId25"/>
        </w:object>
      </w:r>
    </w:p>
    <w:p w14:paraId="6059BF18" w14:textId="77777777" w:rsidR="008B7AE7" w:rsidRPr="0098327B" w:rsidRDefault="008B7AE7" w:rsidP="004B5D85">
      <w:pPr>
        <w:rPr>
          <w:rFonts w:ascii="Times New Roman" w:hAnsi="Times New Roman"/>
        </w:rPr>
      </w:pPr>
    </w:p>
    <w:p w14:paraId="6E04D9FA" w14:textId="77777777" w:rsidR="008B7AE7" w:rsidRPr="0098327B" w:rsidRDefault="008B7AE7" w:rsidP="004B5D85">
      <w:pPr>
        <w:rPr>
          <w:rFonts w:ascii="Times New Roman" w:hAnsi="Times New Roman"/>
        </w:rPr>
      </w:pPr>
    </w:p>
    <w:p w14:paraId="4B2B38FE" w14:textId="77777777" w:rsidR="008B7AE7" w:rsidRPr="0098327B" w:rsidRDefault="008B7AE7" w:rsidP="004B5D85">
      <w:pPr>
        <w:rPr>
          <w:rFonts w:ascii="Times New Roman" w:hAnsi="Times New Roman"/>
        </w:rPr>
      </w:pPr>
    </w:p>
    <w:p w14:paraId="543634C6" w14:textId="77777777" w:rsidR="008B7AE7" w:rsidRPr="0098327B" w:rsidRDefault="008B7AE7" w:rsidP="004B5D85">
      <w:pPr>
        <w:rPr>
          <w:rFonts w:ascii="Times New Roman" w:hAnsi="Times New Roman"/>
        </w:rPr>
      </w:pPr>
    </w:p>
    <w:p w14:paraId="3E937B3A" w14:textId="77777777" w:rsidR="008B7AE7" w:rsidRPr="0098327B" w:rsidRDefault="008B7AE7" w:rsidP="004B5D85">
      <w:pPr>
        <w:rPr>
          <w:rFonts w:ascii="Times New Roman" w:hAnsi="Times New Roman"/>
        </w:rPr>
      </w:pPr>
    </w:p>
    <w:p w14:paraId="3AEB3E1B" w14:textId="77777777" w:rsidR="008B7AE7" w:rsidRPr="0098327B" w:rsidRDefault="008B7AE7" w:rsidP="004B5D85">
      <w:pPr>
        <w:rPr>
          <w:rFonts w:ascii="Times New Roman" w:hAnsi="Times New Roman"/>
        </w:rPr>
      </w:pPr>
    </w:p>
    <w:p w14:paraId="6DBA6A12" w14:textId="77777777" w:rsidR="008B7AE7" w:rsidRPr="0098327B" w:rsidRDefault="008B7AE7" w:rsidP="004B5D85">
      <w:pPr>
        <w:rPr>
          <w:rFonts w:ascii="Times New Roman" w:hAnsi="Times New Roman"/>
        </w:rPr>
      </w:pPr>
    </w:p>
    <w:p w14:paraId="238433B2" w14:textId="77777777" w:rsidR="008B7AE7" w:rsidRPr="0098327B" w:rsidRDefault="008B7AE7" w:rsidP="004B5D85">
      <w:pPr>
        <w:rPr>
          <w:rFonts w:ascii="Times New Roman" w:hAnsi="Times New Roman"/>
        </w:rPr>
      </w:pPr>
    </w:p>
    <w:p w14:paraId="21BFF095" w14:textId="77777777" w:rsidR="008B7AE7" w:rsidRPr="0098327B" w:rsidRDefault="008B7AE7" w:rsidP="004B5D85">
      <w:pPr>
        <w:rPr>
          <w:rFonts w:ascii="Times New Roman" w:hAnsi="Times New Roman"/>
        </w:rPr>
      </w:pPr>
    </w:p>
    <w:p w14:paraId="5B7D5174" w14:textId="77777777" w:rsidR="008B7AE7" w:rsidRPr="0098327B" w:rsidRDefault="008B7AE7" w:rsidP="004B5D85">
      <w:pPr>
        <w:rPr>
          <w:rFonts w:ascii="Times New Roman" w:hAnsi="Times New Roman"/>
        </w:rPr>
      </w:pPr>
    </w:p>
    <w:p w14:paraId="71AABA5C" w14:textId="77777777" w:rsidR="008B7AE7" w:rsidRPr="0098327B" w:rsidRDefault="008B7AE7" w:rsidP="004B5D85">
      <w:pPr>
        <w:rPr>
          <w:rFonts w:ascii="Times New Roman" w:hAnsi="Times New Roman"/>
        </w:rPr>
      </w:pPr>
    </w:p>
    <w:p w14:paraId="3DBC58DA" w14:textId="77777777" w:rsidR="008B7AE7" w:rsidRPr="0098327B" w:rsidRDefault="008B7AE7" w:rsidP="004B5D85">
      <w:pPr>
        <w:rPr>
          <w:rFonts w:ascii="Times New Roman" w:hAnsi="Times New Roman"/>
        </w:rPr>
      </w:pPr>
    </w:p>
    <w:p w14:paraId="5F79E2CA" w14:textId="77777777" w:rsidR="008B7AE7" w:rsidRDefault="008B7AE7" w:rsidP="004B5D85">
      <w:pPr>
        <w:rPr>
          <w:rFonts w:ascii="Times New Roman" w:hAnsi="Times New Roman"/>
        </w:rPr>
      </w:pPr>
    </w:p>
    <w:p w14:paraId="61FE39BF" w14:textId="77777777" w:rsidR="008B7AE7" w:rsidRDefault="008B7AE7" w:rsidP="004B5D85">
      <w:pPr>
        <w:spacing w:line="480" w:lineRule="auto"/>
        <w:rPr>
          <w:rFonts w:ascii="Times New Roman" w:hAnsi="Times New Roman"/>
          <w:noProof/>
          <w:lang w:eastAsia="en-AU"/>
        </w:rPr>
      </w:pPr>
    </w:p>
    <w:p w14:paraId="70FA3079" w14:textId="6DCE7FB3" w:rsidR="008B7AE7" w:rsidRDefault="00C903D7" w:rsidP="004B5D85">
      <w:pPr>
        <w:spacing w:line="480" w:lineRule="auto"/>
        <w:jc w:val="center"/>
        <w:rPr>
          <w:rFonts w:ascii="Times New Roman" w:hAnsi="Times New Roman"/>
          <w:noProof/>
          <w:lang w:eastAsia="en-AU"/>
        </w:rPr>
      </w:pPr>
      <w:r>
        <w:rPr>
          <w:rFonts w:ascii="Times New Roman" w:hAnsi="Times New Roman"/>
          <w:noProof/>
        </w:rPr>
        <w:lastRenderedPageBreak/>
        <w:object w:dxaOrig="1440" w:dyaOrig="1440" w14:anchorId="76889457">
          <v:shape id="_x0000_s1026" type="#_x0000_t75" alt="" style="position:absolute;left:0;text-align:left;margin-left:-12.45pt;margin-top:35.4pt;width:721.9pt;height:199.7pt;z-index:251668480;mso-wrap-edited:f;mso-width-percent:0;mso-height-percent:0;mso-position-horizontal-relative:text;mso-position-vertical-relative:text;mso-width-percent:0;mso-height-percent:0" wrapcoords="-22 0 -22 21519 21600 21519 21600 0 -22 0">
            <v:imagedata r:id="rId26" o:title=""/>
            <w10:wrap type="tight"/>
          </v:shape>
          <o:OLEObject Type="Embed" ProgID="Excel.Sheet.12" ShapeID="_x0000_s1026" DrawAspect="Content" ObjectID="_1596978576" r:id="rId27"/>
        </w:object>
      </w:r>
      <w:r w:rsidR="00167507">
        <w:rPr>
          <w:rFonts w:ascii="Times New Roman" w:hAnsi="Times New Roman"/>
          <w:noProof/>
          <w:lang w:eastAsia="en-AU"/>
        </w:rPr>
        <w:t>Table 5</w:t>
      </w:r>
      <w:r w:rsidR="008B7AE7">
        <w:rPr>
          <w:rFonts w:ascii="Times New Roman" w:hAnsi="Times New Roman"/>
          <w:noProof/>
          <w:lang w:eastAsia="en-AU"/>
        </w:rPr>
        <w:t xml:space="preserve">. </w:t>
      </w:r>
      <w:r w:rsidR="008B7AE7">
        <w:rPr>
          <w:rFonts w:ascii="Times New Roman" w:hAnsi="Times New Roman"/>
        </w:rPr>
        <w:t>Estimates of absolute disability costs and receipt of social protection transfers</w:t>
      </w:r>
    </w:p>
    <w:p w14:paraId="492274DD" w14:textId="77777777" w:rsidR="008B7AE7" w:rsidRPr="0098327B" w:rsidRDefault="008B7AE7" w:rsidP="004B5D85">
      <w:pPr>
        <w:rPr>
          <w:rFonts w:ascii="Times New Roman" w:hAnsi="Times New Roman"/>
        </w:rPr>
      </w:pPr>
    </w:p>
    <w:p w14:paraId="49EA1322" w14:textId="77777777" w:rsidR="008B7AE7" w:rsidRPr="0098327B" w:rsidRDefault="008B7AE7" w:rsidP="004B5D85">
      <w:pPr>
        <w:rPr>
          <w:rFonts w:ascii="Times New Roman" w:hAnsi="Times New Roman"/>
        </w:rPr>
      </w:pPr>
    </w:p>
    <w:p w14:paraId="33ECD8D1" w14:textId="77777777" w:rsidR="008B7AE7" w:rsidRPr="0098327B" w:rsidRDefault="008B7AE7" w:rsidP="004B5D85">
      <w:pPr>
        <w:rPr>
          <w:rFonts w:ascii="Times New Roman" w:hAnsi="Times New Roman"/>
        </w:rPr>
      </w:pPr>
    </w:p>
    <w:p w14:paraId="20469F1F" w14:textId="77777777" w:rsidR="008B7AE7" w:rsidRPr="0098327B" w:rsidRDefault="008B7AE7" w:rsidP="004B5D85">
      <w:pPr>
        <w:rPr>
          <w:rFonts w:ascii="Times New Roman" w:hAnsi="Times New Roman"/>
        </w:rPr>
      </w:pPr>
    </w:p>
    <w:p w14:paraId="50532FE4" w14:textId="77777777" w:rsidR="008B7AE7" w:rsidRPr="0098327B" w:rsidRDefault="008B7AE7" w:rsidP="004B5D85">
      <w:pPr>
        <w:rPr>
          <w:rFonts w:ascii="Times New Roman" w:hAnsi="Times New Roman"/>
        </w:rPr>
      </w:pPr>
    </w:p>
    <w:p w14:paraId="4A5B5803" w14:textId="12B1A533" w:rsidR="0049157E" w:rsidRDefault="0049157E" w:rsidP="00D748D9">
      <w:pPr>
        <w:spacing w:line="480" w:lineRule="auto"/>
        <w:rPr>
          <w:rFonts w:ascii="Times New Roman" w:hAnsi="Times New Roman"/>
          <w:sz w:val="24"/>
          <w:szCs w:val="24"/>
        </w:rPr>
      </w:pPr>
    </w:p>
    <w:p w14:paraId="53E8B14D" w14:textId="77777777" w:rsidR="008B7AE7" w:rsidRDefault="008B7AE7" w:rsidP="004B5D85">
      <w:pPr>
        <w:spacing w:line="480" w:lineRule="auto"/>
        <w:jc w:val="center"/>
        <w:rPr>
          <w:rFonts w:ascii="Times New Roman" w:hAnsi="Times New Roman"/>
          <w:sz w:val="24"/>
          <w:szCs w:val="24"/>
        </w:rPr>
        <w:sectPr w:rsidR="008B7AE7" w:rsidSect="008B7AE7">
          <w:endnotePr>
            <w:numFmt w:val="decimal"/>
          </w:endnotePr>
          <w:pgSz w:w="16838" w:h="11906" w:orient="landscape"/>
          <w:pgMar w:top="1440" w:right="1440" w:bottom="1440" w:left="1440" w:header="708" w:footer="708" w:gutter="0"/>
          <w:cols w:space="708"/>
          <w:docGrid w:linePitch="360"/>
        </w:sectPr>
      </w:pPr>
    </w:p>
    <w:p w14:paraId="1C10A5F6" w14:textId="530949A9" w:rsidR="008B7AE7" w:rsidRDefault="008B7AE7" w:rsidP="004B5D85">
      <w:pPr>
        <w:spacing w:line="480" w:lineRule="auto"/>
        <w:jc w:val="center"/>
        <w:rPr>
          <w:rFonts w:ascii="Times New Roman" w:hAnsi="Times New Roman"/>
          <w:sz w:val="24"/>
          <w:szCs w:val="24"/>
        </w:rPr>
      </w:pPr>
      <w:r>
        <w:rPr>
          <w:rFonts w:ascii="Times New Roman" w:hAnsi="Times New Roman"/>
          <w:sz w:val="24"/>
          <w:szCs w:val="24"/>
        </w:rPr>
        <w:lastRenderedPageBreak/>
        <w:t>Figure 1. Disability prevalence at household level, by number of members with disabilities (a) and age category of member with disabilities in households with one disabled member (b)</w:t>
      </w:r>
    </w:p>
    <w:p w14:paraId="45BB8EE1" w14:textId="77777777" w:rsidR="008B7AE7" w:rsidRDefault="008B7AE7">
      <w:r w:rsidRPr="00C61EA4">
        <w:rPr>
          <w:rFonts w:ascii="Times New Roman" w:hAnsi="Times New Roman"/>
          <w:noProof/>
          <w:sz w:val="24"/>
          <w:szCs w:val="24"/>
          <w:lang w:val="en-AU" w:eastAsia="en-AU"/>
        </w:rPr>
        <w:drawing>
          <wp:inline distT="0" distB="0" distL="0" distR="0" wp14:anchorId="10EDF072" wp14:editId="132E081A">
            <wp:extent cx="5727700" cy="4175125"/>
            <wp:effectExtent l="0" t="0" r="0" b="3175"/>
            <wp:docPr id="2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4175125"/>
                    </a:xfrm>
                    <a:prstGeom prst="rect">
                      <a:avLst/>
                    </a:prstGeom>
                    <a:noFill/>
                    <a:ln>
                      <a:noFill/>
                    </a:ln>
                  </pic:spPr>
                </pic:pic>
              </a:graphicData>
            </a:graphic>
          </wp:inline>
        </w:drawing>
      </w:r>
    </w:p>
    <w:p w14:paraId="476536A3" w14:textId="77777777" w:rsidR="008B7AE7" w:rsidRPr="00A05FBE" w:rsidRDefault="008B7AE7" w:rsidP="004B5D85">
      <w:pPr>
        <w:tabs>
          <w:tab w:val="left" w:pos="2554"/>
        </w:tabs>
      </w:pPr>
      <w:r>
        <w:t xml:space="preserve">       </w:t>
      </w:r>
      <w:r>
        <w:tab/>
      </w:r>
      <w:r>
        <w:rPr>
          <w:rFonts w:ascii="Times New Roman" w:hAnsi="Times New Roman"/>
          <w:i/>
          <w:sz w:val="20"/>
          <w:szCs w:val="20"/>
        </w:rPr>
        <w:t xml:space="preserve">Source: </w:t>
      </w:r>
      <w:r>
        <w:rPr>
          <w:rFonts w:ascii="Times New Roman" w:hAnsi="Times New Roman"/>
          <w:sz w:val="20"/>
          <w:szCs w:val="20"/>
        </w:rPr>
        <w:t>Cambodia Socio-Economic Survey 2009-2014</w:t>
      </w:r>
    </w:p>
    <w:p w14:paraId="2D4C4AC6" w14:textId="77777777" w:rsidR="0049157E" w:rsidRDefault="0049157E" w:rsidP="00D748D9">
      <w:pPr>
        <w:spacing w:line="480" w:lineRule="auto"/>
        <w:rPr>
          <w:rFonts w:ascii="Times New Roman" w:hAnsi="Times New Roman"/>
          <w:sz w:val="24"/>
          <w:szCs w:val="24"/>
        </w:rPr>
      </w:pPr>
    </w:p>
    <w:p w14:paraId="62DD660B" w14:textId="1F9B6DA6" w:rsidR="0049157E" w:rsidRPr="00B41CCD" w:rsidRDefault="0049157E" w:rsidP="00D748D9">
      <w:pPr>
        <w:spacing w:line="480" w:lineRule="auto"/>
        <w:rPr>
          <w:rFonts w:ascii="Times New Roman" w:hAnsi="Times New Roman"/>
          <w:sz w:val="24"/>
          <w:szCs w:val="24"/>
        </w:rPr>
      </w:pPr>
    </w:p>
    <w:sectPr w:rsidR="0049157E" w:rsidRPr="00B41CCD" w:rsidSect="00A13F39">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37591" w14:textId="77777777" w:rsidR="00C903D7" w:rsidRDefault="00C903D7" w:rsidP="00C069D0">
      <w:pPr>
        <w:spacing w:after="0" w:line="240" w:lineRule="auto"/>
      </w:pPr>
    </w:p>
  </w:endnote>
  <w:endnote w:type="continuationSeparator" w:id="0">
    <w:p w14:paraId="2C718EBB" w14:textId="77777777" w:rsidR="00C903D7" w:rsidRDefault="00C903D7" w:rsidP="00C069D0">
      <w:pPr>
        <w:spacing w:after="0" w:line="240" w:lineRule="auto"/>
      </w:pPr>
    </w:p>
  </w:endnote>
  <w:endnote w:id="1">
    <w:p w14:paraId="01ADE9D2" w14:textId="77777777" w:rsidR="00B019BE" w:rsidRPr="00A13F39" w:rsidRDefault="00B019BE" w:rsidP="00B019BE">
      <w:pPr>
        <w:pStyle w:val="EndnoteText"/>
        <w:rPr>
          <w:rFonts w:ascii="Times New Roman" w:hAnsi="Times New Roman"/>
          <w:b/>
          <w:sz w:val="24"/>
          <w:szCs w:val="24"/>
        </w:rPr>
      </w:pPr>
      <w:r>
        <w:rPr>
          <w:rFonts w:ascii="Times New Roman" w:hAnsi="Times New Roman"/>
          <w:b/>
          <w:sz w:val="24"/>
          <w:szCs w:val="24"/>
        </w:rPr>
        <w:t xml:space="preserve">   7.  Endnotes</w:t>
      </w:r>
    </w:p>
    <w:p w14:paraId="07EFD6EA"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Disability may also reduce household income because care-giving responsibilities restrict the type or amount of work that family members can do.</w:t>
      </w:r>
    </w:p>
  </w:endnote>
  <w:endnote w:id="2">
    <w:p w14:paraId="17147647"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lang w:val="en-AU"/>
        </w:rPr>
        <w:t xml:space="preserve"> </w:t>
      </w:r>
      <w:r w:rsidRPr="009E1C50">
        <w:rPr>
          <w:rFonts w:ascii="Times New Roman" w:eastAsia="Times New Roman" w:hAnsi="Times New Roman"/>
          <w:lang w:eastAsia="en-AU"/>
        </w:rPr>
        <w:t>The literature suggests that low income countries may have smaller gaps in economic wellbeing between households with and without disabilities compared to middle income countries because the development process does not benefit people with disabilities.</w:t>
      </w:r>
      <w:r w:rsidRPr="009E1C50">
        <w:rPr>
          <w:rFonts w:ascii="Times New Roman" w:hAnsi="Times New Roman"/>
          <w:lang w:val="en-AU"/>
        </w:rPr>
        <w:t xml:space="preserve"> The evidence using a multidimensional measure of poverty is more robust. For example, using a multidimensional measure of poverty that includes measures of employment and education in addition to consumption and assets, </w:t>
      </w:r>
      <w:proofErr w:type="spellStart"/>
      <w:r w:rsidRPr="009E1C50">
        <w:rPr>
          <w:rFonts w:ascii="Times New Roman" w:hAnsi="Times New Roman"/>
          <w:lang w:val="en-AU"/>
        </w:rPr>
        <w:t>Mitra</w:t>
      </w:r>
      <w:proofErr w:type="spellEnd"/>
      <w:r w:rsidRPr="009E1C50">
        <w:rPr>
          <w:rFonts w:ascii="Times New Roman" w:hAnsi="Times New Roman"/>
          <w:lang w:val="en-AU"/>
        </w:rPr>
        <w:t xml:space="preserve"> at el. </w:t>
      </w:r>
      <w:r w:rsidRPr="009E1C50">
        <w:rPr>
          <w:rFonts w:ascii="Times New Roman" w:hAnsi="Times New Roman"/>
          <w:noProof/>
          <w:lang w:val="en-AU"/>
        </w:rPr>
        <w:t>(2013)</w:t>
      </w:r>
      <w:r w:rsidRPr="009E1C50">
        <w:rPr>
          <w:rFonts w:ascii="Times New Roman" w:hAnsi="Times New Roman"/>
          <w:lang w:val="en-AU"/>
        </w:rPr>
        <w:t xml:space="preserve"> find that disability is significantly related to poverty in most of the 15 developing countries examined.</w:t>
      </w:r>
    </w:p>
  </w:endnote>
  <w:endnote w:id="3">
    <w:p w14:paraId="070A2CCC"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hAnsi="Times New Roman"/>
          <w:lang w:val="en-AU"/>
        </w:rPr>
        <w:t>Seven of the Sustainable Development Goal targets and 14 of the Sustainable Development Goal indicators explicitly mention persons with disabilities, including reducing the proportion of persons with disabilities living below 50 per cent of the median income.</w:t>
      </w:r>
    </w:p>
  </w:endnote>
  <w:endnote w:id="4">
    <w:p w14:paraId="2C653C61" w14:textId="49FA2311" w:rsidR="00B019BE" w:rsidRPr="009E1C50" w:rsidRDefault="00B019BE" w:rsidP="00B019BE">
      <w:pPr>
        <w:pStyle w:val="ListParagraph"/>
        <w:ind w:left="0"/>
        <w:rPr>
          <w:rFonts w:ascii="Times New Roman" w:hAnsi="Times New Roman"/>
          <w:sz w:val="20"/>
          <w:szCs w:val="20"/>
        </w:rPr>
      </w:pPr>
      <w:r w:rsidRPr="009E1C50">
        <w:rPr>
          <w:rStyle w:val="EndnoteReference"/>
          <w:rFonts w:ascii="Times New Roman" w:hAnsi="Times New Roman"/>
          <w:sz w:val="20"/>
          <w:szCs w:val="20"/>
        </w:rPr>
        <w:endnoteRef/>
      </w:r>
      <w:r w:rsidRPr="009E1C50">
        <w:rPr>
          <w:rFonts w:ascii="Times New Roman" w:hAnsi="Times New Roman"/>
          <w:sz w:val="20"/>
          <w:szCs w:val="20"/>
        </w:rPr>
        <w:t xml:space="preserve"> There exists limited information on the coverage and efficacy of social protection programs for persons with disabilities in developing countries. Recent evidence from China, Vietnam, Namibia, Zambia and South Africa suggests that coverage of disability benefits is low and not commensurate with needs </w:t>
      </w:r>
      <w:r w:rsidRPr="009E1C50">
        <w:rPr>
          <w:rFonts w:ascii="Times New Roman" w:hAnsi="Times New Roman"/>
          <w:sz w:val="20"/>
          <w:szCs w:val="20"/>
        </w:rPr>
        <w:fldChar w:fldCharType="begin">
          <w:fldData xml:space="preserve">PEVuZE5vdGU+PENpdGU+PEF1dGhvcj5CYW5rczwvQXV0aG9yPjxZZWFyPjIwMTc8L1llYXI+PFJl
Y051bT4zMjwvUmVjTnVtPjxEaXNwbGF5VGV4dD4oQmFua3MgZXQgYWwuLCAyMDE3OyBIYW5hc3Mt
SGFuY29jayBhbmQgTWNLZW56aWUsIDIwMTc7IEt1bWl0eiwgMjAxNTsgUGFsbWVyLCBHcm9jZSwg
TW9udCwgTmd1eWVuLCAmYW1wOyBNaXRyYSwgMjAxNSk8L0Rpc3BsYXlUZXh0PjxyZWNvcmQ+PHJl
Yy1udW1iZXI+MzI8L3JlYy1udW1iZXI+PGZvcmVpZ24ta2V5cz48a2V5IGFwcD0iRU4iIGRiLWlk
PSJ2d2Fmd3RhYXd4ZnRkeWV2ZjlreHZ0c2d3eHBzc3ZzdnhlemEiIHRpbWVzdGFtcD0iMTUyMzk2
NzU5MiI+MzI8L2tleT48L2ZvcmVpZ24ta2V5cz48cmVmLXR5cGUgbmFtZT0iSm91cm5hbCBBcnRp
Y2xlIj4xNzwvcmVmLXR5cGU+PGNvbnRyaWJ1dG9ycz48YXV0aG9ycz48YXV0aG9yPkwgTSBCYW5r
czwvYXV0aG9yPjxhdXRob3I+UiBNZWFya2xlPC9hdXRob3I+PGF1dGhvcj5JIE1hY3RhZ2dhcnQ8
L2F1dGhvcj48YXV0aG9yPk0gV2Fsc2hhbTwvYXV0aG9yPjxhdXRob3I+SCBLdXBlcjwvYXV0aG9y
PjxhdXRob3I+SyBCbGFuY2hldDwvYXV0aG9yPjwvYXV0aG9ycz48L2NvbnRyaWJ1dG9ycz48dGl0
bGVzPjx0aXRsZT5EaXNhYmlsaXR5IGFuZCBzb2NpYWwgcHJvdGVjdGlvbiBpbiBsb3ctIGFuZCBt
aWRkbGUtaW5jb21lIGNvdW50cmllczogQSBzeXN0ZW1hdGljIHJldmlldzwvdGl0bGU+PHNlY29u
ZGFyeS10aXRsZT5PeGZvcmQgRGV2ZWxvcG1lbnQgU3R1ZGllczwvc2Vjb25kYXJ5LXRpdGxlPjwv
dGl0bGVzPjxwZXJpb2RpY2FsPjxmdWxsLXRpdGxlPk94Zm9yZCBEZXZlbG9wbWVudCBTdHVkaWVz
PC9mdWxsLXRpdGxlPjwvcGVyaW9kaWNhbD48cGFnZXM+MjIzLTIzOTwvcGFnZXM+PHZvbHVtZT40
NTwvdm9sdW1lPjxkYXRlcz48eWVhcj4yMDE3PC95ZWFyPjwvZGF0ZXM+PHVybHM+PC91cmxzPjwv
cmVjb3JkPjwvQ2l0ZT48Q2l0ZT48QXV0aG9yPkhhbmFzcy1IYW5jb2NrPC9BdXRob3I+PFllYXI+
MjAxNzwvWWVhcj48UmVjTnVtPjYzPC9SZWNOdW0+PHJlY29yZD48cmVjLW51bWJlcj42MzwvcmVj
LW51bWJlcj48Zm9yZWlnbi1rZXlzPjxrZXkgYXBwPSJFTiIgZGItaWQ9InZ3YWZ3dGFhd3hmdGR5
ZXZmOWt4dnRzZ3d4cHNzdnN2eGV6YSIgdGltZXN0YW1wPSIxNTMyOTQzNjQ3Ij42Mzwva2V5Pjwv
Zm9yZWlnbi1rZXlzPjxyZWYtdHlwZSBuYW1lPSJKb3VybmFsIEFydGljbGUiPjE3PC9yZWYtdHlw
ZT48Y29udHJpYnV0b3JzPjxhdXRob3JzPjxhdXRob3I+SmlsbCBIYW5hc3MtSGFuY29jazwvYXV0
aG9yPjxhdXRob3I+VGFtbHluIEMgTWNLZW56aWU8L2F1dGhvcj48L2F1dGhvcnM+PC9jb250cmli
dXRvcnM+PHRpdGxlcz48dGl0bGU+UGVvcGxlIHdpdGggZGlzYWJpbGl0aWVzIGFuZCBpbmNvbWUt
cmVsYXRlZCBzb2NpYWwgcHJvdGVjdGlvbiBtZWFzdXJlcyBpbiBTb3V0aCBBZnJpY2E6IFdoZXJl
IGlzIHRoZSBnYXA/PC90aXRsZT48c2Vjb25kYXJ5LXRpdGxlPkFmcmljYW4gSm91cm5hbCBvZiBE
aXNhYmlsaXR5PC9zZWNvbmRhcnktdGl0bGU+PC90aXRsZXM+PHBlcmlvZGljYWw+PGZ1bGwtdGl0
bGU+QWZyaWNhbiBKb3VybmFsIG9mIERpc2FiaWxpdHk8L2Z1bGwtdGl0bGU+PC9wZXJpb2RpY2Fs
PjxwYWdlcz4xLTExPC9wYWdlcz48dm9sdW1lPjY8L3ZvbHVtZT48ZGF0ZXM+PHllYXI+MjAxNzwv
eWVhcj48L2RhdGVzPjx1cmxzPjwvdXJscz48L3JlY29yZD48L0NpdGU+PENpdGU+PEF1dGhvcj5L
dW1pdHo8L0F1dGhvcj48WWVhcj4yMDE1PC9ZZWFyPjxSZWNOdW0+MzA8L1JlY051bT48cmVjb3Jk
PjxyZWMtbnVtYmVyPjMwPC9yZWMtbnVtYmVyPjxmb3JlaWduLWtleXM+PGtleSBhcHA9IkVOIiBk
Yi1pZD0idndhZnd0YWF3eGZ0ZHlldmY5a3h2dHNnd3hwc3N2c3Z4ZXphIiB0aW1lc3RhbXA9IjE1
MjM5Njc1OTEiPjMwPC9rZXk+PC9mb3JlaWduLWtleXM+PHJlZi10eXBlIG5hbWU9IlJlcG9ydCI+
Mjc8L3JlZi10eXBlPjxjb250cmlidXRvcnM+PGF1dGhvcnM+PGF1dGhvcj5EIEt1bWl0ejwvYXV0
aG9yPjwvYXV0aG9ycz48dGVydGlhcnktYXV0aG9ycz48YXV0aG9yPkludGVybmF0aW9uYWwgTGFi
b3VyIE9yZ2FuaXNhdGlvbiw8L2F1dGhvcj48L3RlcnRpYXJ5LWF1dGhvcnM+PC9jb250cmlidXRv
cnM+PHRpdGxlcz48dGl0bGU+U29jaWFsIHByb3RlY3Rpb24gZm9yIHBlcnNvbnMgd2l0aCBkaXNh
YmlsaXRpZXMgaW4gWmFtYmlhOiBDb3VudHJ5IGNhc2Ugc3R1ZHk8L3RpdGxlPjwvdGl0bGVzPjxk
YXRlcz48eWVhcj4yMDE1PC95ZWFyPjwvZGF0ZXM+PHB1Yi1sb2NhdGlvbj5MdXN1a2E8L3B1Yi1s
b2NhdGlvbj48dXJscz48L3VybHM+PC9yZWNvcmQ+PC9DaXRlPjxDaXRlPjxBdXRob3I+UGFsbWVy
PC9BdXRob3I+PFllYXI+MjAxNTwvWWVhcj48UmVjTnVtPjMxPC9SZWNOdW0+PHJlY29yZD48cmVj
LW51bWJlcj4zMTwvcmVjLW51bWJlcj48Zm9yZWlnbi1rZXlzPjxrZXkgYXBwPSJFTiIgZGItaWQ9
InZ3YWZ3dGFhd3hmdGR5ZXZmOWt4dnRzZ3d4cHNzdnN2eGV6YSIgdGltZXN0YW1wPSIxNTIzOTY3
NTkxIj4zMTwva2V5PjwvZm9yZWlnbi1rZXlzPjxyZWYtdHlwZSBuYW1lPSJKb3VybmFsIEFydGlj
bGUiPjE3PC9yZWYtdHlwZT48Y29udHJpYnV0b3JzPjxhdXRob3JzPjxhdXRob3I+TSBQYWxtZXI8
L2F1dGhvcj48YXV0aG9yPk4gR3JvY2U8L2F1dGhvcj48YXV0aG9yPkQgTW9udDwvYXV0aG9yPjxh
dXRob3I+TyBIIE5ndXllbjwvYXV0aG9yPjxhdXRob3I+UyBNaXRyYTwvYXV0aG9yPjwvYXV0aG9y
cz48L2NvbnRyaWJ1dG9ycz48dGl0bGVzPjx0aXRsZT5UaGUgZWNvbm9taWMgbGl2ZXMgb2YgcGVv
cGxlIHdpdGggZGlzYWJpbGl0aWVzIGluIFZpZXRuYW08L3RpdGxlPjxzZWNvbmRhcnktdGl0bGU+
UExvUyBPTkU8L3NlY29uZGFyeS10aXRsZT48L3RpdGxlcz48cGVyaW9kaWNhbD48ZnVsbC10aXRs
ZT5QTG9TIE9ORTwvZnVsbC10aXRsZT48L3BlcmlvZGljYWw+PHBhZ2VzPjEtMTY8L3BhZ2VzPjx2
b2x1bWU+MTA8L3ZvbHVtZT48bnVtYmVyPjc8L251bWJlcj48ZGF0ZXM+PHllYXI+MjAxNTwveWVh
cj48L2RhdGVzPjx1cmxzPjwvdXJscz48L3JlY29yZD48L0NpdGU+PC9FbmROb3RlPgB=
</w:fldData>
        </w:fldChar>
      </w:r>
      <w:r w:rsidR="00D62204">
        <w:rPr>
          <w:rFonts w:ascii="Times New Roman" w:hAnsi="Times New Roman"/>
          <w:sz w:val="20"/>
          <w:szCs w:val="20"/>
        </w:rPr>
        <w:instrText xml:space="preserve"> ADDIN EN.CITE </w:instrText>
      </w:r>
      <w:r w:rsidR="00D62204">
        <w:rPr>
          <w:rFonts w:ascii="Times New Roman" w:hAnsi="Times New Roman"/>
          <w:sz w:val="20"/>
          <w:szCs w:val="20"/>
        </w:rPr>
        <w:fldChar w:fldCharType="begin">
          <w:fldData xml:space="preserve">PEVuZE5vdGU+PENpdGU+PEF1dGhvcj5CYW5rczwvQXV0aG9yPjxZZWFyPjIwMTc8L1llYXI+PFJl
Y051bT4zMjwvUmVjTnVtPjxEaXNwbGF5VGV4dD4oQmFua3MgZXQgYWwuLCAyMDE3OyBIYW5hc3Mt
SGFuY29jayBhbmQgTWNLZW56aWUsIDIwMTc7IEt1bWl0eiwgMjAxNTsgUGFsbWVyLCBHcm9jZSwg
TW9udCwgTmd1eWVuLCAmYW1wOyBNaXRyYSwgMjAxNSk8L0Rpc3BsYXlUZXh0PjxyZWNvcmQ+PHJl
Yy1udW1iZXI+MzI8L3JlYy1udW1iZXI+PGZvcmVpZ24ta2V5cz48a2V5IGFwcD0iRU4iIGRiLWlk
PSJ2d2Fmd3RhYXd4ZnRkeWV2ZjlreHZ0c2d3eHBzc3ZzdnhlemEiIHRpbWVzdGFtcD0iMTUyMzk2
NzU5MiI+MzI8L2tleT48L2ZvcmVpZ24ta2V5cz48cmVmLXR5cGUgbmFtZT0iSm91cm5hbCBBcnRp
Y2xlIj4xNzwvcmVmLXR5cGU+PGNvbnRyaWJ1dG9ycz48YXV0aG9ycz48YXV0aG9yPkwgTSBCYW5r
czwvYXV0aG9yPjxhdXRob3I+UiBNZWFya2xlPC9hdXRob3I+PGF1dGhvcj5JIE1hY3RhZ2dhcnQ8
L2F1dGhvcj48YXV0aG9yPk0gV2Fsc2hhbTwvYXV0aG9yPjxhdXRob3I+SCBLdXBlcjwvYXV0aG9y
PjxhdXRob3I+SyBCbGFuY2hldDwvYXV0aG9yPjwvYXV0aG9ycz48L2NvbnRyaWJ1dG9ycz48dGl0
bGVzPjx0aXRsZT5EaXNhYmlsaXR5IGFuZCBzb2NpYWwgcHJvdGVjdGlvbiBpbiBsb3ctIGFuZCBt
aWRkbGUtaW5jb21lIGNvdW50cmllczogQSBzeXN0ZW1hdGljIHJldmlldzwvdGl0bGU+PHNlY29u
ZGFyeS10aXRsZT5PeGZvcmQgRGV2ZWxvcG1lbnQgU3R1ZGllczwvc2Vjb25kYXJ5LXRpdGxlPjwv
dGl0bGVzPjxwZXJpb2RpY2FsPjxmdWxsLXRpdGxlPk94Zm9yZCBEZXZlbG9wbWVudCBTdHVkaWVz
PC9mdWxsLXRpdGxlPjwvcGVyaW9kaWNhbD48cGFnZXM+MjIzLTIzOTwvcGFnZXM+PHZvbHVtZT40
NTwvdm9sdW1lPjxkYXRlcz48eWVhcj4yMDE3PC95ZWFyPjwvZGF0ZXM+PHVybHM+PC91cmxzPjwv
cmVjb3JkPjwvQ2l0ZT48Q2l0ZT48QXV0aG9yPkhhbmFzcy1IYW5jb2NrPC9BdXRob3I+PFllYXI+
MjAxNzwvWWVhcj48UmVjTnVtPjYzPC9SZWNOdW0+PHJlY29yZD48cmVjLW51bWJlcj42MzwvcmVj
LW51bWJlcj48Zm9yZWlnbi1rZXlzPjxrZXkgYXBwPSJFTiIgZGItaWQ9InZ3YWZ3dGFhd3hmdGR5
ZXZmOWt4dnRzZ3d4cHNzdnN2eGV6YSIgdGltZXN0YW1wPSIxNTMyOTQzNjQ3Ij42Mzwva2V5Pjwv
Zm9yZWlnbi1rZXlzPjxyZWYtdHlwZSBuYW1lPSJKb3VybmFsIEFydGljbGUiPjE3PC9yZWYtdHlw
ZT48Y29udHJpYnV0b3JzPjxhdXRob3JzPjxhdXRob3I+SmlsbCBIYW5hc3MtSGFuY29jazwvYXV0
aG9yPjxhdXRob3I+VGFtbHluIEMgTWNLZW56aWU8L2F1dGhvcj48L2F1dGhvcnM+PC9jb250cmli
dXRvcnM+PHRpdGxlcz48dGl0bGU+UGVvcGxlIHdpdGggZGlzYWJpbGl0aWVzIGFuZCBpbmNvbWUt
cmVsYXRlZCBzb2NpYWwgcHJvdGVjdGlvbiBtZWFzdXJlcyBpbiBTb3V0aCBBZnJpY2E6IFdoZXJl
IGlzIHRoZSBnYXA/PC90aXRsZT48c2Vjb25kYXJ5LXRpdGxlPkFmcmljYW4gSm91cm5hbCBvZiBE
aXNhYmlsaXR5PC9zZWNvbmRhcnktdGl0bGU+PC90aXRsZXM+PHBlcmlvZGljYWw+PGZ1bGwtdGl0
bGU+QWZyaWNhbiBKb3VybmFsIG9mIERpc2FiaWxpdHk8L2Z1bGwtdGl0bGU+PC9wZXJpb2RpY2Fs
PjxwYWdlcz4xLTExPC9wYWdlcz48dm9sdW1lPjY8L3ZvbHVtZT48ZGF0ZXM+PHllYXI+MjAxNzwv
eWVhcj48L2RhdGVzPjx1cmxzPjwvdXJscz48L3JlY29yZD48L0NpdGU+PENpdGU+PEF1dGhvcj5L
dW1pdHo8L0F1dGhvcj48WWVhcj4yMDE1PC9ZZWFyPjxSZWNOdW0+MzA8L1JlY051bT48cmVjb3Jk
PjxyZWMtbnVtYmVyPjMwPC9yZWMtbnVtYmVyPjxmb3JlaWduLWtleXM+PGtleSBhcHA9IkVOIiBk
Yi1pZD0idndhZnd0YWF3eGZ0ZHlldmY5a3h2dHNnd3hwc3N2c3Z4ZXphIiB0aW1lc3RhbXA9IjE1
MjM5Njc1OTEiPjMwPC9rZXk+PC9mb3JlaWduLWtleXM+PHJlZi10eXBlIG5hbWU9IlJlcG9ydCI+
Mjc8L3JlZi10eXBlPjxjb250cmlidXRvcnM+PGF1dGhvcnM+PGF1dGhvcj5EIEt1bWl0ejwvYXV0
aG9yPjwvYXV0aG9ycz48dGVydGlhcnktYXV0aG9ycz48YXV0aG9yPkludGVybmF0aW9uYWwgTGFi
b3VyIE9yZ2FuaXNhdGlvbiw8L2F1dGhvcj48L3RlcnRpYXJ5LWF1dGhvcnM+PC9jb250cmlidXRv
cnM+PHRpdGxlcz48dGl0bGU+U29jaWFsIHByb3RlY3Rpb24gZm9yIHBlcnNvbnMgd2l0aCBkaXNh
YmlsaXRpZXMgaW4gWmFtYmlhOiBDb3VudHJ5IGNhc2Ugc3R1ZHk8L3RpdGxlPjwvdGl0bGVzPjxk
YXRlcz48eWVhcj4yMDE1PC95ZWFyPjwvZGF0ZXM+PHB1Yi1sb2NhdGlvbj5MdXN1a2E8L3B1Yi1s
b2NhdGlvbj48dXJscz48L3VybHM+PC9yZWNvcmQ+PC9DaXRlPjxDaXRlPjxBdXRob3I+UGFsbWVy
PC9BdXRob3I+PFllYXI+MjAxNTwvWWVhcj48UmVjTnVtPjMxPC9SZWNOdW0+PHJlY29yZD48cmVj
LW51bWJlcj4zMTwvcmVjLW51bWJlcj48Zm9yZWlnbi1rZXlzPjxrZXkgYXBwPSJFTiIgZGItaWQ9
InZ3YWZ3dGFhd3hmdGR5ZXZmOWt4dnRzZ3d4cHNzdnN2eGV6YSIgdGltZXN0YW1wPSIxNTIzOTY3
NTkxIj4zMTwva2V5PjwvZm9yZWlnbi1rZXlzPjxyZWYtdHlwZSBuYW1lPSJKb3VybmFsIEFydGlj
bGUiPjE3PC9yZWYtdHlwZT48Y29udHJpYnV0b3JzPjxhdXRob3JzPjxhdXRob3I+TSBQYWxtZXI8
L2F1dGhvcj48YXV0aG9yPk4gR3JvY2U8L2F1dGhvcj48YXV0aG9yPkQgTW9udDwvYXV0aG9yPjxh
dXRob3I+TyBIIE5ndXllbjwvYXV0aG9yPjxhdXRob3I+UyBNaXRyYTwvYXV0aG9yPjwvYXV0aG9y
cz48L2NvbnRyaWJ1dG9ycz48dGl0bGVzPjx0aXRsZT5UaGUgZWNvbm9taWMgbGl2ZXMgb2YgcGVv
cGxlIHdpdGggZGlzYWJpbGl0aWVzIGluIFZpZXRuYW08L3RpdGxlPjxzZWNvbmRhcnktdGl0bGU+
UExvUyBPTkU8L3NlY29uZGFyeS10aXRsZT48L3RpdGxlcz48cGVyaW9kaWNhbD48ZnVsbC10aXRs
ZT5QTG9TIE9ORTwvZnVsbC10aXRsZT48L3BlcmlvZGljYWw+PHBhZ2VzPjEtMTY8L3BhZ2VzPjx2
b2x1bWU+MTA8L3ZvbHVtZT48bnVtYmVyPjc8L251bWJlcj48ZGF0ZXM+PHllYXI+MjAxNTwveWVh
cj48L2RhdGVzPjx1cmxzPjwvdXJscz48L3JlY29yZD48L0NpdGU+PC9FbmROb3RlPgB=
</w:fldData>
        </w:fldChar>
      </w:r>
      <w:r w:rsidR="00D62204">
        <w:rPr>
          <w:rFonts w:ascii="Times New Roman" w:hAnsi="Times New Roman"/>
          <w:sz w:val="20"/>
          <w:szCs w:val="20"/>
        </w:rPr>
        <w:instrText xml:space="preserve"> ADDIN EN.CITE.DATA </w:instrText>
      </w:r>
      <w:r w:rsidR="00D62204">
        <w:rPr>
          <w:rFonts w:ascii="Times New Roman" w:hAnsi="Times New Roman"/>
          <w:sz w:val="20"/>
          <w:szCs w:val="20"/>
        </w:rPr>
      </w:r>
      <w:r w:rsidR="00D62204">
        <w:rPr>
          <w:rFonts w:ascii="Times New Roman" w:hAnsi="Times New Roman"/>
          <w:sz w:val="20"/>
          <w:szCs w:val="20"/>
        </w:rPr>
        <w:fldChar w:fldCharType="end"/>
      </w:r>
      <w:r w:rsidRPr="009E1C50">
        <w:rPr>
          <w:rFonts w:ascii="Times New Roman" w:hAnsi="Times New Roman"/>
          <w:sz w:val="20"/>
          <w:szCs w:val="20"/>
        </w:rPr>
      </w:r>
      <w:r w:rsidRPr="009E1C50">
        <w:rPr>
          <w:rFonts w:ascii="Times New Roman" w:hAnsi="Times New Roman"/>
          <w:sz w:val="20"/>
          <w:szCs w:val="20"/>
        </w:rPr>
        <w:fldChar w:fldCharType="separate"/>
      </w:r>
      <w:r w:rsidRPr="009E1C50">
        <w:rPr>
          <w:rFonts w:ascii="Times New Roman" w:hAnsi="Times New Roman"/>
          <w:noProof/>
          <w:sz w:val="20"/>
          <w:szCs w:val="20"/>
        </w:rPr>
        <w:t>(Banks et al., 2017; Hanass-Hancock and McKenzie, 2017; Kumitz, 2015; Palmer, Groce, Mont, Nguyen, &amp; Mitra, 2015)</w:t>
      </w:r>
      <w:r w:rsidRPr="009E1C50">
        <w:rPr>
          <w:rFonts w:ascii="Times New Roman" w:hAnsi="Times New Roman"/>
          <w:sz w:val="20"/>
          <w:szCs w:val="20"/>
        </w:rPr>
        <w:fldChar w:fldCharType="end"/>
      </w:r>
      <w:r w:rsidRPr="009E1C50">
        <w:rPr>
          <w:rFonts w:ascii="Times New Roman" w:hAnsi="Times New Roman"/>
          <w:sz w:val="20"/>
          <w:szCs w:val="20"/>
        </w:rPr>
        <w:t xml:space="preserve">. For example, in Vietnam income support for households with disabled members was </w:t>
      </w:r>
      <w:r w:rsidR="00415EFA">
        <w:rPr>
          <w:rFonts w:ascii="Times New Roman" w:hAnsi="Times New Roman"/>
          <w:sz w:val="20"/>
          <w:szCs w:val="20"/>
        </w:rPr>
        <w:t xml:space="preserve">estimated </w:t>
      </w:r>
      <w:r w:rsidR="00904BCE">
        <w:rPr>
          <w:rFonts w:ascii="Times New Roman" w:hAnsi="Times New Roman"/>
          <w:sz w:val="20"/>
          <w:szCs w:val="20"/>
        </w:rPr>
        <w:t xml:space="preserve">at </w:t>
      </w:r>
      <w:r w:rsidRPr="009E1C50">
        <w:rPr>
          <w:rFonts w:ascii="Times New Roman" w:hAnsi="Times New Roman"/>
          <w:sz w:val="20"/>
          <w:szCs w:val="20"/>
        </w:rPr>
        <w:t xml:space="preserve">between 13% and 26% of the minimum wage </w:t>
      </w:r>
      <w:r w:rsidRPr="009E1C50">
        <w:rPr>
          <w:rFonts w:ascii="Times New Roman" w:hAnsi="Times New Roman"/>
          <w:noProof/>
          <w:sz w:val="20"/>
          <w:szCs w:val="20"/>
        </w:rPr>
        <w:t>(Palmer, et al., 2015)</w:t>
      </w:r>
      <w:r w:rsidRPr="009E1C50">
        <w:rPr>
          <w:rFonts w:ascii="Times New Roman" w:hAnsi="Times New Roman"/>
          <w:sz w:val="20"/>
          <w:szCs w:val="20"/>
        </w:rPr>
        <w:t xml:space="preserve">; in South Africa the average disability grant received by households with </w:t>
      </w:r>
      <w:r w:rsidR="00415EFA">
        <w:rPr>
          <w:rFonts w:ascii="Times New Roman" w:hAnsi="Times New Roman"/>
          <w:sz w:val="20"/>
          <w:szCs w:val="20"/>
        </w:rPr>
        <w:t xml:space="preserve">more </w:t>
      </w:r>
      <w:r w:rsidRPr="009E1C50">
        <w:rPr>
          <w:rFonts w:ascii="Times New Roman" w:hAnsi="Times New Roman"/>
          <w:sz w:val="20"/>
          <w:szCs w:val="20"/>
        </w:rPr>
        <w:t xml:space="preserve">severely disabled members covered 30% of the earned income gap between households without disabled members </w:t>
      </w:r>
      <w:r w:rsidRPr="009E1C50">
        <w:rPr>
          <w:rFonts w:ascii="Times New Roman" w:hAnsi="Times New Roman"/>
          <w:noProof/>
          <w:sz w:val="20"/>
          <w:szCs w:val="20"/>
        </w:rPr>
        <w:t>(Hanass-Hancock and McKenzie, 2017)</w:t>
      </w:r>
      <w:r w:rsidRPr="009E1C50">
        <w:rPr>
          <w:rFonts w:ascii="Times New Roman" w:hAnsi="Times New Roman"/>
          <w:sz w:val="20"/>
          <w:szCs w:val="20"/>
        </w:rPr>
        <w:t>.</w:t>
      </w:r>
    </w:p>
    <w:p w14:paraId="42CA2227" w14:textId="77777777" w:rsidR="00B019BE" w:rsidRPr="009E1C50" w:rsidRDefault="00B019BE" w:rsidP="00B019BE">
      <w:pPr>
        <w:pStyle w:val="ListParagraph"/>
        <w:ind w:left="0"/>
        <w:rPr>
          <w:rFonts w:ascii="Times New Roman" w:hAnsi="Times New Roman"/>
        </w:rPr>
      </w:pPr>
    </w:p>
  </w:endnote>
  <w:endnote w:id="5">
    <w:p w14:paraId="5F8D0A3F"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hAnsi="Times New Roman"/>
          <w:lang w:val="en-US"/>
        </w:rPr>
        <w:t xml:space="preserve">This approach has been used to value the costs of non-market goods; for example, life events such as unemployment and divorce, health, air pollution, informal care-giving, violent crime </w:t>
      </w:r>
      <w:r w:rsidRPr="009E1C50">
        <w:rPr>
          <w:rFonts w:ascii="Times New Roman" w:hAnsi="Times New Roman"/>
          <w:lang w:val="en-US"/>
        </w:rPr>
        <w:fldChar w:fldCharType="begin">
          <w:fldData xml:space="preserve">PEVuZE5vdGU+PENpdGU+PEF1dGhvcj5CbGFuY2hmbG93ZXI8L0F1dGhvcj48WWVhcj4yMDA0PC9Z
ZWFyPjxSZWNOdW0+MzM8L1JlY051bT48UHJlZml4PmUuZy4gPC9QcmVmaXg+PERpc3BsYXlUZXh0
PihlLmcuIEJsYW5jaGZsb3dlciBhbmQgT3N3YWxkLCAyMDA0OyBHcm9vdCBhbmQgdmFuLWRlbi1C
cmluaywgMjAwNjsgSm9obnN0b24sIFNoaWVsZHMsICZhbXA7IFN1emllZGVseXRlLCAyMDE1KTwv
RGlzcGxheVRleHQ+PHJlY29yZD48cmVjLW51bWJlcj4zMzwvcmVjLW51bWJlcj48Zm9yZWlnbi1r
ZXlzPjxrZXkgYXBwPSJFTiIgZGItaWQ9InZ3YWZ3dGFhd3hmdGR5ZXZmOWt4dnRzZ3d4cHNzdnN2
eGV6YSIgdGltZXN0YW1wPSIxNTIzOTY3NTkyIj4zMzwva2V5PjwvZm9yZWlnbi1rZXlzPjxyZWYt
dHlwZSBuYW1lPSJKb3VybmFsIEFydGljbGUiPjE3PC9yZWYtdHlwZT48Y29udHJpYnV0b3JzPjxh
dXRob3JzPjxhdXRob3I+RGF2aWQgQiBCbGFuY2hmbG93ZXI8L2F1dGhvcj48YXV0aG9yPkFuZHJl
dyBKIE9zd2FsZDwvYXV0aG9yPjwvYXV0aG9ycz48L2NvbnRyaWJ1dG9ycz48dGl0bGVzPjx0aXRs
ZT5XZWxsLWJlaW5nIG92ZXIgdGltZSBpbiBCcml0YWluIGFuZCB0aGUgVVNBPC90aXRsZT48c2Vj
b25kYXJ5LXRpdGxlPkpvdXJuYWwgb2YgUHVibGljIEVjb25vbWljczwvc2Vjb25kYXJ5LXRpdGxl
PjwvdGl0bGVzPjxwZXJpb2RpY2FsPjxmdWxsLXRpdGxlPkpvdXJuYWwgb2YgUHVibGljIEVjb25v
bWljczwvZnVsbC10aXRsZT48L3BlcmlvZGljYWw+PHBhZ2VzPjEzNTktMTM4NjwvcGFnZXM+PHZv
bHVtZT44ODwvdm9sdW1lPjxkYXRlcz48eWVhcj4yMDA0PC95ZWFyPjwvZGF0ZXM+PHVybHM+PC91
cmxzPjwvcmVjb3JkPjwvQ2l0ZT48Q2l0ZT48QXV0aG9yPkdyb290PC9BdXRob3I+PFllYXI+MjAw
NjwvWWVhcj48UmVjTnVtPjM0PC9SZWNOdW0+PHJlY29yZD48cmVjLW51bWJlcj4zNDwvcmVjLW51
bWJlcj48Zm9yZWlnbi1rZXlzPjxrZXkgYXBwPSJFTiIgZGItaWQ9InZ3YWZ3dGFhd3hmdGR5ZXZm
OWt4dnRzZ3d4cHNzdnN2eGV6YSIgdGltZXN0YW1wPSIxNTIzOTY3NTkyIj4zNDwva2V5PjwvZm9y
ZWlnbi1rZXlzPjxyZWYtdHlwZSBuYW1lPSJKb3VybmFsIEFydGljbGUiPjE3PC9yZWYtdHlwZT48
Y29udHJpYnV0b3JzPjxhdXRob3JzPjxhdXRob3I+VyBHcm9vdDwvYXV0aG9yPjxhdXRob3I+TSB2
YW4tZGVuLUJyaW5rPC9hdXRob3I+PC9hdXRob3JzPjwvY29udHJpYnV0b3JzPjx0aXRsZXM+PHRp
dGxlPlRoZSBjb21wZW5zYXRpbmcgaW5jb21lIHZhcmlhdGlvbiBvZiBjYXJkaW92YXNjdWxhciBk
aXNlYXNlPC90aXRsZT48c2Vjb25kYXJ5LXRpdGxlPkhlYWx0aCBFY29ub21pY3M8L3NlY29uZGFy
eS10aXRsZT48L3RpdGxlcz48cGVyaW9kaWNhbD48ZnVsbC10aXRsZT5IZWFsdGggRWNvbm9taWNz
PC9mdWxsLXRpdGxlPjwvcGVyaW9kaWNhbD48cGFnZXM+MTE0My0xMTQ4PC9wYWdlcz48dm9sdW1l
PjE1PC92b2x1bWU+PGRhdGVzPjx5ZWFyPjIwMDY8L3llYXI+PC9kYXRlcz48dXJscz48L3VybHM+
PC9yZWNvcmQ+PC9DaXRlPjxDaXRlPjxBdXRob3I+Sm9obnN0b248L0F1dGhvcj48WWVhcj4yMDE1
PC9ZZWFyPjxSZWNOdW0+Mzc8L1JlY051bT48cmVjb3JkPjxyZWMtbnVtYmVyPjM3PC9yZWMtbnVt
YmVyPjxmb3JlaWduLWtleXM+PGtleSBhcHA9IkVOIiBkYi1pZD0idndhZnd0YWF3eGZ0ZHlldmY5
a3h2dHNnd3hwc3N2c3Z4ZXphIiB0aW1lc3RhbXA9IjE1MjM5Njc1OTIiPjM3PC9rZXk+PC9mb3Jl
aWduLWtleXM+PHJlZi10eXBlIG5hbWU9IkpvdXJuYWwgQXJ0aWNsZSI+MTc8L3JlZi10eXBlPjxj
b250cmlidXRvcnM+PGF1dGhvcnM+PGF1dGhvcj5EYXZpZCBXIEpvaG5zdG9uPC9hdXRob3I+PGF1
dGhvcj5NaWNoYWVsIEEgU2hpZWxkczwvYXV0aG9yPjxhdXRob3I+QWduZSBTdXppZWRlbHl0ZTwv
YXV0aG9yPjwvYXV0aG9ycz48L2NvbnRyaWJ1dG9ycz48dGl0bGVzPjx0aXRsZT5WaWNpdG1pc2F0
aW9uLCB3ZWxsYmVpbmcgYW5kIGNvbXBlbnNhdGlvbjogVXNpbmcgcGFuZWwgZGF0YSB0byBlc3Rp
bWF0ZSB0aGUgY29zdHMgb2YgdmlvbGVudCBjcmltZTwvdGl0bGU+PHNlY29uZGFyeS10aXRsZT5U
aGUgRWNvbm9taWMgSm91cm5hbDwvc2Vjb25kYXJ5LXRpdGxlPjwvdGl0bGVzPjxwZXJpb2RpY2Fs
PjxmdWxsLXRpdGxlPlRoZSBFY29ub21pYyBKb3VybmFsPC9mdWxsLXRpdGxlPjwvcGVyaW9kaWNh
bD48cGFnZXM+MTU0NS0xNTY5PC9wYWdlcz48dm9sdW1lPjEyODwvdm9sdW1lPjxkYXRlcz48eWVh
cj4yMDE1PC95ZWFyPjwvZGF0ZXM+PHVybHM+PC91cmxzPjwvcmVjb3JkPjwvQ2l0ZT48L0VuZE5v
dGU+
</w:fldData>
        </w:fldChar>
      </w:r>
      <w:r w:rsidRPr="009E1C50">
        <w:rPr>
          <w:rFonts w:ascii="Times New Roman" w:hAnsi="Times New Roman"/>
          <w:lang w:val="en-US"/>
        </w:rPr>
        <w:instrText xml:space="preserve"> ADDIN EN.CITE </w:instrText>
      </w:r>
      <w:r w:rsidRPr="009E1C50">
        <w:rPr>
          <w:rFonts w:ascii="Times New Roman" w:hAnsi="Times New Roman"/>
          <w:lang w:val="en-US"/>
        </w:rPr>
        <w:fldChar w:fldCharType="begin">
          <w:fldData xml:space="preserve">PEVuZE5vdGU+PENpdGU+PEF1dGhvcj5CbGFuY2hmbG93ZXI8L0F1dGhvcj48WWVhcj4yMDA0PC9Z
ZWFyPjxSZWNOdW0+MzM8L1JlY051bT48UHJlZml4PmUuZy4gPC9QcmVmaXg+PERpc3BsYXlUZXh0
PihlLmcuIEJsYW5jaGZsb3dlciBhbmQgT3N3YWxkLCAyMDA0OyBHcm9vdCBhbmQgdmFuLWRlbi1C
cmluaywgMjAwNjsgSm9obnN0b24sIFNoaWVsZHMsICZhbXA7IFN1emllZGVseXRlLCAyMDE1KTwv
RGlzcGxheVRleHQ+PHJlY29yZD48cmVjLW51bWJlcj4zMzwvcmVjLW51bWJlcj48Zm9yZWlnbi1r
ZXlzPjxrZXkgYXBwPSJFTiIgZGItaWQ9InZ3YWZ3dGFhd3hmdGR5ZXZmOWt4dnRzZ3d4cHNzdnN2
eGV6YSIgdGltZXN0YW1wPSIxNTIzOTY3NTkyIj4zMzwva2V5PjwvZm9yZWlnbi1rZXlzPjxyZWYt
dHlwZSBuYW1lPSJKb3VybmFsIEFydGljbGUiPjE3PC9yZWYtdHlwZT48Y29udHJpYnV0b3JzPjxh
dXRob3JzPjxhdXRob3I+RGF2aWQgQiBCbGFuY2hmbG93ZXI8L2F1dGhvcj48YXV0aG9yPkFuZHJl
dyBKIE9zd2FsZDwvYXV0aG9yPjwvYXV0aG9ycz48L2NvbnRyaWJ1dG9ycz48dGl0bGVzPjx0aXRs
ZT5XZWxsLWJlaW5nIG92ZXIgdGltZSBpbiBCcml0YWluIGFuZCB0aGUgVVNBPC90aXRsZT48c2Vj
b25kYXJ5LXRpdGxlPkpvdXJuYWwgb2YgUHVibGljIEVjb25vbWljczwvc2Vjb25kYXJ5LXRpdGxl
PjwvdGl0bGVzPjxwZXJpb2RpY2FsPjxmdWxsLXRpdGxlPkpvdXJuYWwgb2YgUHVibGljIEVjb25v
bWljczwvZnVsbC10aXRsZT48L3BlcmlvZGljYWw+PHBhZ2VzPjEzNTktMTM4NjwvcGFnZXM+PHZv
bHVtZT44ODwvdm9sdW1lPjxkYXRlcz48eWVhcj4yMDA0PC95ZWFyPjwvZGF0ZXM+PHVybHM+PC91
cmxzPjwvcmVjb3JkPjwvQ2l0ZT48Q2l0ZT48QXV0aG9yPkdyb290PC9BdXRob3I+PFllYXI+MjAw
NjwvWWVhcj48UmVjTnVtPjM0PC9SZWNOdW0+PHJlY29yZD48cmVjLW51bWJlcj4zNDwvcmVjLW51
bWJlcj48Zm9yZWlnbi1rZXlzPjxrZXkgYXBwPSJFTiIgZGItaWQ9InZ3YWZ3dGFhd3hmdGR5ZXZm
OWt4dnRzZ3d4cHNzdnN2eGV6YSIgdGltZXN0YW1wPSIxNTIzOTY3NTkyIj4zNDwva2V5PjwvZm9y
ZWlnbi1rZXlzPjxyZWYtdHlwZSBuYW1lPSJKb3VybmFsIEFydGljbGUiPjE3PC9yZWYtdHlwZT48
Y29udHJpYnV0b3JzPjxhdXRob3JzPjxhdXRob3I+VyBHcm9vdDwvYXV0aG9yPjxhdXRob3I+TSB2
YW4tZGVuLUJyaW5rPC9hdXRob3I+PC9hdXRob3JzPjwvY29udHJpYnV0b3JzPjx0aXRsZXM+PHRp
dGxlPlRoZSBjb21wZW5zYXRpbmcgaW5jb21lIHZhcmlhdGlvbiBvZiBjYXJkaW92YXNjdWxhciBk
aXNlYXNlPC90aXRsZT48c2Vjb25kYXJ5LXRpdGxlPkhlYWx0aCBFY29ub21pY3M8L3NlY29uZGFy
eS10aXRsZT48L3RpdGxlcz48cGVyaW9kaWNhbD48ZnVsbC10aXRsZT5IZWFsdGggRWNvbm9taWNz
PC9mdWxsLXRpdGxlPjwvcGVyaW9kaWNhbD48cGFnZXM+MTE0My0xMTQ4PC9wYWdlcz48dm9sdW1l
PjE1PC92b2x1bWU+PGRhdGVzPjx5ZWFyPjIwMDY8L3llYXI+PC9kYXRlcz48dXJscz48L3VybHM+
PC9yZWNvcmQ+PC9DaXRlPjxDaXRlPjxBdXRob3I+Sm9obnN0b248L0F1dGhvcj48WWVhcj4yMDE1
PC9ZZWFyPjxSZWNOdW0+Mzc8L1JlY051bT48cmVjb3JkPjxyZWMtbnVtYmVyPjM3PC9yZWMtbnVt
YmVyPjxmb3JlaWduLWtleXM+PGtleSBhcHA9IkVOIiBkYi1pZD0idndhZnd0YWF3eGZ0ZHlldmY5
a3h2dHNnd3hwc3N2c3Z4ZXphIiB0aW1lc3RhbXA9IjE1MjM5Njc1OTIiPjM3PC9rZXk+PC9mb3Jl
aWduLWtleXM+PHJlZi10eXBlIG5hbWU9IkpvdXJuYWwgQXJ0aWNsZSI+MTc8L3JlZi10eXBlPjxj
b250cmlidXRvcnM+PGF1dGhvcnM+PGF1dGhvcj5EYXZpZCBXIEpvaG5zdG9uPC9hdXRob3I+PGF1
dGhvcj5NaWNoYWVsIEEgU2hpZWxkczwvYXV0aG9yPjxhdXRob3I+QWduZSBTdXppZWRlbHl0ZTwv
YXV0aG9yPjwvYXV0aG9ycz48L2NvbnRyaWJ1dG9ycz48dGl0bGVzPjx0aXRsZT5WaWNpdG1pc2F0
aW9uLCB3ZWxsYmVpbmcgYW5kIGNvbXBlbnNhdGlvbjogVXNpbmcgcGFuZWwgZGF0YSB0byBlc3Rp
bWF0ZSB0aGUgY29zdHMgb2YgdmlvbGVudCBjcmltZTwvdGl0bGU+PHNlY29uZGFyeS10aXRsZT5U
aGUgRWNvbm9taWMgSm91cm5hbDwvc2Vjb25kYXJ5LXRpdGxlPjwvdGl0bGVzPjxwZXJpb2RpY2Fs
PjxmdWxsLXRpdGxlPlRoZSBFY29ub21pYyBKb3VybmFsPC9mdWxsLXRpdGxlPjwvcGVyaW9kaWNh
bD48cGFnZXM+MTU0NS0xNTY5PC9wYWdlcz48dm9sdW1lPjEyODwvdm9sdW1lPjxkYXRlcz48eWVh
cj4yMDE1PC95ZWFyPjwvZGF0ZXM+PHVybHM+PC91cmxzPjwvcmVjb3JkPjwvQ2l0ZT48L0VuZE5v
dGU+
</w:fldData>
        </w:fldChar>
      </w:r>
      <w:r w:rsidRPr="009E1C50">
        <w:rPr>
          <w:rFonts w:ascii="Times New Roman" w:hAnsi="Times New Roman"/>
          <w:lang w:val="en-US"/>
        </w:rPr>
        <w:instrText xml:space="preserve"> ADDIN EN.CITE.DATA </w:instrText>
      </w:r>
      <w:r w:rsidRPr="009E1C50">
        <w:rPr>
          <w:rFonts w:ascii="Times New Roman" w:hAnsi="Times New Roman"/>
          <w:lang w:val="en-US"/>
        </w:rPr>
      </w:r>
      <w:r w:rsidRPr="009E1C50">
        <w:rPr>
          <w:rFonts w:ascii="Times New Roman" w:hAnsi="Times New Roman"/>
          <w:lang w:val="en-US"/>
        </w:rPr>
        <w:fldChar w:fldCharType="end"/>
      </w:r>
      <w:r w:rsidRPr="009E1C50">
        <w:rPr>
          <w:rFonts w:ascii="Times New Roman" w:hAnsi="Times New Roman"/>
          <w:lang w:val="en-US"/>
        </w:rPr>
      </w:r>
      <w:r w:rsidRPr="009E1C50">
        <w:rPr>
          <w:rFonts w:ascii="Times New Roman" w:hAnsi="Times New Roman"/>
          <w:lang w:val="en-US"/>
        </w:rPr>
        <w:fldChar w:fldCharType="separate"/>
      </w:r>
      <w:r w:rsidRPr="009E1C50">
        <w:rPr>
          <w:rFonts w:ascii="Times New Roman" w:hAnsi="Times New Roman"/>
          <w:noProof/>
          <w:lang w:val="en-US"/>
        </w:rPr>
        <w:t>(e.g. Blanchflower and Oswald, 2004; Groot and van-den-Brink, 2006; Johnston, Shields, &amp; Suziedelyte, 2015)</w:t>
      </w:r>
      <w:r w:rsidRPr="009E1C50">
        <w:rPr>
          <w:rFonts w:ascii="Times New Roman" w:hAnsi="Times New Roman"/>
          <w:lang w:val="en-US"/>
        </w:rPr>
        <w:fldChar w:fldCharType="end"/>
      </w:r>
      <w:r w:rsidRPr="009E1C50">
        <w:rPr>
          <w:rFonts w:ascii="Times New Roman" w:hAnsi="Times New Roman"/>
          <w:lang w:val="en-US"/>
        </w:rPr>
        <w:t>.</w:t>
      </w:r>
    </w:p>
  </w:endnote>
  <w:endnote w:id="6">
    <w:p w14:paraId="40CEED66" w14:textId="3F3C9075"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hAnsi="Times New Roman"/>
          <w:lang w:val="en-AU"/>
        </w:rPr>
        <w:t xml:space="preserve">Mortality estimates during the Khmer Rouge period vary widely </w:t>
      </w:r>
      <w:r w:rsidRPr="009E1C50">
        <w:rPr>
          <w:rFonts w:ascii="Times New Roman" w:hAnsi="Times New Roman"/>
          <w:lang w:val="en-AU"/>
        </w:rPr>
        <w:fldChar w:fldCharType="begin"/>
      </w:r>
      <w:r w:rsidR="00D62204">
        <w:rPr>
          <w:rFonts w:ascii="Times New Roman" w:hAnsi="Times New Roman"/>
          <w:lang w:val="en-AU"/>
        </w:rPr>
        <w:instrText xml:space="preserve"> ADDIN EN.CITE &lt;EndNote&gt;&lt;Cite&gt;&lt;Author&gt;Dy&lt;/Author&gt;&lt;Year&gt;2007&lt;/Year&gt;&lt;RecNum&gt;7&lt;/RecNum&gt;&lt;DisplayText&gt;(Dy, 2007; Heuveline, 1998)&lt;/DisplayText&gt;&lt;record&gt;&lt;rec-number&gt;7&lt;/rec-number&gt;&lt;foreign-keys&gt;&lt;key app="EN" db-id="vwafwtaawxftdyevf9kxvtsgwxpssvsvxeza" timestamp="1523967587"&gt;7&lt;/key&gt;&lt;/foreign-keys&gt;&lt;ref-type name="Report"&gt;27&lt;/ref-type&gt;&lt;contributors&gt;&lt;authors&gt;&lt;author&gt;Khamboly Dy&lt;/author&gt;&lt;/authors&gt;&lt;tertiary-authors&gt;&lt;author&gt;Documentation Center of Cambodia,&lt;/author&gt;&lt;/tertiary-authors&gt;&lt;/contributors&gt;&lt;titles&gt;&lt;title&gt;A history of democratic Kampuchia (1975-1979)&lt;/title&gt;&lt;/titles&gt;&lt;dates&gt;&lt;year&gt;2007&lt;/year&gt;&lt;/dates&gt;&lt;pub-location&gt;Phnom Penh&lt;/pub-location&gt;&lt;urls&gt;&lt;/urls&gt;&lt;/record&gt;&lt;/Cite&gt;&lt;Cite&gt;&lt;Author&gt;Heuveline&lt;/Author&gt;&lt;Year&gt;1998&lt;/Year&gt;&lt;RecNum&gt;38&lt;/RecNum&gt;&lt;record&gt;&lt;rec-number&gt;38&lt;/rec-number&gt;&lt;foreign-keys&gt;&lt;key app="EN" db-id="vwafwtaawxftdyevf9kxvtsgwxpssvsvxeza" timestamp="1523967593"&gt;38&lt;/key&gt;&lt;/foreign-keys&gt;&lt;ref-type name="Journal Article"&gt;17&lt;/ref-type&gt;&lt;contributors&gt;&lt;authors&gt;&lt;author&gt;Patrick Heuveline&lt;/author&gt;&lt;/authors&gt;&lt;/contributors&gt;&lt;titles&gt;&lt;title&gt;&amp;apos;Between one and three million&amp;apos;: Towards the demographic reconstruction of a decade of Cambodian history (1970-1979).&lt;/title&gt;&lt;secondary-title&gt;Population Studies&lt;/secondary-title&gt;&lt;/titles&gt;&lt;periodical&gt;&lt;full-title&gt;Population Studies&lt;/full-title&gt;&lt;/periodical&gt;&lt;pages&gt;49-65&lt;/pages&gt;&lt;volume&gt;52&lt;/volume&gt;&lt;dates&gt;&lt;year&gt;1998&lt;/year&gt;&lt;/dates&gt;&lt;urls&gt;&lt;/urls&gt;&lt;/record&gt;&lt;/Cite&gt;&lt;/EndNote&gt;</w:instrText>
      </w:r>
      <w:r w:rsidRPr="009E1C50">
        <w:rPr>
          <w:rFonts w:ascii="Times New Roman" w:hAnsi="Times New Roman"/>
          <w:lang w:val="en-AU"/>
        </w:rPr>
        <w:fldChar w:fldCharType="separate"/>
      </w:r>
      <w:r w:rsidRPr="009E1C50">
        <w:rPr>
          <w:rFonts w:ascii="Times New Roman" w:hAnsi="Times New Roman"/>
          <w:noProof/>
          <w:lang w:val="en-AU"/>
        </w:rPr>
        <w:t>(Dy, 2007; Heuveline, 1998)</w:t>
      </w:r>
      <w:r w:rsidRPr="009E1C50">
        <w:rPr>
          <w:rFonts w:ascii="Times New Roman" w:hAnsi="Times New Roman"/>
          <w:lang w:val="en-AU"/>
        </w:rPr>
        <w:fldChar w:fldCharType="end"/>
      </w:r>
      <w:r w:rsidRPr="009E1C50">
        <w:rPr>
          <w:rFonts w:ascii="Times New Roman" w:hAnsi="Times New Roman"/>
          <w:lang w:val="en-AU"/>
        </w:rPr>
        <w:t xml:space="preserve">. </w:t>
      </w:r>
      <w:proofErr w:type="spellStart"/>
      <w:r w:rsidRPr="009E1C50">
        <w:rPr>
          <w:rFonts w:ascii="Times New Roman" w:hAnsi="Times New Roman"/>
          <w:lang w:val="en-AU"/>
        </w:rPr>
        <w:t>Heuveline</w:t>
      </w:r>
      <w:proofErr w:type="spellEnd"/>
      <w:r w:rsidRPr="009E1C50">
        <w:rPr>
          <w:rFonts w:ascii="Times New Roman" w:hAnsi="Times New Roman"/>
          <w:lang w:val="en-AU"/>
        </w:rPr>
        <w:t xml:space="preserve"> </w:t>
      </w:r>
      <w:r w:rsidRPr="009E1C50">
        <w:rPr>
          <w:rFonts w:ascii="Times New Roman" w:hAnsi="Times New Roman"/>
          <w:noProof/>
          <w:lang w:val="en-AU"/>
        </w:rPr>
        <w:t>(1998)</w:t>
      </w:r>
      <w:r w:rsidRPr="009E1C50">
        <w:rPr>
          <w:rFonts w:ascii="Times New Roman" w:hAnsi="Times New Roman"/>
          <w:lang w:val="en-AU"/>
        </w:rPr>
        <w:t xml:space="preserve"> estimates a median of 2.5 million excess deaths over the period 1970-79 of which 1.4 million were violent deaths with 1.1 million violent deaths occurring during the Khmer Rouge period.  </w:t>
      </w:r>
    </w:p>
  </w:endnote>
  <w:endnote w:id="7">
    <w:p w14:paraId="5D764C14"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A notable legacy of Cambodia’s prolonged civil conflict as relates to disability is one of the highest concentration of land mines in the world </w:t>
      </w:r>
      <w:r w:rsidRPr="009E1C50">
        <w:rPr>
          <w:rFonts w:ascii="Times New Roman" w:hAnsi="Times New Roman"/>
          <w:noProof/>
        </w:rPr>
        <w:t>(Cambodian Mine Action Centre, 2014; Merrouche, 2011)</w:t>
      </w:r>
      <w:r w:rsidRPr="009E1C50">
        <w:rPr>
          <w:rFonts w:ascii="Times New Roman" w:hAnsi="Times New Roman"/>
        </w:rPr>
        <w:t>.</w:t>
      </w:r>
    </w:p>
  </w:endnote>
  <w:endnote w:id="8">
    <w:p w14:paraId="1E5175EE" w14:textId="3429F3A0"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hAnsi="Times New Roman"/>
          <w:lang w:val="en-AU"/>
        </w:rPr>
        <w:t>This prevale</w:t>
      </w:r>
      <w:r w:rsidR="00E833AB">
        <w:rPr>
          <w:rFonts w:ascii="Times New Roman" w:hAnsi="Times New Roman"/>
          <w:lang w:val="en-AU"/>
        </w:rPr>
        <w:t>nce is based on persons experiencing</w:t>
      </w:r>
      <w:r w:rsidRPr="009E1C50">
        <w:rPr>
          <w:rFonts w:ascii="Times New Roman" w:hAnsi="Times New Roman"/>
          <w:lang w:val="en-AU"/>
        </w:rPr>
        <w:t xml:space="preserve"> ‘a lot of difficulty’ or ‘cannot do’ in at least one functional domain</w:t>
      </w:r>
      <w:r>
        <w:rPr>
          <w:rFonts w:ascii="Times New Roman" w:hAnsi="Times New Roman"/>
          <w:lang w:val="en-AU"/>
        </w:rPr>
        <w:t xml:space="preserve"> (</w:t>
      </w:r>
      <w:hyperlink r:id="rId1" w:history="1">
        <w:r w:rsidRPr="009E1C50">
          <w:rPr>
            <w:rStyle w:val="Hyperlink"/>
            <w:rFonts w:ascii="Times New Roman" w:hAnsi="Times New Roman"/>
            <w:lang w:val="en-AU"/>
          </w:rPr>
          <w:t>http://www.washingtongroup-disability.com</w:t>
        </w:r>
      </w:hyperlink>
      <w:r>
        <w:rPr>
          <w:rFonts w:ascii="Times New Roman" w:hAnsi="Times New Roman"/>
          <w:lang w:val="en-AU"/>
        </w:rPr>
        <w:t>)</w:t>
      </w:r>
      <w:r w:rsidRPr="009E1C50">
        <w:rPr>
          <w:rFonts w:ascii="Times New Roman" w:hAnsi="Times New Roman"/>
          <w:lang w:val="en-AU"/>
        </w:rPr>
        <w:t xml:space="preserve">. </w:t>
      </w:r>
    </w:p>
  </w:endnote>
  <w:endnote w:id="9">
    <w:p w14:paraId="3625FD0F"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hAnsi="Times New Roman"/>
          <w:lang w:val="en-AU"/>
        </w:rPr>
        <w:t>In practice, this is done by regressing consumption expenditure on an indicator for disability.</w:t>
      </w:r>
    </w:p>
  </w:endnote>
  <w:endnote w:id="10">
    <w:p w14:paraId="6A69FADE" w14:textId="2F7CCDF4"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The CSES was first fielded in 1993, and has been conducted annually since 2007. Disability information has been collected in the survey since 2007. However, it was not until the 2009 wave that the structure of the disability questions aligned with the International Classification of Functioning, Disability and Health, enquiring about difficulties in domains of functioning, and the </w:t>
      </w:r>
      <w:r w:rsidR="002D043F">
        <w:rPr>
          <w:rFonts w:ascii="Times New Roman" w:hAnsi="Times New Roman"/>
        </w:rPr>
        <w:t xml:space="preserve">degrees of </w:t>
      </w:r>
      <w:r w:rsidR="00B31766">
        <w:rPr>
          <w:rFonts w:ascii="Times New Roman" w:hAnsi="Times New Roman"/>
        </w:rPr>
        <w:t xml:space="preserve">difficulty in </w:t>
      </w:r>
      <w:r w:rsidR="002D043F">
        <w:rPr>
          <w:rFonts w:ascii="Times New Roman" w:hAnsi="Times New Roman"/>
        </w:rPr>
        <w:t xml:space="preserve">functioning </w:t>
      </w:r>
      <w:r w:rsidRPr="009E1C50">
        <w:rPr>
          <w:rFonts w:ascii="Times New Roman" w:hAnsi="Times New Roman"/>
        </w:rPr>
        <w:fldChar w:fldCharType="begin"/>
      </w:r>
      <w:r w:rsidR="00F07B86">
        <w:rPr>
          <w:rFonts w:ascii="Times New Roman" w:hAnsi="Times New Roman"/>
        </w:rPr>
        <w:instrText xml:space="preserve"> ADDIN EN.CITE &lt;EndNote&gt;&lt;Cite&gt;&lt;Author&gt;Palmer&lt;/Author&gt;&lt;Year&gt;2012&lt;/Year&gt;&lt;RecNum&gt;16&lt;/RecNum&gt;&lt;DisplayText&gt;(Palmer and Harley, 2012; World Health Organization, 2001)&lt;/DisplayText&gt;&lt;record&gt;&lt;rec-number&gt;16&lt;/rec-number&gt;&lt;foreign-keys&gt;&lt;key app="EN" db-id="vwafwtaawxftdyevf9kxvtsgwxpssvsvxeza" timestamp="1523967589"&gt;16&lt;/key&gt;&lt;/foreign-keys&gt;&lt;ref-type name="Journal Article"&gt;17&lt;/ref-type&gt;&lt;contributors&gt;&lt;authors&gt;&lt;author&gt;M Palmer&lt;/author&gt;&lt;author&gt;D Harley&lt;/author&gt;&lt;/authors&gt;&lt;/contributors&gt;&lt;titles&gt;&lt;title&gt;Models and measurement in disability: An international review&lt;/title&gt;&lt;secondary-title&gt;Health Policy and Planning&lt;/secondary-title&gt;&lt;/titles&gt;&lt;periodical&gt;&lt;full-title&gt;Health Policy and Planning&lt;/full-title&gt;&lt;/periodical&gt;&lt;pages&gt;357-364&lt;/pages&gt;&lt;volume&gt;27&lt;/volume&gt;&lt;dates&gt;&lt;year&gt;2012&lt;/year&gt;&lt;/dates&gt;&lt;urls&gt;&lt;/urls&gt;&lt;/record&gt;&lt;/Cite&gt;&lt;Cite&gt;&lt;Author&gt;World Health Organization&lt;/Author&gt;&lt;Year&gt;2001&lt;/Year&gt;&lt;RecNum&gt;21&lt;/RecNum&gt;&lt;record&gt;&lt;rec-number&gt;21&lt;/rec-number&gt;&lt;foreign-keys&gt;&lt;key app="EN" db-id="vwafwtaawxftdyevf9kxvtsgwxpssvsvxeza" timestamp="1523967590"&gt;21&lt;/key&gt;&lt;/foreign-keys&gt;&lt;ref-type name="Report"&gt;27&lt;/ref-type&gt;&lt;contributors&gt;&lt;authors&gt;&lt;author&gt;World Health Organization,&lt;/author&gt;&lt;/authors&gt;&lt;tertiary-authors&gt;&lt;author&gt;World Health Organization,&lt;/author&gt;&lt;/tertiary-authors&gt;&lt;/contributors&gt;&lt;titles&gt;&lt;title&gt;International Classification of Functioning, Disability and Health&lt;/title&gt;&lt;/titles&gt;&lt;dates&gt;&lt;year&gt;2001&lt;/year&gt;&lt;/dates&gt;&lt;pub-location&gt;Geneva&lt;/pub-location&gt;&lt;urls&gt;&lt;/urls&gt;&lt;/record&gt;&lt;/Cite&gt;&lt;/EndNote&gt;</w:instrText>
      </w:r>
      <w:r w:rsidRPr="009E1C50">
        <w:rPr>
          <w:rFonts w:ascii="Times New Roman" w:hAnsi="Times New Roman"/>
        </w:rPr>
        <w:fldChar w:fldCharType="separate"/>
      </w:r>
      <w:r w:rsidRPr="009E1C50">
        <w:rPr>
          <w:rFonts w:ascii="Times New Roman" w:hAnsi="Times New Roman"/>
          <w:noProof/>
        </w:rPr>
        <w:t>(Palmer and Harley, 2012; World Health Organization, 2001)</w:t>
      </w:r>
      <w:r w:rsidRPr="009E1C50">
        <w:rPr>
          <w:rFonts w:ascii="Times New Roman" w:hAnsi="Times New Roman"/>
        </w:rPr>
        <w:fldChar w:fldCharType="end"/>
      </w:r>
      <w:r w:rsidRPr="009E1C50">
        <w:rPr>
          <w:rFonts w:ascii="Times New Roman" w:hAnsi="Times New Roman"/>
        </w:rPr>
        <w:t>. For this reason, our analysis uses the 2009-2014 waves of the CSES only.</w:t>
      </w:r>
    </w:p>
  </w:endnote>
  <w:endnote w:id="11">
    <w:p w14:paraId="50B85B40" w14:textId="74F6079F" w:rsidR="00F16D3F" w:rsidRPr="004E46C1" w:rsidRDefault="00F16D3F">
      <w:pPr>
        <w:pStyle w:val="EndnoteText"/>
        <w:rPr>
          <w:rFonts w:ascii="Times New Roman" w:hAnsi="Times New Roman"/>
          <w:lang w:val="en-AU"/>
        </w:rPr>
      </w:pPr>
      <w:r w:rsidRPr="004E46C1">
        <w:rPr>
          <w:rStyle w:val="EndnoteReference"/>
          <w:rFonts w:ascii="Times New Roman" w:hAnsi="Times New Roman"/>
        </w:rPr>
        <w:endnoteRef/>
      </w:r>
      <w:r w:rsidRPr="004E46C1">
        <w:rPr>
          <w:rFonts w:ascii="Times New Roman" w:hAnsi="Times New Roman"/>
        </w:rPr>
        <w:t xml:space="preserve"> </w:t>
      </w:r>
      <w:r w:rsidR="00E54CA0">
        <w:rPr>
          <w:rFonts w:ascii="Times New Roman" w:hAnsi="Times New Roman"/>
        </w:rPr>
        <w:t>The CSES disability</w:t>
      </w:r>
      <w:r w:rsidR="004E46C1" w:rsidRPr="004E46C1">
        <w:rPr>
          <w:rFonts w:ascii="Times New Roman" w:hAnsi="Times New Roman"/>
        </w:rPr>
        <w:t xml:space="preserve"> questions are in the spirit of, but not identical to, those developed by the United Nation’s Washington Gro</w:t>
      </w:r>
      <w:r w:rsidR="00740A7D">
        <w:rPr>
          <w:rFonts w:ascii="Times New Roman" w:hAnsi="Times New Roman"/>
        </w:rPr>
        <w:t xml:space="preserve">up on Disability Statistics – </w:t>
      </w:r>
      <w:r w:rsidR="004E46C1" w:rsidRPr="004E46C1">
        <w:rPr>
          <w:rFonts w:ascii="Times New Roman" w:hAnsi="Times New Roman"/>
        </w:rPr>
        <w:t>Short Set of Questions on Disability – which aim to represent the majority of persons with limitation in basic actions</w:t>
      </w:r>
      <w:r w:rsidR="004E46C1">
        <w:rPr>
          <w:rFonts w:ascii="Times New Roman" w:hAnsi="Times New Roman"/>
        </w:rPr>
        <w:t xml:space="preserve"> (</w:t>
      </w:r>
      <w:hyperlink r:id="rId2" w:history="1">
        <w:r w:rsidR="004E46C1" w:rsidRPr="009E1C50">
          <w:rPr>
            <w:rStyle w:val="Hyperlink"/>
            <w:rFonts w:ascii="Times New Roman" w:hAnsi="Times New Roman"/>
            <w:lang w:val="en-AU"/>
          </w:rPr>
          <w:t>http://www.washingtongroup-disability.com</w:t>
        </w:r>
      </w:hyperlink>
      <w:r w:rsidR="004E46C1">
        <w:rPr>
          <w:rFonts w:ascii="Times New Roman" w:hAnsi="Times New Roman"/>
        </w:rPr>
        <w:t xml:space="preserve">). </w:t>
      </w:r>
    </w:p>
  </w:endnote>
  <w:endnote w:id="12">
    <w:p w14:paraId="2A8430D5" w14:textId="50C2B325" w:rsidR="00E54CA0" w:rsidRPr="003916AD" w:rsidRDefault="00E54CA0" w:rsidP="003916AD">
      <w:pPr>
        <w:pStyle w:val="NormalWeb"/>
        <w:rPr>
          <w:rFonts w:ascii="Times New Roman" w:eastAsia="Times New Roman" w:hAnsi="Times New Roman"/>
          <w:sz w:val="24"/>
          <w:szCs w:val="24"/>
        </w:rPr>
      </w:pPr>
      <w:r w:rsidRPr="009E1C50">
        <w:rPr>
          <w:rStyle w:val="EndnoteReference"/>
          <w:rFonts w:ascii="Times New Roman" w:hAnsi="Times New Roman"/>
        </w:rPr>
        <w:endnoteRef/>
      </w:r>
      <w:r w:rsidRPr="009E1C50">
        <w:rPr>
          <w:rFonts w:ascii="Times New Roman" w:hAnsi="Times New Roman"/>
        </w:rPr>
        <w:t xml:space="preserve"> </w:t>
      </w:r>
      <w:r w:rsidR="00276538">
        <w:rPr>
          <w:rFonts w:ascii="Times New Roman" w:hAnsi="Times New Roman"/>
        </w:rPr>
        <w:t>The Washington Group</w:t>
      </w:r>
      <w:r w:rsidRPr="009E1C50">
        <w:rPr>
          <w:rFonts w:ascii="Times New Roman" w:hAnsi="Times New Roman"/>
        </w:rPr>
        <w:t xml:space="preserve"> Short Set of Questions on Disability asks “Do you have a difficulty seeing even when wearing glasses?”, so that those who had difficulty seeing that is corrected by wearing glasses would respond they had no difficulty</w:t>
      </w:r>
      <w:r w:rsidR="001935EE">
        <w:rPr>
          <w:rFonts w:ascii="Times New Roman" w:hAnsi="Times New Roman"/>
        </w:rPr>
        <w:t xml:space="preserve"> </w:t>
      </w:r>
      <w:r w:rsidR="001935EE">
        <w:rPr>
          <w:rFonts w:ascii="Times New Roman" w:hAnsi="Times New Roman"/>
        </w:rPr>
        <w:t>(</w:t>
      </w:r>
      <w:hyperlink r:id="rId3" w:history="1">
        <w:r w:rsidR="001935EE" w:rsidRPr="009E1C50">
          <w:rPr>
            <w:rStyle w:val="Hyperlink"/>
            <w:rFonts w:ascii="Times New Roman" w:hAnsi="Times New Roman"/>
          </w:rPr>
          <w:t>http://www.washingtongroup-disability.com</w:t>
        </w:r>
      </w:hyperlink>
      <w:r w:rsidR="001935EE">
        <w:rPr>
          <w:rFonts w:ascii="Times New Roman" w:hAnsi="Times New Roman"/>
        </w:rPr>
        <w:t>)</w:t>
      </w:r>
      <w:bookmarkStart w:id="0" w:name="_GoBack"/>
      <w:bookmarkEnd w:id="0"/>
      <w:r w:rsidRPr="009E1C50">
        <w:rPr>
          <w:rFonts w:ascii="Times New Roman" w:hAnsi="Times New Roman"/>
        </w:rPr>
        <w:t>.</w:t>
      </w:r>
      <w:r w:rsidR="007F061E">
        <w:rPr>
          <w:rFonts w:ascii="Times New Roman" w:hAnsi="Times New Roman"/>
        </w:rPr>
        <w:t xml:space="preserve"> </w:t>
      </w:r>
    </w:p>
  </w:endnote>
  <w:endnote w:id="13">
    <w:p w14:paraId="75DE6952" w14:textId="1EA84A9B"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000A2E78">
        <w:rPr>
          <w:rFonts w:ascii="Times New Roman" w:hAnsi="Times New Roman"/>
          <w:lang w:val="en-AU"/>
        </w:rPr>
        <w:t>T</w:t>
      </w:r>
      <w:r w:rsidR="00752494">
        <w:rPr>
          <w:rFonts w:ascii="Times New Roman" w:hAnsi="Times New Roman"/>
          <w:lang w:val="en-AU"/>
        </w:rPr>
        <w:t>he</w:t>
      </w:r>
      <w:r w:rsidRPr="009E1C50">
        <w:rPr>
          <w:rFonts w:ascii="Times New Roman" w:hAnsi="Times New Roman"/>
          <w:lang w:val="en-AU"/>
        </w:rPr>
        <w:t xml:space="preserve"> cap on three functional domains for respondents precludes us from constructing a functional score which better captures the variation of health deprivations as relates to wellbeing </w:t>
      </w:r>
      <w:r w:rsidRPr="009E1C50">
        <w:rPr>
          <w:rFonts w:ascii="Times New Roman" w:hAnsi="Times New Roman"/>
          <w:noProof/>
          <w:lang w:val="en-AU"/>
        </w:rPr>
        <w:t>(Mitra, 2018)</w:t>
      </w:r>
      <w:r w:rsidRPr="009E1C50">
        <w:rPr>
          <w:rFonts w:ascii="Times New Roman" w:hAnsi="Times New Roman"/>
          <w:lang w:val="en-AU"/>
        </w:rPr>
        <w:t>.</w:t>
      </w:r>
    </w:p>
  </w:endnote>
  <w:endnote w:id="14">
    <w:p w14:paraId="707B5F8E" w14:textId="2CF69ADF"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eastAsia="MS Mincho" w:hAnsi="Times New Roman"/>
          <w:lang w:val="en-US"/>
        </w:rPr>
        <w:t xml:space="preserve">Composite measures of different items (typically household assets) are recommended as they reduce the risk of single item preferences or tastes being systematically related to disability status </w:t>
      </w:r>
      <w:r w:rsidRPr="009E1C50">
        <w:rPr>
          <w:rFonts w:ascii="Times New Roman" w:eastAsia="MS Mincho" w:hAnsi="Times New Roman"/>
          <w:noProof/>
          <w:lang w:val="en-US"/>
        </w:rPr>
        <w:t>(Zaidi and Burchardt, 2005)</w:t>
      </w:r>
      <w:r w:rsidRPr="009E1C50">
        <w:rPr>
          <w:rFonts w:ascii="Times New Roman" w:eastAsia="MS Mincho" w:hAnsi="Times New Roman"/>
          <w:lang w:val="en-US"/>
        </w:rPr>
        <w:t xml:space="preserve">. </w:t>
      </w:r>
      <w:r w:rsidRPr="009E1C50">
        <w:rPr>
          <w:rFonts w:ascii="Times New Roman" w:hAnsi="Times New Roman"/>
          <w:lang w:val="en-US"/>
        </w:rPr>
        <w:t xml:space="preserve">We do not </w:t>
      </w:r>
      <w:r w:rsidR="006E13B6">
        <w:rPr>
          <w:rFonts w:ascii="Times New Roman" w:hAnsi="Times New Roman"/>
          <w:lang w:val="en-US"/>
        </w:rPr>
        <w:t>include durable assets that</w:t>
      </w:r>
      <w:r w:rsidRPr="009E1C50">
        <w:rPr>
          <w:rFonts w:ascii="Times New Roman" w:hAnsi="Times New Roman"/>
          <w:lang w:val="en-US"/>
        </w:rPr>
        <w:t xml:space="preserve"> are likely to generate income such as ownership of productive land and cattle or a computer.</w:t>
      </w:r>
    </w:p>
  </w:endnote>
  <w:endnote w:id="15">
    <w:p w14:paraId="480DB2A9"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hAnsi="Times New Roman"/>
          <w:lang w:val="en-AU"/>
        </w:rPr>
        <w:t>These results are available by request.</w:t>
      </w:r>
    </w:p>
  </w:endnote>
  <w:endnote w:id="16">
    <w:p w14:paraId="508BE2C6" w14:textId="77777777"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Disability costs in absolute terms were calculated as </w:t>
      </w:r>
      <w:r w:rsidRPr="009E1C50">
        <w:rPr>
          <w:rFonts w:ascii="Times New Roman" w:hAnsi="Times New Roman"/>
        </w:rPr>
        <w:fldChar w:fldCharType="begin"/>
      </w:r>
      <w:r w:rsidRPr="009E1C50">
        <w:rPr>
          <w:rFonts w:ascii="Times New Roman" w:hAnsi="Times New Roman"/>
        </w:rPr>
        <w:instrText xml:space="preserve"> QUOTE </w:instrText>
      </w:r>
      <w:r w:rsidR="00C903D7">
        <w:rPr>
          <w:rFonts w:ascii="Times New Roman" w:hAnsi="Times New Roman"/>
          <w:noProof/>
          <w:position w:val="-10"/>
        </w:rPr>
        <w:pict w14:anchorId="5368FA06">
          <v:shape id="_x0000_i1035" type="#_x0000_t75" alt="" style="width:78.8pt;height:18.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72&quot;/&gt;&lt;w:doNotEmbedSystemFonts/&gt;&lt;w:defaultTabStop w:val=&quot;720&quot;/&gt;&lt;w:punctuationKerning/&gt;&lt;w:characterSpacingControl w:val=&quot;DontCompress&quot;/&gt;&lt;w:optimizeForBrowser/&gt;&lt;w:relyOnVML/&gt;&lt;w:allowPNG/&gt;&lt;w:doNotSaveWebPagesAsSingleFile/&gt;&lt;w:savePreviewPicture/&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docVars&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Harvard&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vrsdwvfw6wwezbe05ahvwvdja9pza5f2tvvt&amp;quot;&amp;gt;Michael&amp;amp;apos;s EndNote Library-Saved&amp;lt;record-ids&amp;gt;&amp;lt;item&amp;gt;68&amp;lt;/item&amp;gt;&amp;lt;item&amp;gt;112&amp;lt;/item&amp;gt;&amp;lt;item&amp;gt;149&amp;lt;/item&amp;gt;&amp;lt;item&amp;gt;201&amp;lt;/item&amp;gt;&amp;lt;item&amp;gt;274&amp;lt;/item&amp;gt;&amp;lt;item&amp;gt;275&amp;lt;/item&amp;gt;&amp;lt;item&amp;gt;326&amp;lt;/item&amp;gt;&amp;lt;item&amp;gt;329&amp;lt;/item&amp;gt;&amp;lt;item&amp;gt;425&amp;lt;/item&amp;gt;&amp;lt;item&amp;gt;432&amp;lt;/item&amp;gt;&amp;lt;item&amp;gt;435&amp;lt;/item&amp;gt;&amp;lt;item&amp;gt;437&amp;lt;/item&amp;gt;&amp;lt;item&amp;gt;517&amp;lt;/item&amp;gt;&amp;lt;item&amp;gt;554&amp;lt;/item&amp;gt;&amp;lt;item&amp;gt;570&amp;lt;/item&amp;gt;&amp;lt;item&amp;gt;580&amp;lt;/item&amp;gt;&amp;lt;item&amp;gt;1146&amp;lt;/item&amp;gt;&amp;lt;item&amp;gt;1176&amp;lt;/item&amp;gt;&amp;lt;item&amp;gt;1177&amp;lt;/item&amp;gt;&amp;lt;item&amp;gt;1178&amp;lt;/item&amp;gt;&amp;lt;item&amp;gt;1179&amp;lt;/item&amp;gt;&amp;lt;item&amp;gt;1180&amp;lt;/item&amp;gt;&amp;lt;item&amp;gt;1181&amp;lt;/item&amp;gt;&amp;lt;item&amp;gt;1182&amp;lt;/item&amp;gt;&amp;lt;item&amp;gt;1183&amp;lt;/item&amp;gt;&amp;lt;item&amp;gt;1184&amp;lt;/item&amp;gt;&amp;lt;item&amp;gt;1185&amp;lt;/item&amp;gt;&amp;lt;item&amp;gt;1187&amp;lt;/item&amp;gt;&amp;lt;item&amp;gt;1189&amp;lt;/item&amp;gt;&amp;lt;item&amp;gt;1190&amp;lt;/item&amp;gt;&amp;lt;item&amp;gt;1192&amp;lt;/item&amp;gt;&amp;lt;item&amp;gt;1193&amp;lt;/item&amp;gt;&amp;lt;item&amp;gt;1201&amp;lt;/item&amp;gt;&amp;lt;item&amp;gt;1210&amp;lt;/item&amp;gt;&amp;lt;item&amp;gt;1225&amp;lt;/item&amp;gt;&amp;lt;item&amp;gt;1227&amp;lt;/item&amp;gt;&amp;lt;item&amp;gt;1229&amp;lt;/item&amp;gt;&amp;lt;item&amp;gt;1231&amp;lt;/item&amp;gt;&amp;lt;item&amp;gt;1232&amp;lt;/item&amp;gt;&amp;lt;/record-ids&amp;gt;&amp;lt;/item&amp;gt;&amp;lt;/Libraries&amp;gt;&quot;/&gt;&lt;/w:docVars&gt;&lt;wsp:rsids&gt;&lt;wsp:rsidRoot wsp:val=&quot;000C3D8E&quot;/&gt;&lt;wsp:rsid wsp:val=&quot;00002250&quot;/&gt;&lt;wsp:rsid wsp:val=&quot;000025E2&quot;/&gt;&lt;wsp:rsid wsp:val=&quot;00003E28&quot;/&gt;&lt;wsp:rsid wsp:val=&quot;000044AE&quot;/&gt;&lt;wsp:rsid wsp:val=&quot;00006393&quot;/&gt;&lt;wsp:rsid wsp:val=&quot;00007723&quot;/&gt;&lt;wsp:rsid wsp:val=&quot;000142FF&quot;/&gt;&lt;wsp:rsid wsp:val=&quot;00016320&quot;/&gt;&lt;wsp:rsid wsp:val=&quot;00017DAB&quot;/&gt;&lt;wsp:rsid wsp:val=&quot;000305DB&quot;/&gt;&lt;wsp:rsid wsp:val=&quot;0003399B&quot;/&gt;&lt;wsp:rsid wsp:val=&quot;00034EB5&quot;/&gt;&lt;wsp:rsid wsp:val=&quot;00037368&quot;/&gt;&lt;wsp:rsid wsp:val=&quot;000462A4&quot;/&gt;&lt;wsp:rsid wsp:val=&quot;000465C4&quot;/&gt;&lt;wsp:rsid wsp:val=&quot;00051106&quot;/&gt;&lt;wsp:rsid wsp:val=&quot;00052047&quot;/&gt;&lt;wsp:rsid wsp:val=&quot;00052B50&quot;/&gt;&lt;wsp:rsid wsp:val=&quot;00052F34&quot;/&gt;&lt;wsp:rsid wsp:val=&quot;00053AB3&quot;/&gt;&lt;wsp:rsid wsp:val=&quot;00054E54&quot;/&gt;&lt;wsp:rsid wsp:val=&quot;00057DC9&quot;/&gt;&lt;wsp:rsid wsp:val=&quot;0006085D&quot;/&gt;&lt;wsp:rsid wsp:val=&quot;00060A89&quot;/&gt;&lt;wsp:rsid wsp:val=&quot;000634E6&quot;/&gt;&lt;wsp:rsid wsp:val=&quot;000655C6&quot;/&gt;&lt;wsp:rsid wsp:val=&quot;000721A4&quot;/&gt;&lt;wsp:rsid wsp:val=&quot;0007270B&quot;/&gt;&lt;wsp:rsid wsp:val=&quot;00075A95&quot;/&gt;&lt;wsp:rsid wsp:val=&quot;00077032&quot;/&gt;&lt;wsp:rsid wsp:val=&quot;00081F68&quot;/&gt;&lt;wsp:rsid wsp:val=&quot;00085C61&quot;/&gt;&lt;wsp:rsid wsp:val=&quot;00085C6C&quot;/&gt;&lt;wsp:rsid wsp:val=&quot;00090789&quot;/&gt;&lt;wsp:rsid wsp:val=&quot;000938AE&quot;/&gt;&lt;wsp:rsid wsp:val=&quot;00096273&quot;/&gt;&lt;wsp:rsid wsp:val=&quot;0009725E&quot;/&gt;&lt;wsp:rsid wsp:val=&quot;0009765C&quot;/&gt;&lt;wsp:rsid wsp:val=&quot;000A1DF0&quot;/&gt;&lt;wsp:rsid wsp:val=&quot;000A3A3A&quot;/&gt;&lt;wsp:rsid wsp:val=&quot;000A3F26&quot;/&gt;&lt;wsp:rsid wsp:val=&quot;000A5434&quot;/&gt;&lt;wsp:rsid wsp:val=&quot;000A556A&quot;/&gt;&lt;wsp:rsid wsp:val=&quot;000B35B9&quot;/&gt;&lt;wsp:rsid wsp:val=&quot;000B3EB1&quot;/&gt;&lt;wsp:rsid wsp:val=&quot;000C159F&quot;/&gt;&lt;wsp:rsid wsp:val=&quot;000C37EB&quot;/&gt;&lt;wsp:rsid wsp:val=&quot;000C3D8E&quot;/&gt;&lt;wsp:rsid wsp:val=&quot;000C4E07&quot;/&gt;&lt;wsp:rsid wsp:val=&quot;000C7B5B&quot;/&gt;&lt;wsp:rsid wsp:val=&quot;000C7E8B&quot;/&gt;&lt;wsp:rsid wsp:val=&quot;000D0AE0&quot;/&gt;&lt;wsp:rsid wsp:val=&quot;000D791A&quot;/&gt;&lt;wsp:rsid wsp:val=&quot;000E263B&quot;/&gt;&lt;wsp:rsid wsp:val=&quot;000E2E38&quot;/&gt;&lt;wsp:rsid wsp:val=&quot;000E4345&quot;/&gt;&lt;wsp:rsid wsp:val=&quot;000E6E56&quot;/&gt;&lt;wsp:rsid wsp:val=&quot;000F163C&quot;/&gt;&lt;wsp:rsid wsp:val=&quot;000F1DDC&quot;/&gt;&lt;wsp:rsid wsp:val=&quot;000F37EF&quot;/&gt;&lt;wsp:rsid wsp:val=&quot;000F43B2&quot;/&gt;&lt;wsp:rsid wsp:val=&quot;000F74CF&quot;/&gt;&lt;wsp:rsid wsp:val=&quot;00102023&quot;/&gt;&lt;wsp:rsid wsp:val=&quot;00102976&quot;/&gt;&lt;wsp:rsid wsp:val=&quot;00105626&quot;/&gt;&lt;wsp:rsid wsp:val=&quot;00110806&quot;/&gt;&lt;wsp:rsid wsp:val=&quot;0011105F&quot;/&gt;&lt;wsp:rsid wsp:val=&quot;00111A9D&quot;/&gt;&lt;wsp:rsid wsp:val=&quot;001122E8&quot;/&gt;&lt;wsp:rsid wsp:val=&quot;0011430F&quot;/&gt;&lt;wsp:rsid wsp:val=&quot;00114B46&quot;/&gt;&lt;wsp:rsid wsp:val=&quot;00120194&quot;/&gt;&lt;wsp:rsid wsp:val=&quot;00126B51&quot;/&gt;&lt;wsp:rsid wsp:val=&quot;001315C4&quot;/&gt;&lt;wsp:rsid wsp:val=&quot;001325EA&quot;/&gt;&lt;wsp:rsid wsp:val=&quot;0013306A&quot;/&gt;&lt;wsp:rsid wsp:val=&quot;00134737&quot;/&gt;&lt;wsp:rsid wsp:val=&quot;00140540&quot;/&gt;&lt;wsp:rsid wsp:val=&quot;00145FDF&quot;/&gt;&lt;wsp:rsid wsp:val=&quot;00147902&quot;/&gt;&lt;wsp:rsid wsp:val=&quot;00151F78&quot;/&gt;&lt;wsp:rsid wsp:val=&quot;00153A0F&quot;/&gt;&lt;wsp:rsid wsp:val=&quot;00161E5D&quot;/&gt;&lt;wsp:rsid wsp:val=&quot;00161ED3&quot;/&gt;&lt;wsp:rsid wsp:val=&quot;0016747E&quot;/&gt;&lt;wsp:rsid wsp:val=&quot;001726C2&quot;/&gt;&lt;wsp:rsid wsp:val=&quot;00172DFA&quot;/&gt;&lt;wsp:rsid wsp:val=&quot;00173B87&quot;/&gt;&lt;wsp:rsid wsp:val=&quot;001763A0&quot;/&gt;&lt;wsp:rsid wsp:val=&quot;00180C23&quot;/&gt;&lt;wsp:rsid wsp:val=&quot;00181F71&quot;/&gt;&lt;wsp:rsid wsp:val=&quot;001833F6&quot;/&gt;&lt;wsp:rsid wsp:val=&quot;00190854&quot;/&gt;&lt;wsp:rsid wsp:val=&quot;00195F66&quot;/&gt;&lt;wsp:rsid wsp:val=&quot;00196EBB&quot;/&gt;&lt;wsp:rsid wsp:val=&quot;00197F9E&quot;/&gt;&lt;wsp:rsid wsp:val=&quot;001A494E&quot;/&gt;&lt;wsp:rsid wsp:val=&quot;001B4224&quot;/&gt;&lt;wsp:rsid wsp:val=&quot;001B5A8B&quot;/&gt;&lt;wsp:rsid wsp:val=&quot;001B7D92&quot;/&gt;&lt;wsp:rsid wsp:val=&quot;001C057F&quot;/&gt;&lt;wsp:rsid wsp:val=&quot;001C0C3F&quot;/&gt;&lt;wsp:rsid wsp:val=&quot;001C4A3F&quot;/&gt;&lt;wsp:rsid wsp:val=&quot;001C4A64&quot;/&gt;&lt;wsp:rsid wsp:val=&quot;001C6298&quot;/&gt;&lt;wsp:rsid wsp:val=&quot;001C7DF2&quot;/&gt;&lt;wsp:rsid wsp:val=&quot;001D0D3D&quot;/&gt;&lt;wsp:rsid wsp:val=&quot;001D3260&quot;/&gt;&lt;wsp:rsid wsp:val=&quot;001D6285&quot;/&gt;&lt;wsp:rsid wsp:val=&quot;001D739B&quot;/&gt;&lt;wsp:rsid wsp:val=&quot;001E1916&quot;/&gt;&lt;wsp:rsid wsp:val=&quot;001E2CF5&quot;/&gt;&lt;wsp:rsid wsp:val=&quot;001F1387&quot;/&gt;&lt;wsp:rsid wsp:val=&quot;001F1CC3&quot;/&gt;&lt;wsp:rsid wsp:val=&quot;00205B42&quot;/&gt;&lt;wsp:rsid wsp:val=&quot;00213898&quot;/&gt;&lt;wsp:rsid wsp:val=&quot;002159F0&quot;/&gt;&lt;wsp:rsid wsp:val=&quot;002227AD&quot;/&gt;&lt;wsp:rsid wsp:val=&quot;0022778D&quot;/&gt;&lt;wsp:rsid wsp:val=&quot;00230430&quot;/&gt;&lt;wsp:rsid wsp:val=&quot;002346F3&quot;/&gt;&lt;wsp:rsid wsp:val=&quot;00236AE5&quot;/&gt;&lt;wsp:rsid wsp:val=&quot;00244766&quot;/&gt;&lt;wsp:rsid wsp:val=&quot;0024491A&quot;/&gt;&lt;wsp:rsid wsp:val=&quot;0024796D&quot;/&gt;&lt;wsp:rsid wsp:val=&quot;0025074D&quot;/&gt;&lt;wsp:rsid wsp:val=&quot;00250FF6&quot;/&gt;&lt;wsp:rsid wsp:val=&quot;00253638&quot;/&gt;&lt;wsp:rsid wsp:val=&quot;002569BA&quot;/&gt;&lt;wsp:rsid wsp:val=&quot;00262882&quot;/&gt;&lt;wsp:rsid wsp:val=&quot;0026413E&quot;/&gt;&lt;wsp:rsid wsp:val=&quot;002706AD&quot;/&gt;&lt;wsp:rsid wsp:val=&quot;002718EC&quot;/&gt;&lt;wsp:rsid wsp:val=&quot;0027350C&quot;/&gt;&lt;wsp:rsid wsp:val=&quot;00275258&quot;/&gt;&lt;wsp:rsid wsp:val=&quot;002763E4&quot;/&gt;&lt;wsp:rsid wsp:val=&quot;002817BB&quot;/&gt;&lt;wsp:rsid wsp:val=&quot;0028258B&quot;/&gt;&lt;wsp:rsid wsp:val=&quot;0028344B&quot;/&gt;&lt;wsp:rsid wsp:val=&quot;002870C5&quot;/&gt;&lt;wsp:rsid wsp:val=&quot;00287D39&quot;/&gt;&lt;wsp:rsid wsp:val=&quot;00290810&quot;/&gt;&lt;wsp:rsid wsp:val=&quot;002963B6&quot;/&gt;&lt;wsp:rsid wsp:val=&quot;00297399&quot;/&gt;&lt;wsp:rsid wsp:val=&quot;002A2AD4&quot;/&gt;&lt;wsp:rsid wsp:val=&quot;002B052D&quot;/&gt;&lt;wsp:rsid wsp:val=&quot;002B2AE0&quot;/&gt;&lt;wsp:rsid wsp:val=&quot;002B2DD3&quot;/&gt;&lt;wsp:rsid wsp:val=&quot;002B5FEF&quot;/&gt;&lt;wsp:rsid wsp:val=&quot;002B6F27&quot;/&gt;&lt;wsp:rsid wsp:val=&quot;002C1D0C&quot;/&gt;&lt;wsp:rsid wsp:val=&quot;002C4F14&quot;/&gt;&lt;wsp:rsid wsp:val=&quot;002D1E6D&quot;/&gt;&lt;wsp:rsid wsp:val=&quot;002E42DA&quot;/&gt;&lt;wsp:rsid wsp:val=&quot;002F2021&quot;/&gt;&lt;wsp:rsid wsp:val=&quot;002F6F57&quot;/&gt;&lt;wsp:rsid wsp:val=&quot;0030244A&quot;/&gt;&lt;wsp:rsid wsp:val=&quot;00307316&quot;/&gt;&lt;wsp:rsid wsp:val=&quot;00310133&quot;/&gt;&lt;wsp:rsid wsp:val=&quot;003114BF&quot;/&gt;&lt;wsp:rsid wsp:val=&quot;003122E5&quot;/&gt;&lt;wsp:rsid wsp:val=&quot;00312822&quot;/&gt;&lt;wsp:rsid wsp:val=&quot;0031671F&quot;/&gt;&lt;wsp:rsid wsp:val=&quot;00320440&quot;/&gt;&lt;wsp:rsid wsp:val=&quot;003215DB&quot;/&gt;&lt;wsp:rsid wsp:val=&quot;00321705&quot;/&gt;&lt;wsp:rsid wsp:val=&quot;0032408D&quot;/&gt;&lt;wsp:rsid wsp:val=&quot;003247C2&quot;/&gt;&lt;wsp:rsid wsp:val=&quot;00324F47&quot;/&gt;&lt;wsp:rsid wsp:val=&quot;0033486B&quot;/&gt;&lt;wsp:rsid wsp:val=&quot;00344265&quot;/&gt;&lt;wsp:rsid wsp:val=&quot;0034565F&quot;/&gt;&lt;wsp:rsid wsp:val=&quot;00350AAC&quot;/&gt;&lt;wsp:rsid wsp:val=&quot;00352E07&quot;/&gt;&lt;wsp:rsid wsp:val=&quot;0035607F&quot;/&gt;&lt;wsp:rsid wsp:val=&quot;00357645&quot;/&gt;&lt;wsp:rsid wsp:val=&quot;00362B7F&quot;/&gt;&lt;wsp:rsid wsp:val=&quot;0036661D&quot;/&gt;&lt;wsp:rsid wsp:val=&quot;003675C7&quot;/&gt;&lt;wsp:rsid wsp:val=&quot;00371DC2&quot;/&gt;&lt;wsp:rsid wsp:val=&quot;0037453F&quot;/&gt;&lt;wsp:rsid wsp:val=&quot;00377336&quot;/&gt;&lt;wsp:rsid wsp:val=&quot;00377D8F&quot;/&gt;&lt;wsp:rsid wsp:val=&quot;0038065E&quot;/&gt;&lt;wsp:rsid wsp:val=&quot;00380DEE&quot;/&gt;&lt;wsp:rsid wsp:val=&quot;003839CA&quot;/&gt;&lt;wsp:rsid wsp:val=&quot;003A31B9&quot;/&gt;&lt;wsp:rsid wsp:val=&quot;003A3C7A&quot;/&gt;&lt;wsp:rsid wsp:val=&quot;003A4FA8&quot;/&gt;&lt;wsp:rsid wsp:val=&quot;003A684B&quot;/&gt;&lt;wsp:rsid wsp:val=&quot;003B0CDF&quot;/&gt;&lt;wsp:rsid wsp:val=&quot;003B2E8F&quot;/&gt;&lt;wsp:rsid wsp:val=&quot;003B5157&quot;/&gt;&lt;wsp:rsid wsp:val=&quot;003C1364&quot;/&gt;&lt;wsp:rsid wsp:val=&quot;003C7A55&quot;/&gt;&lt;wsp:rsid wsp:val=&quot;003D1AFE&quot;/&gt;&lt;wsp:rsid wsp:val=&quot;003D4257&quot;/&gt;&lt;wsp:rsid wsp:val=&quot;003D42D9&quot;/&gt;&lt;wsp:rsid wsp:val=&quot;003D446A&quot;/&gt;&lt;wsp:rsid wsp:val=&quot;003D4B69&quot;/&gt;&lt;wsp:rsid wsp:val=&quot;003D73F2&quot;/&gt;&lt;wsp:rsid wsp:val=&quot;003D7B9F&quot;/&gt;&lt;wsp:rsid wsp:val=&quot;003E10CD&quot;/&gt;&lt;wsp:rsid wsp:val=&quot;003E12A5&quot;/&gt;&lt;wsp:rsid wsp:val=&quot;003E6944&quot;/&gt;&lt;wsp:rsid wsp:val=&quot;003F05C3&quot;/&gt;&lt;wsp:rsid wsp:val=&quot;003F157A&quot;/&gt;&lt;wsp:rsid wsp:val=&quot;003F4F3F&quot;/&gt;&lt;wsp:rsid wsp:val=&quot;00403D74&quot;/&gt;&lt;wsp:rsid wsp:val=&quot;0040709F&quot;/&gt;&lt;wsp:rsid wsp:val=&quot;00413514&quot;/&gt;&lt;wsp:rsid wsp:val=&quot;004154DC&quot;/&gt;&lt;wsp:rsid wsp:val=&quot;0041650D&quot;/&gt;&lt;wsp:rsid wsp:val=&quot;0042049D&quot;/&gt;&lt;wsp:rsid wsp:val=&quot;00425D82&quot;/&gt;&lt;wsp:rsid wsp:val=&quot;004331C5&quot;/&gt;&lt;wsp:rsid wsp:val=&quot;00437843&quot;/&gt;&lt;wsp:rsid wsp:val=&quot;0044613E&quot;/&gt;&lt;wsp:rsid wsp:val=&quot;004510D5&quot;/&gt;&lt;wsp:rsid wsp:val=&quot;00452A99&quot;/&gt;&lt;wsp:rsid wsp:val=&quot;00454343&quot;/&gt;&lt;wsp:rsid wsp:val=&quot;0045505A&quot;/&gt;&lt;wsp:rsid wsp:val=&quot;00457A16&quot;/&gt;&lt;wsp:rsid wsp:val=&quot;00460FA1&quot;/&gt;&lt;wsp:rsid wsp:val=&quot;00466863&quot;/&gt;&lt;wsp:rsid wsp:val=&quot;004668EC&quot;/&gt;&lt;wsp:rsid wsp:val=&quot;0047765B&quot;/&gt;&lt;wsp:rsid wsp:val=&quot;0049127E&quot;/&gt;&lt;wsp:rsid wsp:val=&quot;0049784E&quot;/&gt;&lt;wsp:rsid wsp:val=&quot;004A1478&quot;/&gt;&lt;wsp:rsid wsp:val=&quot;004B0005&quot;/&gt;&lt;wsp:rsid wsp:val=&quot;004B1C6D&quot;/&gt;&lt;wsp:rsid wsp:val=&quot;004B2D12&quot;/&gt;&lt;wsp:rsid wsp:val=&quot;004B47C1&quot;/&gt;&lt;wsp:rsid wsp:val=&quot;004B50C5&quot;/&gt;&lt;wsp:rsid wsp:val=&quot;004C0B2A&quot;/&gt;&lt;wsp:rsid wsp:val=&quot;004C42CB&quot;/&gt;&lt;wsp:rsid wsp:val=&quot;004C585B&quot;/&gt;&lt;wsp:rsid wsp:val=&quot;004C66F7&quot;/&gt;&lt;wsp:rsid wsp:val=&quot;004C7E99&quot;/&gt;&lt;wsp:rsid wsp:val=&quot;004D1021&quot;/&gt;&lt;wsp:rsid wsp:val=&quot;004D5F5A&quot;/&gt;&lt;wsp:rsid wsp:val=&quot;004D7103&quot;/&gt;&lt;wsp:rsid wsp:val=&quot;004D722B&quot;/&gt;&lt;wsp:rsid wsp:val=&quot;004E1861&quot;/&gt;&lt;wsp:rsid wsp:val=&quot;004E1BD4&quot;/&gt;&lt;wsp:rsid wsp:val=&quot;004E2234&quot;/&gt;&lt;wsp:rsid wsp:val=&quot;004E43B0&quot;/&gt;&lt;wsp:rsid wsp:val=&quot;004F76B9&quot;/&gt;&lt;wsp:rsid wsp:val=&quot;00501BE1&quot;/&gt;&lt;wsp:rsid wsp:val=&quot;00501F55&quot;/&gt;&lt;wsp:rsid wsp:val=&quot;005020B4&quot;/&gt;&lt;wsp:rsid wsp:val=&quot;005033D0&quot;/&gt;&lt;wsp:rsid wsp:val=&quot;00504532&quot;/&gt;&lt;wsp:rsid wsp:val=&quot;00505922&quot;/&gt;&lt;wsp:rsid wsp:val=&quot;005106D0&quot;/&gt;&lt;wsp:rsid wsp:val=&quot;00510F32&quot;/&gt;&lt;wsp:rsid wsp:val=&quot;00510F81&quot;/&gt;&lt;wsp:rsid wsp:val=&quot;005149CB&quot;/&gt;&lt;wsp:rsid wsp:val=&quot;00521918&quot;/&gt;&lt;wsp:rsid wsp:val=&quot;00521E2E&quot;/&gt;&lt;wsp:rsid wsp:val=&quot;00522482&quot;/&gt;&lt;wsp:rsid wsp:val=&quot;0052383F&quot;/&gt;&lt;wsp:rsid wsp:val=&quot;005243F9&quot;/&gt;&lt;wsp:rsid wsp:val=&quot;005255C3&quot;/&gt;&lt;wsp:rsid wsp:val=&quot;00527480&quot;/&gt;&lt;wsp:rsid wsp:val=&quot;00531B64&quot;/&gt;&lt;wsp:rsid wsp:val=&quot;00535F79&quot;/&gt;&lt;wsp:rsid wsp:val=&quot;00540535&quot;/&gt;&lt;wsp:rsid wsp:val=&quot;00540D46&quot;/&gt;&lt;wsp:rsid wsp:val=&quot;00541047&quot;/&gt;&lt;wsp:rsid wsp:val=&quot;00541DBB&quot;/&gt;&lt;wsp:rsid wsp:val=&quot;0054568A&quot;/&gt;&lt;wsp:rsid wsp:val=&quot;005474F3&quot;/&gt;&lt;wsp:rsid wsp:val=&quot;00547C53&quot;/&gt;&lt;wsp:rsid wsp:val=&quot;0055163A&quot;/&gt;&lt;wsp:rsid wsp:val=&quot;00555C43&quot;/&gt;&lt;wsp:rsid wsp:val=&quot;00556C22&quot;/&gt;&lt;wsp:rsid wsp:val=&quot;00561B06&quot;/&gt;&lt;wsp:rsid wsp:val=&quot;00565D03&quot;/&gt;&lt;wsp:rsid wsp:val=&quot;0056605A&quot;/&gt;&lt;wsp:rsid wsp:val=&quot;00566F09&quot;/&gt;&lt;wsp:rsid wsp:val=&quot;005704BF&quot;/&gt;&lt;wsp:rsid wsp:val=&quot;00570A4A&quot;/&gt;&lt;wsp:rsid wsp:val=&quot;00576C32&quot;/&gt;&lt;wsp:rsid wsp:val=&quot;00576D4E&quot;/&gt;&lt;wsp:rsid wsp:val=&quot;0058094F&quot;/&gt;&lt;wsp:rsid wsp:val=&quot;00583674&quot;/&gt;&lt;wsp:rsid wsp:val=&quot;00583D12&quot;/&gt;&lt;wsp:rsid wsp:val=&quot;00586EBE&quot;/&gt;&lt;wsp:rsid wsp:val=&quot;0059317B&quot;/&gt;&lt;wsp:rsid wsp:val=&quot;005948A8&quot;/&gt;&lt;wsp:rsid wsp:val=&quot;00594C66&quot;/&gt;&lt;wsp:rsid wsp:val=&quot;00596564&quot;/&gt;&lt;wsp:rsid wsp:val=&quot;00596738&quot;/&gt;&lt;wsp:rsid wsp:val=&quot;005A2E6A&quot;/&gt;&lt;wsp:rsid wsp:val=&quot;005A6BD0&quot;/&gt;&lt;wsp:rsid wsp:val=&quot;005A7B82&quot;/&gt;&lt;wsp:rsid wsp:val=&quot;005B0BB1&quot;/&gt;&lt;wsp:rsid wsp:val=&quot;005B1C38&quot;/&gt;&lt;wsp:rsid wsp:val=&quot;005B2384&quot;/&gt;&lt;wsp:rsid wsp:val=&quot;005B2BE9&quot;/&gt;&lt;wsp:rsid wsp:val=&quot;005B44EA&quot;/&gt;&lt;wsp:rsid wsp:val=&quot;005C21E1&quot;/&gt;&lt;wsp:rsid wsp:val=&quot;005C4591&quot;/&gt;&lt;wsp:rsid wsp:val=&quot;005D0E9D&quot;/&gt;&lt;wsp:rsid wsp:val=&quot;005D5C04&quot;/&gt;&lt;wsp:rsid wsp:val=&quot;005D6DC6&quot;/&gt;&lt;wsp:rsid wsp:val=&quot;005E38E4&quot;/&gt;&lt;wsp:rsid wsp:val=&quot;005E41B9&quot;/&gt;&lt;wsp:rsid wsp:val=&quot;005F181F&quot;/&gt;&lt;wsp:rsid wsp:val=&quot;005F1AEB&quot;/&gt;&lt;wsp:rsid wsp:val=&quot;005F2B2C&quot;/&gt;&lt;wsp:rsid wsp:val=&quot;005F7064&quot;/&gt;&lt;wsp:rsid wsp:val=&quot;006069E3&quot;/&gt;&lt;wsp:rsid wsp:val=&quot;00606B0E&quot;/&gt;&lt;wsp:rsid wsp:val=&quot;006109CF&quot;/&gt;&lt;wsp:rsid wsp:val=&quot;00610A8D&quot;/&gt;&lt;wsp:rsid wsp:val=&quot;0061180B&quot;/&gt;&lt;wsp:rsid wsp:val=&quot;00611D28&quot;/&gt;&lt;wsp:rsid wsp:val=&quot;00613088&quot;/&gt;&lt;wsp:rsid wsp:val=&quot;006130F5&quot;/&gt;&lt;wsp:rsid wsp:val=&quot;00613661&quot;/&gt;&lt;wsp:rsid wsp:val=&quot;00615795&quot;/&gt;&lt;wsp:rsid wsp:val=&quot;00616CBD&quot;/&gt;&lt;wsp:rsid wsp:val=&quot;00621FBB&quot;/&gt;&lt;wsp:rsid wsp:val=&quot;00623B0B&quot;/&gt;&lt;wsp:rsid wsp:val=&quot;00626321&quot;/&gt;&lt;wsp:rsid wsp:val=&quot;00627D52&quot;/&gt;&lt;wsp:rsid wsp:val=&quot;006330A1&quot;/&gt;&lt;wsp:rsid wsp:val=&quot;00633B60&quot;/&gt;&lt;wsp:rsid wsp:val=&quot;006340E2&quot;/&gt;&lt;wsp:rsid wsp:val=&quot;00635533&quot;/&gt;&lt;wsp:rsid wsp:val=&quot;0064012F&quot;/&gt;&lt;wsp:rsid wsp:val=&quot;006433B8&quot;/&gt;&lt;wsp:rsid wsp:val=&quot;00645D09&quot;/&gt;&lt;wsp:rsid wsp:val=&quot;00646B60&quot;/&gt;&lt;wsp:rsid wsp:val=&quot;00650ED9&quot;/&gt;&lt;wsp:rsid wsp:val=&quot;00654FC6&quot;/&gt;&lt;wsp:rsid wsp:val=&quot;00655A7F&quot;/&gt;&lt;wsp:rsid wsp:val=&quot;0065649E&quot;/&gt;&lt;wsp:rsid wsp:val=&quot;0066033A&quot;/&gt;&lt;wsp:rsid wsp:val=&quot;00665CAA&quot;/&gt;&lt;wsp:rsid wsp:val=&quot;00671DE5&quot;/&gt;&lt;wsp:rsid wsp:val=&quot;00674EC0&quot;/&gt;&lt;wsp:rsid wsp:val=&quot;00675884&quot;/&gt;&lt;wsp:rsid wsp:val=&quot;0067593A&quot;/&gt;&lt;wsp:rsid wsp:val=&quot;00681A24&quot;/&gt;&lt;wsp:rsid wsp:val=&quot;006842E1&quot;/&gt;&lt;wsp:rsid wsp:val=&quot;00685E94&quot;/&gt;&lt;wsp:rsid wsp:val=&quot;00687449&quot;/&gt;&lt;wsp:rsid wsp:val=&quot;006937D2&quot;/&gt;&lt;wsp:rsid wsp:val=&quot;00697F34&quot;/&gt;&lt;wsp:rsid wsp:val=&quot;006A0126&quot;/&gt;&lt;wsp:rsid wsp:val=&quot;006A6EED&quot;/&gt;&lt;wsp:rsid wsp:val=&quot;006B025F&quot;/&gt;&lt;wsp:rsid wsp:val=&quot;006B1993&quot;/&gt;&lt;wsp:rsid wsp:val=&quot;006B1E2F&quot;/&gt;&lt;wsp:rsid wsp:val=&quot;006B2379&quot;/&gt;&lt;wsp:rsid wsp:val=&quot;006B2740&quot;/&gt;&lt;wsp:rsid wsp:val=&quot;006B27FC&quot;/&gt;&lt;wsp:rsid wsp:val=&quot;006B296A&quot;/&gt;&lt;wsp:rsid wsp:val=&quot;006C0F74&quot;/&gt;&lt;wsp:rsid wsp:val=&quot;006C0F7D&quot;/&gt;&lt;wsp:rsid wsp:val=&quot;006C4063&quot;/&gt;&lt;wsp:rsid wsp:val=&quot;006C52B8&quot;/&gt;&lt;wsp:rsid wsp:val=&quot;006C668D&quot;/&gt;&lt;wsp:rsid wsp:val=&quot;006C75BE&quot;/&gt;&lt;wsp:rsid wsp:val=&quot;006D10F2&quot;/&gt;&lt;wsp:rsid wsp:val=&quot;006D1207&quot;/&gt;&lt;wsp:rsid wsp:val=&quot;006D1E4D&quot;/&gt;&lt;wsp:rsid wsp:val=&quot;006D2283&quot;/&gt;&lt;wsp:rsid wsp:val=&quot;006D6285&quot;/&gt;&lt;wsp:rsid wsp:val=&quot;006D711E&quot;/&gt;&lt;wsp:rsid wsp:val=&quot;006E6251&quot;/&gt;&lt;wsp:rsid wsp:val=&quot;006E67B0&quot;/&gt;&lt;wsp:rsid wsp:val=&quot;006E7DF6&quot;/&gt;&lt;wsp:rsid wsp:val=&quot;006F1BC7&quot;/&gt;&lt;wsp:rsid wsp:val=&quot;006F42C9&quot;/&gt;&lt;wsp:rsid wsp:val=&quot;006F650E&quot;/&gt;&lt;wsp:rsid wsp:val=&quot;006F66BC&quot;/&gt;&lt;wsp:rsid wsp:val=&quot;00702206&quot;/&gt;&lt;wsp:rsid wsp:val=&quot;00710C2D&quot;/&gt;&lt;wsp:rsid wsp:val=&quot;00713B69&quot;/&gt;&lt;wsp:rsid wsp:val=&quot;007158F1&quot;/&gt;&lt;wsp:rsid wsp:val=&quot;0071688A&quot;/&gt;&lt;wsp:rsid wsp:val=&quot;00717192&quot;/&gt;&lt;wsp:rsid wsp:val=&quot;00717F24&quot;/&gt;&lt;wsp:rsid wsp:val=&quot;00722D2A&quot;/&gt;&lt;wsp:rsid wsp:val=&quot;0072629E&quot;/&gt;&lt;wsp:rsid wsp:val=&quot;0073418D&quot;/&gt;&lt;wsp:rsid wsp:val=&quot;00734DE5&quot;/&gt;&lt;wsp:rsid wsp:val=&quot;00735E04&quot;/&gt;&lt;wsp:rsid wsp:val=&quot;00736CC3&quot;/&gt;&lt;wsp:rsid wsp:val=&quot;00737B5F&quot;/&gt;&lt;wsp:rsid wsp:val=&quot;007410BD&quot;/&gt;&lt;wsp:rsid wsp:val=&quot;007425D9&quot;/&gt;&lt;wsp:rsid wsp:val=&quot;00744F4D&quot;/&gt;&lt;wsp:rsid wsp:val=&quot;00745C27&quot;/&gt;&lt;wsp:rsid wsp:val=&quot;00751FAC&quot;/&gt;&lt;wsp:rsid wsp:val=&quot;00761AAF&quot;/&gt;&lt;wsp:rsid wsp:val=&quot;00761BDC&quot;/&gt;&lt;wsp:rsid wsp:val=&quot;007637FA&quot;/&gt;&lt;wsp:rsid wsp:val=&quot;00766360&quot;/&gt;&lt;wsp:rsid wsp:val=&quot;0077244A&quot;/&gt;&lt;wsp:rsid wsp:val=&quot;00774FDC&quot;/&gt;&lt;wsp:rsid wsp:val=&quot;00775A08&quot;/&gt;&lt;wsp:rsid wsp:val=&quot;0077798B&quot;/&gt;&lt;wsp:rsid wsp:val=&quot;007807C2&quot;/&gt;&lt;wsp:rsid wsp:val=&quot;007858C4&quot;/&gt;&lt;wsp:rsid wsp:val=&quot;00787EE9&quot;/&gt;&lt;wsp:rsid wsp:val=&quot;00793931&quot;/&gt;&lt;wsp:rsid wsp:val=&quot;0079645B&quot;/&gt;&lt;wsp:rsid wsp:val=&quot;00796EA6&quot;/&gt;&lt;wsp:rsid wsp:val=&quot;00797190&quot;/&gt;&lt;wsp:rsid wsp:val=&quot;007A5BC4&quot;/&gt;&lt;wsp:rsid wsp:val=&quot;007B02EF&quot;/&gt;&lt;wsp:rsid wsp:val=&quot;007B0364&quot;/&gt;&lt;wsp:rsid wsp:val=&quot;007B4D02&quot;/&gt;&lt;wsp:rsid wsp:val=&quot;007C7E6A&quot;/&gt;&lt;wsp:rsid wsp:val=&quot;007D1434&quot;/&gt;&lt;wsp:rsid wsp:val=&quot;007D346E&quot;/&gt;&lt;wsp:rsid wsp:val=&quot;007E4F62&quot;/&gt;&lt;wsp:rsid wsp:val=&quot;007E6D0C&quot;/&gt;&lt;wsp:rsid wsp:val=&quot;007E6FC8&quot;/&gt;&lt;wsp:rsid wsp:val=&quot;007F32EC&quot;/&gt;&lt;wsp:rsid wsp:val=&quot;007F6859&quot;/&gt;&lt;wsp:rsid wsp:val=&quot;00804573&quot;/&gt;&lt;wsp:rsid wsp:val=&quot;00805741&quot;/&gt;&lt;wsp:rsid wsp:val=&quot;00806B61&quot;/&gt;&lt;wsp:rsid wsp:val=&quot;008134F0&quot;/&gt;&lt;wsp:rsid wsp:val=&quot;008141D0&quot;/&gt;&lt;wsp:rsid wsp:val=&quot;008153C8&quot;/&gt;&lt;wsp:rsid wsp:val=&quot;00815C09&quot;/&gt;&lt;wsp:rsid wsp:val=&quot;00816495&quot;/&gt;&lt;wsp:rsid wsp:val=&quot;00816DAF&quot;/&gt;&lt;wsp:rsid wsp:val=&quot;008212E0&quot;/&gt;&lt;wsp:rsid wsp:val=&quot;0082226C&quot;/&gt;&lt;wsp:rsid wsp:val=&quot;00825D38&quot;/&gt;&lt;wsp:rsid wsp:val=&quot;00830AFA&quot;/&gt;&lt;wsp:rsid wsp:val=&quot;008330EA&quot;/&gt;&lt;wsp:rsid wsp:val=&quot;00834BD4&quot;/&gt;&lt;wsp:rsid wsp:val=&quot;0084006A&quot;/&gt;&lt;wsp:rsid wsp:val=&quot;00847723&quot;/&gt;&lt;wsp:rsid wsp:val=&quot;00852C6D&quot;/&gt;&lt;wsp:rsid wsp:val=&quot;008602F1&quot;/&gt;&lt;wsp:rsid wsp:val=&quot;008613AE&quot;/&gt;&lt;wsp:rsid wsp:val=&quot;008649FE&quot;/&gt;&lt;wsp:rsid wsp:val=&quot;00867627&quot;/&gt;&lt;wsp:rsid wsp:val=&quot;008676D4&quot;/&gt;&lt;wsp:rsid wsp:val=&quot;008724A5&quot;/&gt;&lt;wsp:rsid wsp:val=&quot;0087519E&quot;/&gt;&lt;wsp:rsid wsp:val=&quot;00880BEE&quot;/&gt;&lt;wsp:rsid wsp:val=&quot;0088144F&quot;/&gt;&lt;wsp:rsid wsp:val=&quot;008833BD&quot;/&gt;&lt;wsp:rsid wsp:val=&quot;00884738&quot;/&gt;&lt;wsp:rsid wsp:val=&quot;0088503D&quot;/&gt;&lt;wsp:rsid wsp:val=&quot;00885E19&quot;/&gt;&lt;wsp:rsid wsp:val=&quot;008873D9&quot;/&gt;&lt;wsp:rsid wsp:val=&quot;0089150F&quot;/&gt;&lt;wsp:rsid wsp:val=&quot;00896453&quot;/&gt;&lt;wsp:rsid wsp:val=&quot;008A0FDF&quot;/&gt;&lt;wsp:rsid wsp:val=&quot;008A5BC9&quot;/&gt;&lt;wsp:rsid wsp:val=&quot;008B0CA6&quot;/&gt;&lt;wsp:rsid wsp:val=&quot;008B1EE9&quot;/&gt;&lt;wsp:rsid wsp:val=&quot;008B30FD&quot;/&gt;&lt;wsp:rsid wsp:val=&quot;008B3B96&quot;/&gt;&lt;wsp:rsid wsp:val=&quot;008B7132&quot;/&gt;&lt;wsp:rsid wsp:val=&quot;008C2D47&quot;/&gt;&lt;wsp:rsid wsp:val=&quot;008C548D&quot;/&gt;&lt;wsp:rsid wsp:val=&quot;008C5726&quot;/&gt;&lt;wsp:rsid wsp:val=&quot;008C5940&quot;/&gt;&lt;wsp:rsid wsp:val=&quot;008C73F0&quot;/&gt;&lt;wsp:rsid wsp:val=&quot;008C7BD2&quot;/&gt;&lt;wsp:rsid wsp:val=&quot;008D5B34&quot;/&gt;&lt;wsp:rsid wsp:val=&quot;008E2536&quot;/&gt;&lt;wsp:rsid wsp:val=&quot;008F125A&quot;/&gt;&lt;wsp:rsid wsp:val=&quot;008F7043&quot;/&gt;&lt;wsp:rsid wsp:val=&quot;009001B2&quot;/&gt;&lt;wsp:rsid wsp:val=&quot;00903199&quot;/&gt;&lt;wsp:rsid wsp:val=&quot;0091086A&quot;/&gt;&lt;wsp:rsid wsp:val=&quot;00912088&quot;/&gt;&lt;wsp:rsid wsp:val=&quot;00912D95&quot;/&gt;&lt;wsp:rsid wsp:val=&quot;00913358&quot;/&gt;&lt;wsp:rsid wsp:val=&quot;00913A84&quot;/&gt;&lt;wsp:rsid wsp:val=&quot;0092152C&quot;/&gt;&lt;wsp:rsid wsp:val=&quot;00921EEA&quot;/&gt;&lt;wsp:rsid wsp:val=&quot;009226B8&quot;/&gt;&lt;wsp:rsid wsp:val=&quot;00922AC9&quot;/&gt;&lt;wsp:rsid wsp:val=&quot;009236E3&quot;/&gt;&lt;wsp:rsid wsp:val=&quot;009253ED&quot;/&gt;&lt;wsp:rsid wsp:val=&quot;009256B8&quot;/&gt;&lt;wsp:rsid wsp:val=&quot;009272C9&quot;/&gt;&lt;wsp:rsid wsp:val=&quot;00931CAC&quot;/&gt;&lt;wsp:rsid wsp:val=&quot;00931E3E&quot;/&gt;&lt;wsp:rsid wsp:val=&quot;0093201B&quot;/&gt;&lt;wsp:rsid wsp:val=&quot;009327A1&quot;/&gt;&lt;wsp:rsid wsp:val=&quot;00932B0C&quot;/&gt;&lt;wsp:rsid wsp:val=&quot;00947615&quot;/&gt;&lt;wsp:rsid wsp:val=&quot;00953A31&quot;/&gt;&lt;wsp:rsid wsp:val=&quot;00957BFB&quot;/&gt;&lt;wsp:rsid wsp:val=&quot;00966149&quot;/&gt;&lt;wsp:rsid wsp:val=&quot;009703AC&quot;/&gt;&lt;wsp:rsid wsp:val=&quot;009726B3&quot;/&gt;&lt;wsp:rsid wsp:val=&quot;00972A4E&quot;/&gt;&lt;wsp:rsid wsp:val=&quot;00976048&quot;/&gt;&lt;wsp:rsid wsp:val=&quot;00976B13&quot;/&gt;&lt;wsp:rsid wsp:val=&quot;0098002F&quot;/&gt;&lt;wsp:rsid wsp:val=&quot;00982E8B&quot;/&gt;&lt;wsp:rsid wsp:val=&quot;00984A4D&quot;/&gt;&lt;wsp:rsid wsp:val=&quot;00985BDF&quot;/&gt;&lt;wsp:rsid wsp:val=&quot;00985FC5&quot;/&gt;&lt;wsp:rsid wsp:val=&quot;00987978&quot;/&gt;&lt;wsp:rsid wsp:val=&quot;00992DB3&quot;/&gt;&lt;wsp:rsid wsp:val=&quot;0099388C&quot;/&gt;&lt;wsp:rsid wsp:val=&quot;009952AF&quot;/&gt;&lt;wsp:rsid wsp:val=&quot;009A20C2&quot;/&gt;&lt;wsp:rsid wsp:val=&quot;009A58E1&quot;/&gt;&lt;wsp:rsid wsp:val=&quot;009A79D1&quot;/&gt;&lt;wsp:rsid wsp:val=&quot;009B2E00&quot;/&gt;&lt;wsp:rsid wsp:val=&quot;009B2EEE&quot;/&gt;&lt;wsp:rsid wsp:val=&quot;009B3868&quot;/&gt;&lt;wsp:rsid wsp:val=&quot;009B3C09&quot;/&gt;&lt;wsp:rsid wsp:val=&quot;009B5982&quot;/&gt;&lt;wsp:rsid wsp:val=&quot;009B5D99&quot;/&gt;&lt;wsp:rsid wsp:val=&quot;009B610D&quot;/&gt;&lt;wsp:rsid wsp:val=&quot;009B74BB&quot;/&gt;&lt;wsp:rsid wsp:val=&quot;009C3DCA&quot;/&gt;&lt;wsp:rsid wsp:val=&quot;009C7BC4&quot;/&gt;&lt;wsp:rsid wsp:val=&quot;009D4773&quot;/&gt;&lt;wsp:rsid wsp:val=&quot;009D6CB4&quot;/&gt;&lt;wsp:rsid wsp:val=&quot;009E0656&quot;/&gt;&lt;wsp:rsid wsp:val=&quot;009E09E0&quot;/&gt;&lt;wsp:rsid wsp:val=&quot;009E17EF&quot;/&gt;&lt;wsp:rsid wsp:val=&quot;009E2C77&quot;/&gt;&lt;wsp:rsid wsp:val=&quot;009F0C9D&quot;/&gt;&lt;wsp:rsid wsp:val=&quot;009F38C0&quot;/&gt;&lt;wsp:rsid wsp:val=&quot;009F6D41&quot;/&gt;&lt;wsp:rsid wsp:val=&quot;00A00DF2&quot;/&gt;&lt;wsp:rsid wsp:val=&quot;00A05BEC&quot;/&gt;&lt;wsp:rsid wsp:val=&quot;00A07BC6&quot;/&gt;&lt;wsp:rsid wsp:val=&quot;00A123BB&quot;/&gt;&lt;wsp:rsid wsp:val=&quot;00A12655&quot;/&gt;&lt;wsp:rsid wsp:val=&quot;00A13701&quot;/&gt;&lt;wsp:rsid wsp:val=&quot;00A147F4&quot;/&gt;&lt;wsp:rsid wsp:val=&quot;00A15D0D&quot;/&gt;&lt;wsp:rsid wsp:val=&quot;00A16CBC&quot;/&gt;&lt;wsp:rsid wsp:val=&quot;00A17442&quot;/&gt;&lt;wsp:rsid wsp:val=&quot;00A17806&quot;/&gt;&lt;wsp:rsid wsp:val=&quot;00A236AC&quot;/&gt;&lt;wsp:rsid wsp:val=&quot;00A24914&quot;/&gt;&lt;wsp:rsid wsp:val=&quot;00A2502D&quot;/&gt;&lt;wsp:rsid wsp:val=&quot;00A378D0&quot;/&gt;&lt;wsp:rsid wsp:val=&quot;00A536F3&quot;/&gt;&lt;wsp:rsid wsp:val=&quot;00A55810&quot;/&gt;&lt;wsp:rsid wsp:val=&quot;00A559BD&quot;/&gt;&lt;wsp:rsid wsp:val=&quot;00A56094&quot;/&gt;&lt;wsp:rsid wsp:val=&quot;00A5637A&quot;/&gt;&lt;wsp:rsid wsp:val=&quot;00A6042C&quot;/&gt;&lt;wsp:rsid wsp:val=&quot;00A67926&quot;/&gt;&lt;wsp:rsid wsp:val=&quot;00A70C17&quot;/&gt;&lt;wsp:rsid wsp:val=&quot;00A761DE&quot;/&gt;&lt;wsp:rsid wsp:val=&quot;00A77C87&quot;/&gt;&lt;wsp:rsid wsp:val=&quot;00A87634&quot;/&gt;&lt;wsp:rsid wsp:val=&quot;00A92A11&quot;/&gt;&lt;wsp:rsid wsp:val=&quot;00AA3184&quot;/&gt;&lt;wsp:rsid wsp:val=&quot;00AA365D&quot;/&gt;&lt;wsp:rsid wsp:val=&quot;00AA51B4&quot;/&gt;&lt;wsp:rsid wsp:val=&quot;00AA7A23&quot;/&gt;&lt;wsp:rsid wsp:val=&quot;00AB06D7&quot;/&gt;&lt;wsp:rsid wsp:val=&quot;00AB09B7&quot;/&gt;&lt;wsp:rsid wsp:val=&quot;00AB11EA&quot;/&gt;&lt;wsp:rsid wsp:val=&quot;00AB3CBD&quot;/&gt;&lt;wsp:rsid wsp:val=&quot;00AB441D&quot;/&gt;&lt;wsp:rsid wsp:val=&quot;00AC2734&quot;/&gt;&lt;wsp:rsid wsp:val=&quot;00AD54D7&quot;/&gt;&lt;wsp:rsid wsp:val=&quot;00AE495B&quot;/&gt;&lt;wsp:rsid wsp:val=&quot;00AE61B2&quot;/&gt;&lt;wsp:rsid wsp:val=&quot;00AE6F42&quot;/&gt;&lt;wsp:rsid wsp:val=&quot;00AE7F18&quot;/&gt;&lt;wsp:rsid wsp:val=&quot;00AF5519&quot;/&gt;&lt;wsp:rsid wsp:val=&quot;00AF6902&quot;/&gt;&lt;wsp:rsid wsp:val=&quot;00B13BDD&quot;/&gt;&lt;wsp:rsid wsp:val=&quot;00B20DB3&quot;/&gt;&lt;wsp:rsid wsp:val=&quot;00B305D3&quot;/&gt;&lt;wsp:rsid wsp:val=&quot;00B30F9F&quot;/&gt;&lt;wsp:rsid wsp:val=&quot;00B31108&quot;/&gt;&lt;wsp:rsid wsp:val=&quot;00B31A80&quot;/&gt;&lt;wsp:rsid wsp:val=&quot;00B3464A&quot;/&gt;&lt;wsp:rsid wsp:val=&quot;00B41087&quot;/&gt;&lt;wsp:rsid wsp:val=&quot;00B4466F&quot;/&gt;&lt;wsp:rsid wsp:val=&quot;00B45454&quot;/&gt;&lt;wsp:rsid wsp:val=&quot;00B51FAA&quot;/&gt;&lt;wsp:rsid wsp:val=&quot;00B53A13&quot;/&gt;&lt;wsp:rsid wsp:val=&quot;00B55B29&quot;/&gt;&lt;wsp:rsid wsp:val=&quot;00B56E46&quot;/&gt;&lt;wsp:rsid wsp:val=&quot;00B57894&quot;/&gt;&lt;wsp:rsid wsp:val=&quot;00B61BCA&quot;/&gt;&lt;wsp:rsid wsp:val=&quot;00B620AE&quot;/&gt;&lt;wsp:rsid wsp:val=&quot;00B748C7&quot;/&gt;&lt;wsp:rsid wsp:val=&quot;00B7753B&quot;/&gt;&lt;wsp:rsid wsp:val=&quot;00B77BAB&quot;/&gt;&lt;wsp:rsid wsp:val=&quot;00B85B52&quot;/&gt;&lt;wsp:rsid wsp:val=&quot;00B93285&quot;/&gt;&lt;wsp:rsid wsp:val=&quot;00B95A16&quot;/&gt;&lt;wsp:rsid wsp:val=&quot;00B95F74&quot;/&gt;&lt;wsp:rsid wsp:val=&quot;00BA0D31&quot;/&gt;&lt;wsp:rsid wsp:val=&quot;00BA1EA3&quot;/&gt;&lt;wsp:rsid wsp:val=&quot;00BB289A&quot;/&gt;&lt;wsp:rsid wsp:val=&quot;00BC4070&quot;/&gt;&lt;wsp:rsid wsp:val=&quot;00BC418D&quot;/&gt;&lt;wsp:rsid wsp:val=&quot;00BD1C0E&quot;/&gt;&lt;wsp:rsid wsp:val=&quot;00BD20E0&quot;/&gt;&lt;wsp:rsid wsp:val=&quot;00BD250E&quot;/&gt;&lt;wsp:rsid wsp:val=&quot;00BD2E32&quot;/&gt;&lt;wsp:rsid wsp:val=&quot;00BD3965&quot;/&gt;&lt;wsp:rsid wsp:val=&quot;00BD42C3&quot;/&gt;&lt;wsp:rsid wsp:val=&quot;00BD5D9D&quot;/&gt;&lt;wsp:rsid wsp:val=&quot;00BD6E5C&quot;/&gt;&lt;wsp:rsid wsp:val=&quot;00BE0E91&quot;/&gt;&lt;wsp:rsid wsp:val=&quot;00BE4E89&quot;/&gt;&lt;wsp:rsid wsp:val=&quot;00BE767D&quot;/&gt;&lt;wsp:rsid wsp:val=&quot;00BE7AFA&quot;/&gt;&lt;wsp:rsid wsp:val=&quot;00BF3E66&quot;/&gt;&lt;wsp:rsid wsp:val=&quot;00BF55D8&quot;/&gt;&lt;wsp:rsid wsp:val=&quot;00BF6713&quot;/&gt;&lt;wsp:rsid wsp:val=&quot;00C003D6&quot;/&gt;&lt;wsp:rsid wsp:val=&quot;00C01F30&quot;/&gt;&lt;wsp:rsid wsp:val=&quot;00C05D73&quot;/&gt;&lt;wsp:rsid wsp:val=&quot;00C06E27&quot;/&gt;&lt;wsp:rsid wsp:val=&quot;00C076C9&quot;/&gt;&lt;wsp:rsid wsp:val=&quot;00C124A7&quot;/&gt;&lt;wsp:rsid wsp:val=&quot;00C175C6&quot;/&gt;&lt;wsp:rsid wsp:val=&quot;00C232AA&quot;/&gt;&lt;wsp:rsid wsp:val=&quot;00C23E76&quot;/&gt;&lt;wsp:rsid wsp:val=&quot;00C24EDE&quot;/&gt;&lt;wsp:rsid wsp:val=&quot;00C26228&quot;/&gt;&lt;wsp:rsid wsp:val=&quot;00C30942&quot;/&gt;&lt;wsp:rsid wsp:val=&quot;00C3294C&quot;/&gt;&lt;wsp:rsid wsp:val=&quot;00C32FC1&quot;/&gt;&lt;wsp:rsid wsp:val=&quot;00C352E5&quot;/&gt;&lt;wsp:rsid wsp:val=&quot;00C44EA9&quot;/&gt;&lt;wsp:rsid wsp:val=&quot;00C46A21&quot;/&gt;&lt;wsp:rsid wsp:val=&quot;00C50594&quot;/&gt;&lt;wsp:rsid wsp:val=&quot;00C52545&quot;/&gt;&lt;wsp:rsid wsp:val=&quot;00C52F8B&quot;/&gt;&lt;wsp:rsid wsp:val=&quot;00C54AE5&quot;/&gt;&lt;wsp:rsid wsp:val=&quot;00C56CDC&quot;/&gt;&lt;wsp:rsid wsp:val=&quot;00C602E0&quot;/&gt;&lt;wsp:rsid wsp:val=&quot;00C60CF5&quot;/&gt;&lt;wsp:rsid wsp:val=&quot;00C703A9&quot;/&gt;&lt;wsp:rsid wsp:val=&quot;00C70C6A&quot;/&gt;&lt;wsp:rsid wsp:val=&quot;00C70E5F&quot;/&gt;&lt;wsp:rsid wsp:val=&quot;00C82F84&quot;/&gt;&lt;wsp:rsid wsp:val=&quot;00C835FB&quot;/&gt;&lt;wsp:rsid wsp:val=&quot;00C871FD&quot;/&gt;&lt;wsp:rsid wsp:val=&quot;00C90FFA&quot;/&gt;&lt;wsp:rsid wsp:val=&quot;00C93AD3&quot;/&gt;&lt;wsp:rsid wsp:val=&quot;00C960A4&quot;/&gt;&lt;wsp:rsid wsp:val=&quot;00C97B2E&quot;/&gt;&lt;wsp:rsid wsp:val=&quot;00CA27D2&quot;/&gt;&lt;wsp:rsid wsp:val=&quot;00CB0430&quot;/&gt;&lt;wsp:rsid wsp:val=&quot;00CB3AA2&quot;/&gt;&lt;wsp:rsid wsp:val=&quot;00CB3C88&quot;/&gt;&lt;wsp:rsid wsp:val=&quot;00CB5356&quot;/&gt;&lt;wsp:rsid wsp:val=&quot;00CB5909&quot;/&gt;&lt;wsp:rsid wsp:val=&quot;00CC1B20&quot;/&gt;&lt;wsp:rsid wsp:val=&quot;00CC1B8F&quot;/&gt;&lt;wsp:rsid wsp:val=&quot;00CC5A26&quot;/&gt;&lt;wsp:rsid wsp:val=&quot;00CC6DE8&quot;/&gt;&lt;wsp:rsid wsp:val=&quot;00CD0651&quot;/&gt;&lt;wsp:rsid wsp:val=&quot;00CD1C7F&quot;/&gt;&lt;wsp:rsid wsp:val=&quot;00CE01C7&quot;/&gt;&lt;wsp:rsid wsp:val=&quot;00CE31C4&quot;/&gt;&lt;wsp:rsid wsp:val=&quot;00CE3E02&quot;/&gt;&lt;wsp:rsid wsp:val=&quot;00CE7D51&quot;/&gt;&lt;wsp:rsid wsp:val=&quot;00CF3DC7&quot;/&gt;&lt;wsp:rsid wsp:val=&quot;00CF519F&quot;/&gt;&lt;wsp:rsid wsp:val=&quot;00CF59E9&quot;/&gt;&lt;wsp:rsid wsp:val=&quot;00D001C5&quot;/&gt;&lt;wsp:rsid wsp:val=&quot;00D1119F&quot;/&gt;&lt;wsp:rsid wsp:val=&quot;00D12437&quot;/&gt;&lt;wsp:rsid wsp:val=&quot;00D1418F&quot;/&gt;&lt;wsp:rsid wsp:val=&quot;00D33327&quot;/&gt;&lt;wsp:rsid wsp:val=&quot;00D35030&quot;/&gt;&lt;wsp:rsid wsp:val=&quot;00D350C6&quot;/&gt;&lt;wsp:rsid wsp:val=&quot;00D3653F&quot;/&gt;&lt;wsp:rsid wsp:val=&quot;00D40986&quot;/&gt;&lt;wsp:rsid wsp:val=&quot;00D41E45&quot;/&gt;&lt;wsp:rsid wsp:val=&quot;00D423A4&quot;/&gt;&lt;wsp:rsid wsp:val=&quot;00D449A6&quot;/&gt;&lt;wsp:rsid wsp:val=&quot;00D4727B&quot;/&gt;&lt;wsp:rsid wsp:val=&quot;00D557C5&quot;/&gt;&lt;wsp:rsid wsp:val=&quot;00D55EFF&quot;/&gt;&lt;wsp:rsid wsp:val=&quot;00D56C8D&quot;/&gt;&lt;wsp:rsid wsp:val=&quot;00D6346B&quot;/&gt;&lt;wsp:rsid wsp:val=&quot;00D64629&quot;/&gt;&lt;wsp:rsid wsp:val=&quot;00D660F9&quot;/&gt;&lt;wsp:rsid wsp:val=&quot;00D663E4&quot;/&gt;&lt;wsp:rsid wsp:val=&quot;00D75B5B&quot;/&gt;&lt;wsp:rsid wsp:val=&quot;00D77904&quot;/&gt;&lt;wsp:rsid wsp:val=&quot;00D80B88&quot;/&gt;&lt;wsp:rsid wsp:val=&quot;00D80C1F&quot;/&gt;&lt;wsp:rsid wsp:val=&quot;00D84794&quot;/&gt;&lt;wsp:rsid wsp:val=&quot;00D87040&quot;/&gt;&lt;wsp:rsid wsp:val=&quot;00D91403&quot;/&gt;&lt;wsp:rsid wsp:val=&quot;00D94456&quot;/&gt;&lt;wsp:rsid wsp:val=&quot;00D95183&quot;/&gt;&lt;wsp:rsid wsp:val=&quot;00DA1E70&quot;/&gt;&lt;wsp:rsid wsp:val=&quot;00DA730D&quot;/&gt;&lt;wsp:rsid wsp:val=&quot;00DA7C9D&quot;/&gt;&lt;wsp:rsid wsp:val=&quot;00DB01AB&quot;/&gt;&lt;wsp:rsid wsp:val=&quot;00DC0153&quot;/&gt;&lt;wsp:rsid wsp:val=&quot;00DC213F&quot;/&gt;&lt;wsp:rsid wsp:val=&quot;00DC296E&quot;/&gt;&lt;wsp:rsid wsp:val=&quot;00DC3688&quot;/&gt;&lt;wsp:rsid wsp:val=&quot;00DC4B59&quot;/&gt;&lt;wsp:rsid wsp:val=&quot;00DC7B4D&quot;/&gt;&lt;wsp:rsid wsp:val=&quot;00DD015A&quot;/&gt;&lt;wsp:rsid wsp:val=&quot;00DD036D&quot;/&gt;&lt;wsp:rsid wsp:val=&quot;00DD0592&quot;/&gt;&lt;wsp:rsid wsp:val=&quot;00DD0A01&quot;/&gt;&lt;wsp:rsid wsp:val=&quot;00DD147B&quot;/&gt;&lt;wsp:rsid wsp:val=&quot;00DD1E9C&quot;/&gt;&lt;wsp:rsid wsp:val=&quot;00DD2CE2&quot;/&gt;&lt;wsp:rsid wsp:val=&quot;00DD5C8D&quot;/&gt;&lt;wsp:rsid wsp:val=&quot;00DD6D8C&quot;/&gt;&lt;wsp:rsid wsp:val=&quot;00DE0234&quot;/&gt;&lt;wsp:rsid wsp:val=&quot;00DE37CF&quot;/&gt;&lt;wsp:rsid wsp:val=&quot;00DE42A1&quot;/&gt;&lt;wsp:rsid wsp:val=&quot;00DE4DE0&quot;/&gt;&lt;wsp:rsid wsp:val=&quot;00DE5766&quot;/&gt;&lt;wsp:rsid wsp:val=&quot;00DE7491&quot;/&gt;&lt;wsp:rsid wsp:val=&quot;00DF1715&quot;/&gt;&lt;wsp:rsid wsp:val=&quot;00DF1C88&quot;/&gt;&lt;wsp:rsid wsp:val=&quot;00DF2B0B&quot;/&gt;&lt;wsp:rsid wsp:val=&quot;00DF2FC3&quot;/&gt;&lt;wsp:rsid wsp:val=&quot;00E040E9&quot;/&gt;&lt;wsp:rsid wsp:val=&quot;00E129BF&quot;/&gt;&lt;wsp:rsid wsp:val=&quot;00E14DCB&quot;/&gt;&lt;wsp:rsid wsp:val=&quot;00E16B44&quot;/&gt;&lt;wsp:rsid wsp:val=&quot;00E16BB8&quot;/&gt;&lt;wsp:rsid wsp:val=&quot;00E21383&quot;/&gt;&lt;wsp:rsid wsp:val=&quot;00E2184B&quot;/&gt;&lt;wsp:rsid wsp:val=&quot;00E24DB9&quot;/&gt;&lt;wsp:rsid wsp:val=&quot;00E266D3&quot;/&gt;&lt;wsp:rsid wsp:val=&quot;00E351C1&quot;/&gt;&lt;wsp:rsid wsp:val=&quot;00E36CD4&quot;/&gt;&lt;wsp:rsid wsp:val=&quot;00E417D1&quot;/&gt;&lt;wsp:rsid wsp:val=&quot;00E4509F&quot;/&gt;&lt;wsp:rsid wsp:val=&quot;00E45695&quot;/&gt;&lt;wsp:rsid wsp:val=&quot;00E45C62&quot;/&gt;&lt;wsp:rsid wsp:val=&quot;00E4656A&quot;/&gt;&lt;wsp:rsid wsp:val=&quot;00E508C6&quot;/&gt;&lt;wsp:rsid wsp:val=&quot;00E522F9&quot;/&gt;&lt;wsp:rsid wsp:val=&quot;00E52966&quot;/&gt;&lt;wsp:rsid wsp:val=&quot;00E537D6&quot;/&gt;&lt;wsp:rsid wsp:val=&quot;00E6061C&quot;/&gt;&lt;wsp:rsid wsp:val=&quot;00E64D64&quot;/&gt;&lt;wsp:rsid wsp:val=&quot;00E656FA&quot;/&gt;&lt;wsp:rsid wsp:val=&quot;00E72762&quot;/&gt;&lt;wsp:rsid wsp:val=&quot;00E74210&quot;/&gt;&lt;wsp:rsid wsp:val=&quot;00E80B72&quot;/&gt;&lt;wsp:rsid wsp:val=&quot;00E83198&quot;/&gt;&lt;wsp:rsid wsp:val=&quot;00E83D36&quot;/&gt;&lt;wsp:rsid wsp:val=&quot;00E90932&quot;/&gt;&lt;wsp:rsid wsp:val=&quot;00E92334&quot;/&gt;&lt;wsp:rsid wsp:val=&quot;00E957A6&quot;/&gt;&lt;wsp:rsid wsp:val=&quot;00EA1FF9&quot;/&gt;&lt;wsp:rsid wsp:val=&quot;00EA3224&quot;/&gt;&lt;wsp:rsid wsp:val=&quot;00EA498E&quot;/&gt;&lt;wsp:rsid wsp:val=&quot;00EA512E&quot;/&gt;&lt;wsp:rsid wsp:val=&quot;00EA7D1B&quot;/&gt;&lt;wsp:rsid wsp:val=&quot;00EB320A&quot;/&gt;&lt;wsp:rsid wsp:val=&quot;00EB6D3D&quot;/&gt;&lt;wsp:rsid wsp:val=&quot;00EC0D26&quot;/&gt;&lt;wsp:rsid wsp:val=&quot;00ED28C2&quot;/&gt;&lt;wsp:rsid wsp:val=&quot;00EE10B9&quot;/&gt;&lt;wsp:rsid wsp:val=&quot;00EE231D&quot;/&gt;&lt;wsp:rsid wsp:val=&quot;00EE5F4F&quot;/&gt;&lt;wsp:rsid wsp:val=&quot;00EF219D&quot;/&gt;&lt;wsp:rsid wsp:val=&quot;00EF26A3&quot;/&gt;&lt;wsp:rsid wsp:val=&quot;00EF2EC9&quot;/&gt;&lt;wsp:rsid wsp:val=&quot;00EF4A59&quot;/&gt;&lt;wsp:rsid wsp:val=&quot;00EF6B90&quot;/&gt;&lt;wsp:rsid wsp:val=&quot;00EF6D72&quot;/&gt;&lt;wsp:rsid wsp:val=&quot;00F01623&quot;/&gt;&lt;wsp:rsid wsp:val=&quot;00F039B0&quot;/&gt;&lt;wsp:rsid wsp:val=&quot;00F044AF&quot;/&gt;&lt;wsp:rsid wsp:val=&quot;00F06504&quot;/&gt;&lt;wsp:rsid wsp:val=&quot;00F11BE2&quot;/&gt;&lt;wsp:rsid wsp:val=&quot;00F130E8&quot;/&gt;&lt;wsp:rsid wsp:val=&quot;00F13828&quot;/&gt;&lt;wsp:rsid wsp:val=&quot;00F13CE6&quot;/&gt;&lt;wsp:rsid wsp:val=&quot;00F14BFA&quot;/&gt;&lt;wsp:rsid wsp:val=&quot;00F1584A&quot;/&gt;&lt;wsp:rsid wsp:val=&quot;00F15B18&quot;/&gt;&lt;wsp:rsid wsp:val=&quot;00F168D9&quot;/&gt;&lt;wsp:rsid wsp:val=&quot;00F16EB5&quot;/&gt;&lt;wsp:rsid wsp:val=&quot;00F2194C&quot;/&gt;&lt;wsp:rsid wsp:val=&quot;00F26492&quot;/&gt;&lt;wsp:rsid wsp:val=&quot;00F27E5B&quot;/&gt;&lt;wsp:rsid wsp:val=&quot;00F3091A&quot;/&gt;&lt;wsp:rsid wsp:val=&quot;00F33AF2&quot;/&gt;&lt;wsp:rsid wsp:val=&quot;00F400D4&quot;/&gt;&lt;wsp:rsid wsp:val=&quot;00F459CD&quot;/&gt;&lt;wsp:rsid wsp:val=&quot;00F46DA2&quot;/&gt;&lt;wsp:rsid wsp:val=&quot;00F51506&quot;/&gt;&lt;wsp:rsid wsp:val=&quot;00F71A2E&quot;/&gt;&lt;wsp:rsid wsp:val=&quot;00F75771&quot;/&gt;&lt;wsp:rsid wsp:val=&quot;00F76496&quot;/&gt;&lt;wsp:rsid wsp:val=&quot;00F80862&quot;/&gt;&lt;wsp:rsid wsp:val=&quot;00F81A80&quot;/&gt;&lt;wsp:rsid wsp:val=&quot;00F83234&quot;/&gt;&lt;wsp:rsid wsp:val=&quot;00F84463&quot;/&gt;&lt;wsp:rsid wsp:val=&quot;00F846AD&quot;/&gt;&lt;wsp:rsid wsp:val=&quot;00F95CE5&quot;/&gt;&lt;wsp:rsid wsp:val=&quot;00F9611E&quot;/&gt;&lt;wsp:rsid wsp:val=&quot;00FA5613&quot;/&gt;&lt;wsp:rsid wsp:val=&quot;00FB1433&quot;/&gt;&lt;wsp:rsid wsp:val=&quot;00FB1529&quot;/&gt;&lt;wsp:rsid wsp:val=&quot;00FB27D9&quot;/&gt;&lt;wsp:rsid wsp:val=&quot;00FC0B88&quot;/&gt;&lt;wsp:rsid wsp:val=&quot;00FC172C&quot;/&gt;&lt;wsp:rsid wsp:val=&quot;00FC43A0&quot;/&gt;&lt;wsp:rsid wsp:val=&quot;00FC4D9E&quot;/&gt;&lt;wsp:rsid wsp:val=&quot;00FD1ECA&quot;/&gt;&lt;wsp:rsid wsp:val=&quot;00FD22B0&quot;/&gt;&lt;wsp:rsid wsp:val=&quot;00FD2DD4&quot;/&gt;&lt;wsp:rsid wsp:val=&quot;00FE05AD&quot;/&gt;&lt;wsp:rsid wsp:val=&quot;00FE3825&quot;/&gt;&lt;wsp:rsid wsp:val=&quot;00FE74BF&quot;/&gt;&lt;wsp:rsid wsp:val=&quot;00FF2749&quot;/&gt;&lt;wsp:rsid wsp:val=&quot;00FF66DD&quot;/&gt;&lt;/wsp:rsids&gt;&lt;/w:docPr&gt;&lt;w:body&gt;&lt;wx:sect&gt;&lt;w:p wsp:rsidR=&quot;00000000&quot; wsp:rsidRDefault=&quot;00EA7D1B&quot; wsp:rsidP=&quot;00EA7D1B&quot;&gt;&lt;m:oMathPara&gt;&lt;m:oMath&gt;&lt;m:r&gt;&lt;w:rPr&gt;&lt;w:rFonts w:ascii=&quot;Cambria Math&quot; w:h-ansi=&quot;Cambria Math&quot;/&gt;&lt;wx:font wx:val=&quot;Cambria Math&quot;/&gt;&lt;w:i/&gt;&lt;/w:rPr&gt;&lt;m:t&gt;Y.&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ex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Œ=&lt;/m:t&gt;&lt;/m:r&gt;&lt;/m:num&gt;&lt;m:den&gt;&lt;m:r&gt;&lt;w:rPr&gt;&lt;w:rFonts w:ascii=&quot;Cambria Math&quot; w:h-ansi=&quot;Cambria Math&quot;/&gt;&lt;wx:font wx:val=&quot;Cambria Math&quot;/&gt;&lt;w:i/&gt;&lt;/w:rPr&gt;&lt;m:t&gt;Œ±&lt;/m:t&gt;&lt;/m:r&gt;&lt;/m:den&gt;&lt;/m:f&gt;&lt;m:r&gt;&lt;w:rPr&gt;&lt;w:rFonts w:ascii=&quot;Cambria Math&quot; w:h-ansi=&quot;Cambria Math&quot;/&gt;&lt;wx:font wx:val=&quot;Cambria Math&quot;/&gt;&lt;w:i/&gt;&lt;/w:rPr&gt;&lt;m:t&gt;.D&lt;/m:t&gt;&lt;/m:r&gt;&lt;/m:e&gt;&lt;/m:d&gt;&lt;m:r&gt;&lt;w:rPr&gt;&lt;w:rFonts w:ascii=&quot;Cambria Math&quot; w:h-ansi=&quot;Cambria Math&quot;/&gt;&lt;wx:font wx:val=&quot;Cambria Math&quot;/&gt;&lt;w:i/&gt;&lt;/w:rPr&gt;&lt;m:t&gt;-1&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 o:title="" chromakey="white"/>
          </v:shape>
        </w:pict>
      </w:r>
      <w:r w:rsidRPr="009E1C50">
        <w:rPr>
          <w:rFonts w:ascii="Times New Roman" w:hAnsi="Times New Roman"/>
        </w:rPr>
        <w:instrText xml:space="preserve"> </w:instrText>
      </w:r>
      <w:r w:rsidRPr="009E1C50">
        <w:rPr>
          <w:rFonts w:ascii="Times New Roman" w:hAnsi="Times New Roman"/>
        </w:rPr>
        <w:fldChar w:fldCharType="separate"/>
      </w:r>
      <w:r w:rsidR="00C903D7">
        <w:rPr>
          <w:rFonts w:ascii="Times New Roman" w:hAnsi="Times New Roman"/>
          <w:noProof/>
          <w:position w:val="-10"/>
        </w:rPr>
        <w:pict w14:anchorId="1A013DC5">
          <v:shape id="_x0000_i1034" type="#_x0000_t75" alt="" style="width:78.8pt;height:18.5pt;mso-width-percent:0;mso-height-percent:0;mso-width-percent:0;mso-height-percent:0" equationxml="&lt;?xml version=&quot;1.0&quot; encoding=&quot;UTF-8&quot; standalone=&quot;yes&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mso-application progid=&quot;Word.Document&quot;?&gt;&#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13;&#13;&#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72&quot;/&gt;&lt;w:doNotEmbedSystemFonts/&gt;&lt;w:defaultTabStop w:val=&quot;720&quot;/&gt;&lt;w:punctuationKerning/&gt;&lt;w:characterSpacingControl w:val=&quot;DontCompress&quot;/&gt;&lt;w:optimizeForBrowser/&gt;&lt;w:relyOnVML/&gt;&lt;w:allowPNG/&gt;&lt;w:doNotSaveWebPagesAsSingleFile/&gt;&lt;w:savePreviewPicture/&gt;&lt;w:validateAgainstSchema/&gt;&lt;w:saveInvalidXML w:val=&quot;off&quot;/&gt;&lt;w:ignoreMixedContent w:val=&quot;off&quot;/&gt;&lt;w:alwaysShowPlaceholderText w:val=&quot;off&quot;/&gt;&lt;w:footnotePr&gt;&lt;w:numFmt w:val=&quot;chicago&quot;/&gt;&lt;/w:footnotePr&gt;&lt;w:compat&gt;&lt;w:breakWrappedTables/&gt;&lt;w:snapToGridInCell/&gt;&lt;w:wrapTextWithPunct/&gt;&lt;w:useAsianBreakRules/&gt;&lt;w:dontGrowAutofit/&gt;&lt;/w:compat&gt;&lt;w:docVars&gt;&lt;w:docVar w:name=&quot;EN.InstantFormat&quot; w:val=&quot;&amp;lt;ENInstantFormat&amp;gt;&amp;lt;Enabled&amp;gt;0&amp;lt;/Enabled&amp;gt;&amp;lt;ScanUnformatted&amp;gt;1&amp;lt;/ScanUnformatted&amp;gt;&amp;lt;ScanChanges&amp;gt;1&amp;lt;/ScanChanges&amp;gt;&amp;lt;Suspended&amp;gt;0&amp;lt;/Suspended&amp;gt;&amp;lt;/ENInstantFormat&amp;gt;&quot;/&gt;&lt;w:docVar w:name=&quot;EN.Layout&quot; w:val=&quot;&amp;lt;ENLayout&amp;gt;&amp;lt;Style&amp;gt;Harvard&amp;lt;/Style&amp;gt;&amp;lt;LeftDelim&amp;gt;{&amp;lt;/LeftDelim&amp;gt;&amp;lt;RightDelim&amp;gt;}&amp;lt;/RightDelim&amp;gt;&amp;lt;FontName&amp;gt;Calibri&amp;lt;/FontName&amp;gt;&amp;lt;FontSize&amp;gt;11&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0&amp;lt;/HyperlinksEnabled&amp;gt;&amp;lt;HyperlinksVisible&amp;gt;0&amp;lt;/HyperlinksVisible&amp;gt;&amp;lt;EnableBibliographyCategories&amp;gt;0&amp;lt;/EnableBibliographyCategories&amp;gt;&amp;lt;/ENLayout&amp;gt;&quot;/&gt;&lt;w:docVar w:name=&quot;EN.Libraries&quot; w:val=&quot;&amp;lt;Libraries&amp;gt;&amp;lt;item db-id=&amp;quot;vrsdwvfw6wwezbe05ahvwvdja9pza5f2tvvt&amp;quot;&amp;gt;Michael&amp;amp;apos;s EndNote Library-Saved&amp;lt;record-ids&amp;gt;&amp;lt;item&amp;gt;68&amp;lt;/item&amp;gt;&amp;lt;item&amp;gt;112&amp;lt;/item&amp;gt;&amp;lt;item&amp;gt;149&amp;lt;/item&amp;gt;&amp;lt;item&amp;gt;201&amp;lt;/item&amp;gt;&amp;lt;item&amp;gt;274&amp;lt;/item&amp;gt;&amp;lt;item&amp;gt;275&amp;lt;/item&amp;gt;&amp;lt;item&amp;gt;326&amp;lt;/item&amp;gt;&amp;lt;item&amp;gt;329&amp;lt;/item&amp;gt;&amp;lt;item&amp;gt;425&amp;lt;/item&amp;gt;&amp;lt;item&amp;gt;432&amp;lt;/item&amp;gt;&amp;lt;item&amp;gt;435&amp;lt;/item&amp;gt;&amp;lt;item&amp;gt;437&amp;lt;/item&amp;gt;&amp;lt;item&amp;gt;517&amp;lt;/item&amp;gt;&amp;lt;item&amp;gt;554&amp;lt;/item&amp;gt;&amp;lt;item&amp;gt;570&amp;lt;/item&amp;gt;&amp;lt;item&amp;gt;580&amp;lt;/item&amp;gt;&amp;lt;item&amp;gt;1146&amp;lt;/item&amp;gt;&amp;lt;item&amp;gt;1176&amp;lt;/item&amp;gt;&amp;lt;item&amp;gt;1177&amp;lt;/item&amp;gt;&amp;lt;item&amp;gt;1178&amp;lt;/item&amp;gt;&amp;lt;item&amp;gt;1179&amp;lt;/item&amp;gt;&amp;lt;item&amp;gt;1180&amp;lt;/item&amp;gt;&amp;lt;item&amp;gt;1181&amp;lt;/item&amp;gt;&amp;lt;item&amp;gt;1182&amp;lt;/item&amp;gt;&amp;lt;item&amp;gt;1183&amp;lt;/item&amp;gt;&amp;lt;item&amp;gt;1184&amp;lt;/item&amp;gt;&amp;lt;item&amp;gt;1185&amp;lt;/item&amp;gt;&amp;lt;item&amp;gt;1187&amp;lt;/item&amp;gt;&amp;lt;item&amp;gt;1189&amp;lt;/item&amp;gt;&amp;lt;item&amp;gt;1190&amp;lt;/item&amp;gt;&amp;lt;item&amp;gt;1192&amp;lt;/item&amp;gt;&amp;lt;item&amp;gt;1193&amp;lt;/item&amp;gt;&amp;lt;item&amp;gt;1201&amp;lt;/item&amp;gt;&amp;lt;item&amp;gt;1210&amp;lt;/item&amp;gt;&amp;lt;item&amp;gt;1225&amp;lt;/item&amp;gt;&amp;lt;item&amp;gt;1227&amp;lt;/item&amp;gt;&amp;lt;item&amp;gt;1229&amp;lt;/item&amp;gt;&amp;lt;item&amp;gt;1231&amp;lt;/item&amp;gt;&amp;lt;item&amp;gt;1232&amp;lt;/item&amp;gt;&amp;lt;/record-ids&amp;gt;&amp;lt;/item&amp;gt;&amp;lt;/Libraries&amp;gt;&quot;/&gt;&lt;/w:docVars&gt;&lt;wsp:rsids&gt;&lt;wsp:rsidRoot wsp:val=&quot;000C3D8E&quot;/&gt;&lt;wsp:rsid wsp:val=&quot;00002250&quot;/&gt;&lt;wsp:rsid wsp:val=&quot;000025E2&quot;/&gt;&lt;wsp:rsid wsp:val=&quot;00003E28&quot;/&gt;&lt;wsp:rsid wsp:val=&quot;000044AE&quot;/&gt;&lt;wsp:rsid wsp:val=&quot;00006393&quot;/&gt;&lt;wsp:rsid wsp:val=&quot;00007723&quot;/&gt;&lt;wsp:rsid wsp:val=&quot;000142FF&quot;/&gt;&lt;wsp:rsid wsp:val=&quot;00016320&quot;/&gt;&lt;wsp:rsid wsp:val=&quot;00017DAB&quot;/&gt;&lt;wsp:rsid wsp:val=&quot;000305DB&quot;/&gt;&lt;wsp:rsid wsp:val=&quot;0003399B&quot;/&gt;&lt;wsp:rsid wsp:val=&quot;00034EB5&quot;/&gt;&lt;wsp:rsid wsp:val=&quot;00037368&quot;/&gt;&lt;wsp:rsid wsp:val=&quot;000462A4&quot;/&gt;&lt;wsp:rsid wsp:val=&quot;000465C4&quot;/&gt;&lt;wsp:rsid wsp:val=&quot;00051106&quot;/&gt;&lt;wsp:rsid wsp:val=&quot;00052047&quot;/&gt;&lt;wsp:rsid wsp:val=&quot;00052B50&quot;/&gt;&lt;wsp:rsid wsp:val=&quot;00052F34&quot;/&gt;&lt;wsp:rsid wsp:val=&quot;00053AB3&quot;/&gt;&lt;wsp:rsid wsp:val=&quot;00054E54&quot;/&gt;&lt;wsp:rsid wsp:val=&quot;00057DC9&quot;/&gt;&lt;wsp:rsid wsp:val=&quot;0006085D&quot;/&gt;&lt;wsp:rsid wsp:val=&quot;00060A89&quot;/&gt;&lt;wsp:rsid wsp:val=&quot;000634E6&quot;/&gt;&lt;wsp:rsid wsp:val=&quot;000655C6&quot;/&gt;&lt;wsp:rsid wsp:val=&quot;000721A4&quot;/&gt;&lt;wsp:rsid wsp:val=&quot;0007270B&quot;/&gt;&lt;wsp:rsid wsp:val=&quot;00075A95&quot;/&gt;&lt;wsp:rsid wsp:val=&quot;00077032&quot;/&gt;&lt;wsp:rsid wsp:val=&quot;00081F68&quot;/&gt;&lt;wsp:rsid wsp:val=&quot;00085C61&quot;/&gt;&lt;wsp:rsid wsp:val=&quot;00085C6C&quot;/&gt;&lt;wsp:rsid wsp:val=&quot;00090789&quot;/&gt;&lt;wsp:rsid wsp:val=&quot;000938AE&quot;/&gt;&lt;wsp:rsid wsp:val=&quot;00096273&quot;/&gt;&lt;wsp:rsid wsp:val=&quot;0009725E&quot;/&gt;&lt;wsp:rsid wsp:val=&quot;0009765C&quot;/&gt;&lt;wsp:rsid wsp:val=&quot;000A1DF0&quot;/&gt;&lt;wsp:rsid wsp:val=&quot;000A3A3A&quot;/&gt;&lt;wsp:rsid wsp:val=&quot;000A3F26&quot;/&gt;&lt;wsp:rsid wsp:val=&quot;000A5434&quot;/&gt;&lt;wsp:rsid wsp:val=&quot;000A556A&quot;/&gt;&lt;wsp:rsid wsp:val=&quot;000B35B9&quot;/&gt;&lt;wsp:rsid wsp:val=&quot;000B3EB1&quot;/&gt;&lt;wsp:rsid wsp:val=&quot;000C159F&quot;/&gt;&lt;wsp:rsid wsp:val=&quot;000C37EB&quot;/&gt;&lt;wsp:rsid wsp:val=&quot;000C3D8E&quot;/&gt;&lt;wsp:rsid wsp:val=&quot;000C4E07&quot;/&gt;&lt;wsp:rsid wsp:val=&quot;000C7B5B&quot;/&gt;&lt;wsp:rsid wsp:val=&quot;000C7E8B&quot;/&gt;&lt;wsp:rsid wsp:val=&quot;000D0AE0&quot;/&gt;&lt;wsp:rsid wsp:val=&quot;000D791A&quot;/&gt;&lt;wsp:rsid wsp:val=&quot;000E263B&quot;/&gt;&lt;wsp:rsid wsp:val=&quot;000E2E38&quot;/&gt;&lt;wsp:rsid wsp:val=&quot;000E4345&quot;/&gt;&lt;wsp:rsid wsp:val=&quot;000E6E56&quot;/&gt;&lt;wsp:rsid wsp:val=&quot;000F163C&quot;/&gt;&lt;wsp:rsid wsp:val=&quot;000F1DDC&quot;/&gt;&lt;wsp:rsid wsp:val=&quot;000F37EF&quot;/&gt;&lt;wsp:rsid wsp:val=&quot;000F43B2&quot;/&gt;&lt;wsp:rsid wsp:val=&quot;000F74CF&quot;/&gt;&lt;wsp:rsid wsp:val=&quot;00102023&quot;/&gt;&lt;wsp:rsid wsp:val=&quot;00102976&quot;/&gt;&lt;wsp:rsid wsp:val=&quot;00105626&quot;/&gt;&lt;wsp:rsid wsp:val=&quot;00110806&quot;/&gt;&lt;wsp:rsid wsp:val=&quot;0011105F&quot;/&gt;&lt;wsp:rsid wsp:val=&quot;00111A9D&quot;/&gt;&lt;wsp:rsid wsp:val=&quot;001122E8&quot;/&gt;&lt;wsp:rsid wsp:val=&quot;0011430F&quot;/&gt;&lt;wsp:rsid wsp:val=&quot;00114B46&quot;/&gt;&lt;wsp:rsid wsp:val=&quot;00120194&quot;/&gt;&lt;wsp:rsid wsp:val=&quot;00126B51&quot;/&gt;&lt;wsp:rsid wsp:val=&quot;001315C4&quot;/&gt;&lt;wsp:rsid wsp:val=&quot;001325EA&quot;/&gt;&lt;wsp:rsid wsp:val=&quot;0013306A&quot;/&gt;&lt;wsp:rsid wsp:val=&quot;00134737&quot;/&gt;&lt;wsp:rsid wsp:val=&quot;00140540&quot;/&gt;&lt;wsp:rsid wsp:val=&quot;00145FDF&quot;/&gt;&lt;wsp:rsid wsp:val=&quot;00147902&quot;/&gt;&lt;wsp:rsid wsp:val=&quot;00151F78&quot;/&gt;&lt;wsp:rsid wsp:val=&quot;00153A0F&quot;/&gt;&lt;wsp:rsid wsp:val=&quot;00161E5D&quot;/&gt;&lt;wsp:rsid wsp:val=&quot;00161ED3&quot;/&gt;&lt;wsp:rsid wsp:val=&quot;0016747E&quot;/&gt;&lt;wsp:rsid wsp:val=&quot;001726C2&quot;/&gt;&lt;wsp:rsid wsp:val=&quot;00172DFA&quot;/&gt;&lt;wsp:rsid wsp:val=&quot;00173B87&quot;/&gt;&lt;wsp:rsid wsp:val=&quot;001763A0&quot;/&gt;&lt;wsp:rsid wsp:val=&quot;00180C23&quot;/&gt;&lt;wsp:rsid wsp:val=&quot;00181F71&quot;/&gt;&lt;wsp:rsid wsp:val=&quot;001833F6&quot;/&gt;&lt;wsp:rsid wsp:val=&quot;00190854&quot;/&gt;&lt;wsp:rsid wsp:val=&quot;00195F66&quot;/&gt;&lt;wsp:rsid wsp:val=&quot;00196EBB&quot;/&gt;&lt;wsp:rsid wsp:val=&quot;00197F9E&quot;/&gt;&lt;wsp:rsid wsp:val=&quot;001A494E&quot;/&gt;&lt;wsp:rsid wsp:val=&quot;001B4224&quot;/&gt;&lt;wsp:rsid wsp:val=&quot;001B5A8B&quot;/&gt;&lt;wsp:rsid wsp:val=&quot;001B7D92&quot;/&gt;&lt;wsp:rsid wsp:val=&quot;001C057F&quot;/&gt;&lt;wsp:rsid wsp:val=&quot;001C0C3F&quot;/&gt;&lt;wsp:rsid wsp:val=&quot;001C4A3F&quot;/&gt;&lt;wsp:rsid wsp:val=&quot;001C4A64&quot;/&gt;&lt;wsp:rsid wsp:val=&quot;001C6298&quot;/&gt;&lt;wsp:rsid wsp:val=&quot;001C7DF2&quot;/&gt;&lt;wsp:rsid wsp:val=&quot;001D0D3D&quot;/&gt;&lt;wsp:rsid wsp:val=&quot;001D3260&quot;/&gt;&lt;wsp:rsid wsp:val=&quot;001D6285&quot;/&gt;&lt;wsp:rsid wsp:val=&quot;001D739B&quot;/&gt;&lt;wsp:rsid wsp:val=&quot;001E1916&quot;/&gt;&lt;wsp:rsid wsp:val=&quot;001E2CF5&quot;/&gt;&lt;wsp:rsid wsp:val=&quot;001F1387&quot;/&gt;&lt;wsp:rsid wsp:val=&quot;001F1CC3&quot;/&gt;&lt;wsp:rsid wsp:val=&quot;00205B42&quot;/&gt;&lt;wsp:rsid wsp:val=&quot;00213898&quot;/&gt;&lt;wsp:rsid wsp:val=&quot;002159F0&quot;/&gt;&lt;wsp:rsid wsp:val=&quot;002227AD&quot;/&gt;&lt;wsp:rsid wsp:val=&quot;0022778D&quot;/&gt;&lt;wsp:rsid wsp:val=&quot;00230430&quot;/&gt;&lt;wsp:rsid wsp:val=&quot;002346F3&quot;/&gt;&lt;wsp:rsid wsp:val=&quot;00236AE5&quot;/&gt;&lt;wsp:rsid wsp:val=&quot;00244766&quot;/&gt;&lt;wsp:rsid wsp:val=&quot;0024491A&quot;/&gt;&lt;wsp:rsid wsp:val=&quot;0024796D&quot;/&gt;&lt;wsp:rsid wsp:val=&quot;0025074D&quot;/&gt;&lt;wsp:rsid wsp:val=&quot;00250FF6&quot;/&gt;&lt;wsp:rsid wsp:val=&quot;00253638&quot;/&gt;&lt;wsp:rsid wsp:val=&quot;002569BA&quot;/&gt;&lt;wsp:rsid wsp:val=&quot;00262882&quot;/&gt;&lt;wsp:rsid wsp:val=&quot;0026413E&quot;/&gt;&lt;wsp:rsid wsp:val=&quot;002706AD&quot;/&gt;&lt;wsp:rsid wsp:val=&quot;002718EC&quot;/&gt;&lt;wsp:rsid wsp:val=&quot;0027350C&quot;/&gt;&lt;wsp:rsid wsp:val=&quot;00275258&quot;/&gt;&lt;wsp:rsid wsp:val=&quot;002763E4&quot;/&gt;&lt;wsp:rsid wsp:val=&quot;002817BB&quot;/&gt;&lt;wsp:rsid wsp:val=&quot;0028258B&quot;/&gt;&lt;wsp:rsid wsp:val=&quot;0028344B&quot;/&gt;&lt;wsp:rsid wsp:val=&quot;002870C5&quot;/&gt;&lt;wsp:rsid wsp:val=&quot;00287D39&quot;/&gt;&lt;wsp:rsid wsp:val=&quot;00290810&quot;/&gt;&lt;wsp:rsid wsp:val=&quot;002963B6&quot;/&gt;&lt;wsp:rsid wsp:val=&quot;00297399&quot;/&gt;&lt;wsp:rsid wsp:val=&quot;002A2AD4&quot;/&gt;&lt;wsp:rsid wsp:val=&quot;002B052D&quot;/&gt;&lt;wsp:rsid wsp:val=&quot;002B2AE0&quot;/&gt;&lt;wsp:rsid wsp:val=&quot;002B2DD3&quot;/&gt;&lt;wsp:rsid wsp:val=&quot;002B5FEF&quot;/&gt;&lt;wsp:rsid wsp:val=&quot;002B6F27&quot;/&gt;&lt;wsp:rsid wsp:val=&quot;002C1D0C&quot;/&gt;&lt;wsp:rsid wsp:val=&quot;002C4F14&quot;/&gt;&lt;wsp:rsid wsp:val=&quot;002D1E6D&quot;/&gt;&lt;wsp:rsid wsp:val=&quot;002E42DA&quot;/&gt;&lt;wsp:rsid wsp:val=&quot;002F2021&quot;/&gt;&lt;wsp:rsid wsp:val=&quot;002F6F57&quot;/&gt;&lt;wsp:rsid wsp:val=&quot;0030244A&quot;/&gt;&lt;wsp:rsid wsp:val=&quot;00307316&quot;/&gt;&lt;wsp:rsid wsp:val=&quot;00310133&quot;/&gt;&lt;wsp:rsid wsp:val=&quot;003114BF&quot;/&gt;&lt;wsp:rsid wsp:val=&quot;003122E5&quot;/&gt;&lt;wsp:rsid wsp:val=&quot;00312822&quot;/&gt;&lt;wsp:rsid wsp:val=&quot;0031671F&quot;/&gt;&lt;wsp:rsid wsp:val=&quot;00320440&quot;/&gt;&lt;wsp:rsid wsp:val=&quot;003215DB&quot;/&gt;&lt;wsp:rsid wsp:val=&quot;00321705&quot;/&gt;&lt;wsp:rsid wsp:val=&quot;0032408D&quot;/&gt;&lt;wsp:rsid wsp:val=&quot;003247C2&quot;/&gt;&lt;wsp:rsid wsp:val=&quot;00324F47&quot;/&gt;&lt;wsp:rsid wsp:val=&quot;0033486B&quot;/&gt;&lt;wsp:rsid wsp:val=&quot;00344265&quot;/&gt;&lt;wsp:rsid wsp:val=&quot;0034565F&quot;/&gt;&lt;wsp:rsid wsp:val=&quot;00350AAC&quot;/&gt;&lt;wsp:rsid wsp:val=&quot;00352E07&quot;/&gt;&lt;wsp:rsid wsp:val=&quot;0035607F&quot;/&gt;&lt;wsp:rsid wsp:val=&quot;00357645&quot;/&gt;&lt;wsp:rsid wsp:val=&quot;00362B7F&quot;/&gt;&lt;wsp:rsid wsp:val=&quot;0036661D&quot;/&gt;&lt;wsp:rsid wsp:val=&quot;003675C7&quot;/&gt;&lt;wsp:rsid wsp:val=&quot;00371DC2&quot;/&gt;&lt;wsp:rsid wsp:val=&quot;0037453F&quot;/&gt;&lt;wsp:rsid wsp:val=&quot;00377336&quot;/&gt;&lt;wsp:rsid wsp:val=&quot;00377D8F&quot;/&gt;&lt;wsp:rsid wsp:val=&quot;0038065E&quot;/&gt;&lt;wsp:rsid wsp:val=&quot;00380DEE&quot;/&gt;&lt;wsp:rsid wsp:val=&quot;003839CA&quot;/&gt;&lt;wsp:rsid wsp:val=&quot;003A31B9&quot;/&gt;&lt;wsp:rsid wsp:val=&quot;003A3C7A&quot;/&gt;&lt;wsp:rsid wsp:val=&quot;003A4FA8&quot;/&gt;&lt;wsp:rsid wsp:val=&quot;003A684B&quot;/&gt;&lt;wsp:rsid wsp:val=&quot;003B0CDF&quot;/&gt;&lt;wsp:rsid wsp:val=&quot;003B2E8F&quot;/&gt;&lt;wsp:rsid wsp:val=&quot;003B5157&quot;/&gt;&lt;wsp:rsid wsp:val=&quot;003C1364&quot;/&gt;&lt;wsp:rsid wsp:val=&quot;003C7A55&quot;/&gt;&lt;wsp:rsid wsp:val=&quot;003D1AFE&quot;/&gt;&lt;wsp:rsid wsp:val=&quot;003D4257&quot;/&gt;&lt;wsp:rsid wsp:val=&quot;003D42D9&quot;/&gt;&lt;wsp:rsid wsp:val=&quot;003D446A&quot;/&gt;&lt;wsp:rsid wsp:val=&quot;003D4B69&quot;/&gt;&lt;wsp:rsid wsp:val=&quot;003D73F2&quot;/&gt;&lt;wsp:rsid wsp:val=&quot;003D7B9F&quot;/&gt;&lt;wsp:rsid wsp:val=&quot;003E10CD&quot;/&gt;&lt;wsp:rsid wsp:val=&quot;003E12A5&quot;/&gt;&lt;wsp:rsid wsp:val=&quot;003E6944&quot;/&gt;&lt;wsp:rsid wsp:val=&quot;003F05C3&quot;/&gt;&lt;wsp:rsid wsp:val=&quot;003F157A&quot;/&gt;&lt;wsp:rsid wsp:val=&quot;003F4F3F&quot;/&gt;&lt;wsp:rsid wsp:val=&quot;00403D74&quot;/&gt;&lt;wsp:rsid wsp:val=&quot;0040709F&quot;/&gt;&lt;wsp:rsid wsp:val=&quot;00413514&quot;/&gt;&lt;wsp:rsid wsp:val=&quot;004154DC&quot;/&gt;&lt;wsp:rsid wsp:val=&quot;0041650D&quot;/&gt;&lt;wsp:rsid wsp:val=&quot;0042049D&quot;/&gt;&lt;wsp:rsid wsp:val=&quot;00425D82&quot;/&gt;&lt;wsp:rsid wsp:val=&quot;004331C5&quot;/&gt;&lt;wsp:rsid wsp:val=&quot;00437843&quot;/&gt;&lt;wsp:rsid wsp:val=&quot;0044613E&quot;/&gt;&lt;wsp:rsid wsp:val=&quot;004510D5&quot;/&gt;&lt;wsp:rsid wsp:val=&quot;00452A99&quot;/&gt;&lt;wsp:rsid wsp:val=&quot;00454343&quot;/&gt;&lt;wsp:rsid wsp:val=&quot;0045505A&quot;/&gt;&lt;wsp:rsid wsp:val=&quot;00457A16&quot;/&gt;&lt;wsp:rsid wsp:val=&quot;00460FA1&quot;/&gt;&lt;wsp:rsid wsp:val=&quot;00466863&quot;/&gt;&lt;wsp:rsid wsp:val=&quot;004668EC&quot;/&gt;&lt;wsp:rsid wsp:val=&quot;0047765B&quot;/&gt;&lt;wsp:rsid wsp:val=&quot;0049127E&quot;/&gt;&lt;wsp:rsid wsp:val=&quot;0049784E&quot;/&gt;&lt;wsp:rsid wsp:val=&quot;004A1478&quot;/&gt;&lt;wsp:rsid wsp:val=&quot;004B0005&quot;/&gt;&lt;wsp:rsid wsp:val=&quot;004B1C6D&quot;/&gt;&lt;wsp:rsid wsp:val=&quot;004B2D12&quot;/&gt;&lt;wsp:rsid wsp:val=&quot;004B47C1&quot;/&gt;&lt;wsp:rsid wsp:val=&quot;004B50C5&quot;/&gt;&lt;wsp:rsid wsp:val=&quot;004C0B2A&quot;/&gt;&lt;wsp:rsid wsp:val=&quot;004C42CB&quot;/&gt;&lt;wsp:rsid wsp:val=&quot;004C585B&quot;/&gt;&lt;wsp:rsid wsp:val=&quot;004C66F7&quot;/&gt;&lt;wsp:rsid wsp:val=&quot;004C7E99&quot;/&gt;&lt;wsp:rsid wsp:val=&quot;004D1021&quot;/&gt;&lt;wsp:rsid wsp:val=&quot;004D5F5A&quot;/&gt;&lt;wsp:rsid wsp:val=&quot;004D7103&quot;/&gt;&lt;wsp:rsid wsp:val=&quot;004D722B&quot;/&gt;&lt;wsp:rsid wsp:val=&quot;004E1861&quot;/&gt;&lt;wsp:rsid wsp:val=&quot;004E1BD4&quot;/&gt;&lt;wsp:rsid wsp:val=&quot;004E2234&quot;/&gt;&lt;wsp:rsid wsp:val=&quot;004E43B0&quot;/&gt;&lt;wsp:rsid wsp:val=&quot;004F76B9&quot;/&gt;&lt;wsp:rsid wsp:val=&quot;00501BE1&quot;/&gt;&lt;wsp:rsid wsp:val=&quot;00501F55&quot;/&gt;&lt;wsp:rsid wsp:val=&quot;005020B4&quot;/&gt;&lt;wsp:rsid wsp:val=&quot;005033D0&quot;/&gt;&lt;wsp:rsid wsp:val=&quot;00504532&quot;/&gt;&lt;wsp:rsid wsp:val=&quot;00505922&quot;/&gt;&lt;wsp:rsid wsp:val=&quot;005106D0&quot;/&gt;&lt;wsp:rsid wsp:val=&quot;00510F32&quot;/&gt;&lt;wsp:rsid wsp:val=&quot;00510F81&quot;/&gt;&lt;wsp:rsid wsp:val=&quot;005149CB&quot;/&gt;&lt;wsp:rsid wsp:val=&quot;00521918&quot;/&gt;&lt;wsp:rsid wsp:val=&quot;00521E2E&quot;/&gt;&lt;wsp:rsid wsp:val=&quot;00522482&quot;/&gt;&lt;wsp:rsid wsp:val=&quot;0052383F&quot;/&gt;&lt;wsp:rsid wsp:val=&quot;005243F9&quot;/&gt;&lt;wsp:rsid wsp:val=&quot;005255C3&quot;/&gt;&lt;wsp:rsid wsp:val=&quot;00527480&quot;/&gt;&lt;wsp:rsid wsp:val=&quot;00531B64&quot;/&gt;&lt;wsp:rsid wsp:val=&quot;00535F79&quot;/&gt;&lt;wsp:rsid wsp:val=&quot;00540535&quot;/&gt;&lt;wsp:rsid wsp:val=&quot;00540D46&quot;/&gt;&lt;wsp:rsid wsp:val=&quot;00541047&quot;/&gt;&lt;wsp:rsid wsp:val=&quot;00541DBB&quot;/&gt;&lt;wsp:rsid wsp:val=&quot;0054568A&quot;/&gt;&lt;wsp:rsid wsp:val=&quot;005474F3&quot;/&gt;&lt;wsp:rsid wsp:val=&quot;00547C53&quot;/&gt;&lt;wsp:rsid wsp:val=&quot;0055163A&quot;/&gt;&lt;wsp:rsid wsp:val=&quot;00555C43&quot;/&gt;&lt;wsp:rsid wsp:val=&quot;00556C22&quot;/&gt;&lt;wsp:rsid wsp:val=&quot;00561B06&quot;/&gt;&lt;wsp:rsid wsp:val=&quot;00565D03&quot;/&gt;&lt;wsp:rsid wsp:val=&quot;0056605A&quot;/&gt;&lt;wsp:rsid wsp:val=&quot;00566F09&quot;/&gt;&lt;wsp:rsid wsp:val=&quot;005704BF&quot;/&gt;&lt;wsp:rsid wsp:val=&quot;00570A4A&quot;/&gt;&lt;wsp:rsid wsp:val=&quot;00576C32&quot;/&gt;&lt;wsp:rsid wsp:val=&quot;00576D4E&quot;/&gt;&lt;wsp:rsid wsp:val=&quot;0058094F&quot;/&gt;&lt;wsp:rsid wsp:val=&quot;00583674&quot;/&gt;&lt;wsp:rsid wsp:val=&quot;00583D12&quot;/&gt;&lt;wsp:rsid wsp:val=&quot;00586EBE&quot;/&gt;&lt;wsp:rsid wsp:val=&quot;0059317B&quot;/&gt;&lt;wsp:rsid wsp:val=&quot;005948A8&quot;/&gt;&lt;wsp:rsid wsp:val=&quot;00594C66&quot;/&gt;&lt;wsp:rsid wsp:val=&quot;00596564&quot;/&gt;&lt;wsp:rsid wsp:val=&quot;00596738&quot;/&gt;&lt;wsp:rsid wsp:val=&quot;005A2E6A&quot;/&gt;&lt;wsp:rsid wsp:val=&quot;005A6BD0&quot;/&gt;&lt;wsp:rsid wsp:val=&quot;005A7B82&quot;/&gt;&lt;wsp:rsid wsp:val=&quot;005B0BB1&quot;/&gt;&lt;wsp:rsid wsp:val=&quot;005B1C38&quot;/&gt;&lt;wsp:rsid wsp:val=&quot;005B2384&quot;/&gt;&lt;wsp:rsid wsp:val=&quot;005B2BE9&quot;/&gt;&lt;wsp:rsid wsp:val=&quot;005B44EA&quot;/&gt;&lt;wsp:rsid wsp:val=&quot;005C21E1&quot;/&gt;&lt;wsp:rsid wsp:val=&quot;005C4591&quot;/&gt;&lt;wsp:rsid wsp:val=&quot;005D0E9D&quot;/&gt;&lt;wsp:rsid wsp:val=&quot;005D5C04&quot;/&gt;&lt;wsp:rsid wsp:val=&quot;005D6DC6&quot;/&gt;&lt;wsp:rsid wsp:val=&quot;005E38E4&quot;/&gt;&lt;wsp:rsid wsp:val=&quot;005E41B9&quot;/&gt;&lt;wsp:rsid wsp:val=&quot;005F181F&quot;/&gt;&lt;wsp:rsid wsp:val=&quot;005F1AEB&quot;/&gt;&lt;wsp:rsid wsp:val=&quot;005F2B2C&quot;/&gt;&lt;wsp:rsid wsp:val=&quot;005F7064&quot;/&gt;&lt;wsp:rsid wsp:val=&quot;006069E3&quot;/&gt;&lt;wsp:rsid wsp:val=&quot;00606B0E&quot;/&gt;&lt;wsp:rsid wsp:val=&quot;006109CF&quot;/&gt;&lt;wsp:rsid wsp:val=&quot;00610A8D&quot;/&gt;&lt;wsp:rsid wsp:val=&quot;0061180B&quot;/&gt;&lt;wsp:rsid wsp:val=&quot;00611D28&quot;/&gt;&lt;wsp:rsid wsp:val=&quot;00613088&quot;/&gt;&lt;wsp:rsid wsp:val=&quot;006130F5&quot;/&gt;&lt;wsp:rsid wsp:val=&quot;00613661&quot;/&gt;&lt;wsp:rsid wsp:val=&quot;00615795&quot;/&gt;&lt;wsp:rsid wsp:val=&quot;00616CBD&quot;/&gt;&lt;wsp:rsid wsp:val=&quot;00621FBB&quot;/&gt;&lt;wsp:rsid wsp:val=&quot;00623B0B&quot;/&gt;&lt;wsp:rsid wsp:val=&quot;00626321&quot;/&gt;&lt;wsp:rsid wsp:val=&quot;00627D52&quot;/&gt;&lt;wsp:rsid wsp:val=&quot;006330A1&quot;/&gt;&lt;wsp:rsid wsp:val=&quot;00633B60&quot;/&gt;&lt;wsp:rsid wsp:val=&quot;006340E2&quot;/&gt;&lt;wsp:rsid wsp:val=&quot;00635533&quot;/&gt;&lt;wsp:rsid wsp:val=&quot;0064012F&quot;/&gt;&lt;wsp:rsid wsp:val=&quot;006433B8&quot;/&gt;&lt;wsp:rsid wsp:val=&quot;00645D09&quot;/&gt;&lt;wsp:rsid wsp:val=&quot;00646B60&quot;/&gt;&lt;wsp:rsid wsp:val=&quot;00650ED9&quot;/&gt;&lt;wsp:rsid wsp:val=&quot;00654FC6&quot;/&gt;&lt;wsp:rsid wsp:val=&quot;00655A7F&quot;/&gt;&lt;wsp:rsid wsp:val=&quot;0065649E&quot;/&gt;&lt;wsp:rsid wsp:val=&quot;0066033A&quot;/&gt;&lt;wsp:rsid wsp:val=&quot;00665CAA&quot;/&gt;&lt;wsp:rsid wsp:val=&quot;00671DE5&quot;/&gt;&lt;wsp:rsid wsp:val=&quot;00674EC0&quot;/&gt;&lt;wsp:rsid wsp:val=&quot;00675884&quot;/&gt;&lt;wsp:rsid wsp:val=&quot;0067593A&quot;/&gt;&lt;wsp:rsid wsp:val=&quot;00681A24&quot;/&gt;&lt;wsp:rsid wsp:val=&quot;006842E1&quot;/&gt;&lt;wsp:rsid wsp:val=&quot;00685E94&quot;/&gt;&lt;wsp:rsid wsp:val=&quot;00687449&quot;/&gt;&lt;wsp:rsid wsp:val=&quot;006937D2&quot;/&gt;&lt;wsp:rsid wsp:val=&quot;00697F34&quot;/&gt;&lt;wsp:rsid wsp:val=&quot;006A0126&quot;/&gt;&lt;wsp:rsid wsp:val=&quot;006A6EED&quot;/&gt;&lt;wsp:rsid wsp:val=&quot;006B025F&quot;/&gt;&lt;wsp:rsid wsp:val=&quot;006B1993&quot;/&gt;&lt;wsp:rsid wsp:val=&quot;006B1E2F&quot;/&gt;&lt;wsp:rsid wsp:val=&quot;006B2379&quot;/&gt;&lt;wsp:rsid wsp:val=&quot;006B2740&quot;/&gt;&lt;wsp:rsid wsp:val=&quot;006B27FC&quot;/&gt;&lt;wsp:rsid wsp:val=&quot;006B296A&quot;/&gt;&lt;wsp:rsid wsp:val=&quot;006C0F74&quot;/&gt;&lt;wsp:rsid wsp:val=&quot;006C0F7D&quot;/&gt;&lt;wsp:rsid wsp:val=&quot;006C4063&quot;/&gt;&lt;wsp:rsid wsp:val=&quot;006C52B8&quot;/&gt;&lt;wsp:rsid wsp:val=&quot;006C668D&quot;/&gt;&lt;wsp:rsid wsp:val=&quot;006C75BE&quot;/&gt;&lt;wsp:rsid wsp:val=&quot;006D10F2&quot;/&gt;&lt;wsp:rsid wsp:val=&quot;006D1207&quot;/&gt;&lt;wsp:rsid wsp:val=&quot;006D1E4D&quot;/&gt;&lt;wsp:rsid wsp:val=&quot;006D2283&quot;/&gt;&lt;wsp:rsid wsp:val=&quot;006D6285&quot;/&gt;&lt;wsp:rsid wsp:val=&quot;006D711E&quot;/&gt;&lt;wsp:rsid wsp:val=&quot;006E6251&quot;/&gt;&lt;wsp:rsid wsp:val=&quot;006E67B0&quot;/&gt;&lt;wsp:rsid wsp:val=&quot;006E7DF6&quot;/&gt;&lt;wsp:rsid wsp:val=&quot;006F1BC7&quot;/&gt;&lt;wsp:rsid wsp:val=&quot;006F42C9&quot;/&gt;&lt;wsp:rsid wsp:val=&quot;006F650E&quot;/&gt;&lt;wsp:rsid wsp:val=&quot;006F66BC&quot;/&gt;&lt;wsp:rsid wsp:val=&quot;00702206&quot;/&gt;&lt;wsp:rsid wsp:val=&quot;00710C2D&quot;/&gt;&lt;wsp:rsid wsp:val=&quot;00713B69&quot;/&gt;&lt;wsp:rsid wsp:val=&quot;007158F1&quot;/&gt;&lt;wsp:rsid wsp:val=&quot;0071688A&quot;/&gt;&lt;wsp:rsid wsp:val=&quot;00717192&quot;/&gt;&lt;wsp:rsid wsp:val=&quot;00717F24&quot;/&gt;&lt;wsp:rsid wsp:val=&quot;00722D2A&quot;/&gt;&lt;wsp:rsid wsp:val=&quot;0072629E&quot;/&gt;&lt;wsp:rsid wsp:val=&quot;0073418D&quot;/&gt;&lt;wsp:rsid wsp:val=&quot;00734DE5&quot;/&gt;&lt;wsp:rsid wsp:val=&quot;00735E04&quot;/&gt;&lt;wsp:rsid wsp:val=&quot;00736CC3&quot;/&gt;&lt;wsp:rsid wsp:val=&quot;00737B5F&quot;/&gt;&lt;wsp:rsid wsp:val=&quot;007410BD&quot;/&gt;&lt;wsp:rsid wsp:val=&quot;007425D9&quot;/&gt;&lt;wsp:rsid wsp:val=&quot;00744F4D&quot;/&gt;&lt;wsp:rsid wsp:val=&quot;00745C27&quot;/&gt;&lt;wsp:rsid wsp:val=&quot;00751FAC&quot;/&gt;&lt;wsp:rsid wsp:val=&quot;00761AAF&quot;/&gt;&lt;wsp:rsid wsp:val=&quot;00761BDC&quot;/&gt;&lt;wsp:rsid wsp:val=&quot;007637FA&quot;/&gt;&lt;wsp:rsid wsp:val=&quot;00766360&quot;/&gt;&lt;wsp:rsid wsp:val=&quot;0077244A&quot;/&gt;&lt;wsp:rsid wsp:val=&quot;00774FDC&quot;/&gt;&lt;wsp:rsid wsp:val=&quot;00775A08&quot;/&gt;&lt;wsp:rsid wsp:val=&quot;0077798B&quot;/&gt;&lt;wsp:rsid wsp:val=&quot;007807C2&quot;/&gt;&lt;wsp:rsid wsp:val=&quot;007858C4&quot;/&gt;&lt;wsp:rsid wsp:val=&quot;00787EE9&quot;/&gt;&lt;wsp:rsid wsp:val=&quot;00793931&quot;/&gt;&lt;wsp:rsid wsp:val=&quot;0079645B&quot;/&gt;&lt;wsp:rsid wsp:val=&quot;00796EA6&quot;/&gt;&lt;wsp:rsid wsp:val=&quot;00797190&quot;/&gt;&lt;wsp:rsid wsp:val=&quot;007A5BC4&quot;/&gt;&lt;wsp:rsid wsp:val=&quot;007B02EF&quot;/&gt;&lt;wsp:rsid wsp:val=&quot;007B0364&quot;/&gt;&lt;wsp:rsid wsp:val=&quot;007B4D02&quot;/&gt;&lt;wsp:rsid wsp:val=&quot;007C7E6A&quot;/&gt;&lt;wsp:rsid wsp:val=&quot;007D1434&quot;/&gt;&lt;wsp:rsid wsp:val=&quot;007D346E&quot;/&gt;&lt;wsp:rsid wsp:val=&quot;007E4F62&quot;/&gt;&lt;wsp:rsid wsp:val=&quot;007E6D0C&quot;/&gt;&lt;wsp:rsid wsp:val=&quot;007E6FC8&quot;/&gt;&lt;wsp:rsid wsp:val=&quot;007F32EC&quot;/&gt;&lt;wsp:rsid wsp:val=&quot;007F6859&quot;/&gt;&lt;wsp:rsid wsp:val=&quot;00804573&quot;/&gt;&lt;wsp:rsid wsp:val=&quot;00805741&quot;/&gt;&lt;wsp:rsid wsp:val=&quot;00806B61&quot;/&gt;&lt;wsp:rsid wsp:val=&quot;008134F0&quot;/&gt;&lt;wsp:rsid wsp:val=&quot;008141D0&quot;/&gt;&lt;wsp:rsid wsp:val=&quot;008153C8&quot;/&gt;&lt;wsp:rsid wsp:val=&quot;00815C09&quot;/&gt;&lt;wsp:rsid wsp:val=&quot;00816495&quot;/&gt;&lt;wsp:rsid wsp:val=&quot;00816DAF&quot;/&gt;&lt;wsp:rsid wsp:val=&quot;008212E0&quot;/&gt;&lt;wsp:rsid wsp:val=&quot;0082226C&quot;/&gt;&lt;wsp:rsid wsp:val=&quot;00825D38&quot;/&gt;&lt;wsp:rsid wsp:val=&quot;00830AFA&quot;/&gt;&lt;wsp:rsid wsp:val=&quot;008330EA&quot;/&gt;&lt;wsp:rsid wsp:val=&quot;00834BD4&quot;/&gt;&lt;wsp:rsid wsp:val=&quot;0084006A&quot;/&gt;&lt;wsp:rsid wsp:val=&quot;00847723&quot;/&gt;&lt;wsp:rsid wsp:val=&quot;00852C6D&quot;/&gt;&lt;wsp:rsid wsp:val=&quot;008602F1&quot;/&gt;&lt;wsp:rsid wsp:val=&quot;008613AE&quot;/&gt;&lt;wsp:rsid wsp:val=&quot;008649FE&quot;/&gt;&lt;wsp:rsid wsp:val=&quot;00867627&quot;/&gt;&lt;wsp:rsid wsp:val=&quot;008676D4&quot;/&gt;&lt;wsp:rsid wsp:val=&quot;008724A5&quot;/&gt;&lt;wsp:rsid wsp:val=&quot;0087519E&quot;/&gt;&lt;wsp:rsid wsp:val=&quot;00880BEE&quot;/&gt;&lt;wsp:rsid wsp:val=&quot;0088144F&quot;/&gt;&lt;wsp:rsid wsp:val=&quot;008833BD&quot;/&gt;&lt;wsp:rsid wsp:val=&quot;00884738&quot;/&gt;&lt;wsp:rsid wsp:val=&quot;0088503D&quot;/&gt;&lt;wsp:rsid wsp:val=&quot;00885E19&quot;/&gt;&lt;wsp:rsid wsp:val=&quot;008873D9&quot;/&gt;&lt;wsp:rsid wsp:val=&quot;0089150F&quot;/&gt;&lt;wsp:rsid wsp:val=&quot;00896453&quot;/&gt;&lt;wsp:rsid wsp:val=&quot;008A0FDF&quot;/&gt;&lt;wsp:rsid wsp:val=&quot;008A5BC9&quot;/&gt;&lt;wsp:rsid wsp:val=&quot;008B0CA6&quot;/&gt;&lt;wsp:rsid wsp:val=&quot;008B1EE9&quot;/&gt;&lt;wsp:rsid wsp:val=&quot;008B30FD&quot;/&gt;&lt;wsp:rsid wsp:val=&quot;008B3B96&quot;/&gt;&lt;wsp:rsid wsp:val=&quot;008B7132&quot;/&gt;&lt;wsp:rsid wsp:val=&quot;008C2D47&quot;/&gt;&lt;wsp:rsid wsp:val=&quot;008C548D&quot;/&gt;&lt;wsp:rsid wsp:val=&quot;008C5726&quot;/&gt;&lt;wsp:rsid wsp:val=&quot;008C5940&quot;/&gt;&lt;wsp:rsid wsp:val=&quot;008C73F0&quot;/&gt;&lt;wsp:rsid wsp:val=&quot;008C7BD2&quot;/&gt;&lt;wsp:rsid wsp:val=&quot;008D5B34&quot;/&gt;&lt;wsp:rsid wsp:val=&quot;008E2536&quot;/&gt;&lt;wsp:rsid wsp:val=&quot;008F125A&quot;/&gt;&lt;wsp:rsid wsp:val=&quot;008F7043&quot;/&gt;&lt;wsp:rsid wsp:val=&quot;009001B2&quot;/&gt;&lt;wsp:rsid wsp:val=&quot;00903199&quot;/&gt;&lt;wsp:rsid wsp:val=&quot;0091086A&quot;/&gt;&lt;wsp:rsid wsp:val=&quot;00912088&quot;/&gt;&lt;wsp:rsid wsp:val=&quot;00912D95&quot;/&gt;&lt;wsp:rsid wsp:val=&quot;00913358&quot;/&gt;&lt;wsp:rsid wsp:val=&quot;00913A84&quot;/&gt;&lt;wsp:rsid wsp:val=&quot;0092152C&quot;/&gt;&lt;wsp:rsid wsp:val=&quot;00921EEA&quot;/&gt;&lt;wsp:rsid wsp:val=&quot;009226B8&quot;/&gt;&lt;wsp:rsid wsp:val=&quot;00922AC9&quot;/&gt;&lt;wsp:rsid wsp:val=&quot;009236E3&quot;/&gt;&lt;wsp:rsid wsp:val=&quot;009253ED&quot;/&gt;&lt;wsp:rsid wsp:val=&quot;009256B8&quot;/&gt;&lt;wsp:rsid wsp:val=&quot;009272C9&quot;/&gt;&lt;wsp:rsid wsp:val=&quot;00931CAC&quot;/&gt;&lt;wsp:rsid wsp:val=&quot;00931E3E&quot;/&gt;&lt;wsp:rsid wsp:val=&quot;0093201B&quot;/&gt;&lt;wsp:rsid wsp:val=&quot;009327A1&quot;/&gt;&lt;wsp:rsid wsp:val=&quot;00932B0C&quot;/&gt;&lt;wsp:rsid wsp:val=&quot;00947615&quot;/&gt;&lt;wsp:rsid wsp:val=&quot;00953A31&quot;/&gt;&lt;wsp:rsid wsp:val=&quot;00957BFB&quot;/&gt;&lt;wsp:rsid wsp:val=&quot;00966149&quot;/&gt;&lt;wsp:rsid wsp:val=&quot;009703AC&quot;/&gt;&lt;wsp:rsid wsp:val=&quot;009726B3&quot;/&gt;&lt;wsp:rsid wsp:val=&quot;00972A4E&quot;/&gt;&lt;wsp:rsid wsp:val=&quot;00976048&quot;/&gt;&lt;wsp:rsid wsp:val=&quot;00976B13&quot;/&gt;&lt;wsp:rsid wsp:val=&quot;0098002F&quot;/&gt;&lt;wsp:rsid wsp:val=&quot;00982E8B&quot;/&gt;&lt;wsp:rsid wsp:val=&quot;00984A4D&quot;/&gt;&lt;wsp:rsid wsp:val=&quot;00985BDF&quot;/&gt;&lt;wsp:rsid wsp:val=&quot;00985FC5&quot;/&gt;&lt;wsp:rsid wsp:val=&quot;00987978&quot;/&gt;&lt;wsp:rsid wsp:val=&quot;00992DB3&quot;/&gt;&lt;wsp:rsid wsp:val=&quot;0099388C&quot;/&gt;&lt;wsp:rsid wsp:val=&quot;009952AF&quot;/&gt;&lt;wsp:rsid wsp:val=&quot;009A20C2&quot;/&gt;&lt;wsp:rsid wsp:val=&quot;009A58E1&quot;/&gt;&lt;wsp:rsid wsp:val=&quot;009A79D1&quot;/&gt;&lt;wsp:rsid wsp:val=&quot;009B2E00&quot;/&gt;&lt;wsp:rsid wsp:val=&quot;009B2EEE&quot;/&gt;&lt;wsp:rsid wsp:val=&quot;009B3868&quot;/&gt;&lt;wsp:rsid wsp:val=&quot;009B3C09&quot;/&gt;&lt;wsp:rsid wsp:val=&quot;009B5982&quot;/&gt;&lt;wsp:rsid wsp:val=&quot;009B5D99&quot;/&gt;&lt;wsp:rsid wsp:val=&quot;009B610D&quot;/&gt;&lt;wsp:rsid wsp:val=&quot;009B74BB&quot;/&gt;&lt;wsp:rsid wsp:val=&quot;009C3DCA&quot;/&gt;&lt;wsp:rsid wsp:val=&quot;009C7BC4&quot;/&gt;&lt;wsp:rsid wsp:val=&quot;009D4773&quot;/&gt;&lt;wsp:rsid wsp:val=&quot;009D6CB4&quot;/&gt;&lt;wsp:rsid wsp:val=&quot;009E0656&quot;/&gt;&lt;wsp:rsid wsp:val=&quot;009E09E0&quot;/&gt;&lt;wsp:rsid wsp:val=&quot;009E17EF&quot;/&gt;&lt;wsp:rsid wsp:val=&quot;009E2C77&quot;/&gt;&lt;wsp:rsid wsp:val=&quot;009F0C9D&quot;/&gt;&lt;wsp:rsid wsp:val=&quot;009F38C0&quot;/&gt;&lt;wsp:rsid wsp:val=&quot;009F6D41&quot;/&gt;&lt;wsp:rsid wsp:val=&quot;00A00DF2&quot;/&gt;&lt;wsp:rsid wsp:val=&quot;00A05BEC&quot;/&gt;&lt;wsp:rsid wsp:val=&quot;00A07BC6&quot;/&gt;&lt;wsp:rsid wsp:val=&quot;00A123BB&quot;/&gt;&lt;wsp:rsid wsp:val=&quot;00A12655&quot;/&gt;&lt;wsp:rsid wsp:val=&quot;00A13701&quot;/&gt;&lt;wsp:rsid wsp:val=&quot;00A147F4&quot;/&gt;&lt;wsp:rsid wsp:val=&quot;00A15D0D&quot;/&gt;&lt;wsp:rsid wsp:val=&quot;00A16CBC&quot;/&gt;&lt;wsp:rsid wsp:val=&quot;00A17442&quot;/&gt;&lt;wsp:rsid wsp:val=&quot;00A17806&quot;/&gt;&lt;wsp:rsid wsp:val=&quot;00A236AC&quot;/&gt;&lt;wsp:rsid wsp:val=&quot;00A24914&quot;/&gt;&lt;wsp:rsid wsp:val=&quot;00A2502D&quot;/&gt;&lt;wsp:rsid wsp:val=&quot;00A378D0&quot;/&gt;&lt;wsp:rsid wsp:val=&quot;00A536F3&quot;/&gt;&lt;wsp:rsid wsp:val=&quot;00A55810&quot;/&gt;&lt;wsp:rsid wsp:val=&quot;00A559BD&quot;/&gt;&lt;wsp:rsid wsp:val=&quot;00A56094&quot;/&gt;&lt;wsp:rsid wsp:val=&quot;00A5637A&quot;/&gt;&lt;wsp:rsid wsp:val=&quot;00A6042C&quot;/&gt;&lt;wsp:rsid wsp:val=&quot;00A67926&quot;/&gt;&lt;wsp:rsid wsp:val=&quot;00A70C17&quot;/&gt;&lt;wsp:rsid wsp:val=&quot;00A761DE&quot;/&gt;&lt;wsp:rsid wsp:val=&quot;00A77C87&quot;/&gt;&lt;wsp:rsid wsp:val=&quot;00A87634&quot;/&gt;&lt;wsp:rsid wsp:val=&quot;00A92A11&quot;/&gt;&lt;wsp:rsid wsp:val=&quot;00AA3184&quot;/&gt;&lt;wsp:rsid wsp:val=&quot;00AA365D&quot;/&gt;&lt;wsp:rsid wsp:val=&quot;00AA51B4&quot;/&gt;&lt;wsp:rsid wsp:val=&quot;00AA7A23&quot;/&gt;&lt;wsp:rsid wsp:val=&quot;00AB06D7&quot;/&gt;&lt;wsp:rsid wsp:val=&quot;00AB09B7&quot;/&gt;&lt;wsp:rsid wsp:val=&quot;00AB11EA&quot;/&gt;&lt;wsp:rsid wsp:val=&quot;00AB3CBD&quot;/&gt;&lt;wsp:rsid wsp:val=&quot;00AB441D&quot;/&gt;&lt;wsp:rsid wsp:val=&quot;00AC2734&quot;/&gt;&lt;wsp:rsid wsp:val=&quot;00AD54D7&quot;/&gt;&lt;wsp:rsid wsp:val=&quot;00AE495B&quot;/&gt;&lt;wsp:rsid wsp:val=&quot;00AE61B2&quot;/&gt;&lt;wsp:rsid wsp:val=&quot;00AE6F42&quot;/&gt;&lt;wsp:rsid wsp:val=&quot;00AE7F18&quot;/&gt;&lt;wsp:rsid wsp:val=&quot;00AF5519&quot;/&gt;&lt;wsp:rsid wsp:val=&quot;00AF6902&quot;/&gt;&lt;wsp:rsid wsp:val=&quot;00B13BDD&quot;/&gt;&lt;wsp:rsid wsp:val=&quot;00B20DB3&quot;/&gt;&lt;wsp:rsid wsp:val=&quot;00B305D3&quot;/&gt;&lt;wsp:rsid wsp:val=&quot;00B30F9F&quot;/&gt;&lt;wsp:rsid wsp:val=&quot;00B31108&quot;/&gt;&lt;wsp:rsid wsp:val=&quot;00B31A80&quot;/&gt;&lt;wsp:rsid wsp:val=&quot;00B3464A&quot;/&gt;&lt;wsp:rsid wsp:val=&quot;00B41087&quot;/&gt;&lt;wsp:rsid wsp:val=&quot;00B4466F&quot;/&gt;&lt;wsp:rsid wsp:val=&quot;00B45454&quot;/&gt;&lt;wsp:rsid wsp:val=&quot;00B51FAA&quot;/&gt;&lt;wsp:rsid wsp:val=&quot;00B53A13&quot;/&gt;&lt;wsp:rsid wsp:val=&quot;00B55B29&quot;/&gt;&lt;wsp:rsid wsp:val=&quot;00B56E46&quot;/&gt;&lt;wsp:rsid wsp:val=&quot;00B57894&quot;/&gt;&lt;wsp:rsid wsp:val=&quot;00B61BCA&quot;/&gt;&lt;wsp:rsid wsp:val=&quot;00B620AE&quot;/&gt;&lt;wsp:rsid wsp:val=&quot;00B748C7&quot;/&gt;&lt;wsp:rsid wsp:val=&quot;00B7753B&quot;/&gt;&lt;wsp:rsid wsp:val=&quot;00B77BAB&quot;/&gt;&lt;wsp:rsid wsp:val=&quot;00B85B52&quot;/&gt;&lt;wsp:rsid wsp:val=&quot;00B93285&quot;/&gt;&lt;wsp:rsid wsp:val=&quot;00B95A16&quot;/&gt;&lt;wsp:rsid wsp:val=&quot;00B95F74&quot;/&gt;&lt;wsp:rsid wsp:val=&quot;00BA0D31&quot;/&gt;&lt;wsp:rsid wsp:val=&quot;00BA1EA3&quot;/&gt;&lt;wsp:rsid wsp:val=&quot;00BB289A&quot;/&gt;&lt;wsp:rsid wsp:val=&quot;00BC4070&quot;/&gt;&lt;wsp:rsid wsp:val=&quot;00BC418D&quot;/&gt;&lt;wsp:rsid wsp:val=&quot;00BD1C0E&quot;/&gt;&lt;wsp:rsid wsp:val=&quot;00BD20E0&quot;/&gt;&lt;wsp:rsid wsp:val=&quot;00BD250E&quot;/&gt;&lt;wsp:rsid wsp:val=&quot;00BD2E32&quot;/&gt;&lt;wsp:rsid wsp:val=&quot;00BD3965&quot;/&gt;&lt;wsp:rsid wsp:val=&quot;00BD42C3&quot;/&gt;&lt;wsp:rsid wsp:val=&quot;00BD5D9D&quot;/&gt;&lt;wsp:rsid wsp:val=&quot;00BD6E5C&quot;/&gt;&lt;wsp:rsid wsp:val=&quot;00BE0E91&quot;/&gt;&lt;wsp:rsid wsp:val=&quot;00BE4E89&quot;/&gt;&lt;wsp:rsid wsp:val=&quot;00BE767D&quot;/&gt;&lt;wsp:rsid wsp:val=&quot;00BE7AFA&quot;/&gt;&lt;wsp:rsid wsp:val=&quot;00BF3E66&quot;/&gt;&lt;wsp:rsid wsp:val=&quot;00BF55D8&quot;/&gt;&lt;wsp:rsid wsp:val=&quot;00BF6713&quot;/&gt;&lt;wsp:rsid wsp:val=&quot;00C003D6&quot;/&gt;&lt;wsp:rsid wsp:val=&quot;00C01F30&quot;/&gt;&lt;wsp:rsid wsp:val=&quot;00C05D73&quot;/&gt;&lt;wsp:rsid wsp:val=&quot;00C06E27&quot;/&gt;&lt;wsp:rsid wsp:val=&quot;00C076C9&quot;/&gt;&lt;wsp:rsid wsp:val=&quot;00C124A7&quot;/&gt;&lt;wsp:rsid wsp:val=&quot;00C175C6&quot;/&gt;&lt;wsp:rsid wsp:val=&quot;00C232AA&quot;/&gt;&lt;wsp:rsid wsp:val=&quot;00C23E76&quot;/&gt;&lt;wsp:rsid wsp:val=&quot;00C24EDE&quot;/&gt;&lt;wsp:rsid wsp:val=&quot;00C26228&quot;/&gt;&lt;wsp:rsid wsp:val=&quot;00C30942&quot;/&gt;&lt;wsp:rsid wsp:val=&quot;00C3294C&quot;/&gt;&lt;wsp:rsid wsp:val=&quot;00C32FC1&quot;/&gt;&lt;wsp:rsid wsp:val=&quot;00C352E5&quot;/&gt;&lt;wsp:rsid wsp:val=&quot;00C44EA9&quot;/&gt;&lt;wsp:rsid wsp:val=&quot;00C46A21&quot;/&gt;&lt;wsp:rsid wsp:val=&quot;00C50594&quot;/&gt;&lt;wsp:rsid wsp:val=&quot;00C52545&quot;/&gt;&lt;wsp:rsid wsp:val=&quot;00C52F8B&quot;/&gt;&lt;wsp:rsid wsp:val=&quot;00C54AE5&quot;/&gt;&lt;wsp:rsid wsp:val=&quot;00C56CDC&quot;/&gt;&lt;wsp:rsid wsp:val=&quot;00C602E0&quot;/&gt;&lt;wsp:rsid wsp:val=&quot;00C60CF5&quot;/&gt;&lt;wsp:rsid wsp:val=&quot;00C703A9&quot;/&gt;&lt;wsp:rsid wsp:val=&quot;00C70C6A&quot;/&gt;&lt;wsp:rsid wsp:val=&quot;00C70E5F&quot;/&gt;&lt;wsp:rsid wsp:val=&quot;00C82F84&quot;/&gt;&lt;wsp:rsid wsp:val=&quot;00C835FB&quot;/&gt;&lt;wsp:rsid wsp:val=&quot;00C871FD&quot;/&gt;&lt;wsp:rsid wsp:val=&quot;00C90FFA&quot;/&gt;&lt;wsp:rsid wsp:val=&quot;00C93AD3&quot;/&gt;&lt;wsp:rsid wsp:val=&quot;00C960A4&quot;/&gt;&lt;wsp:rsid wsp:val=&quot;00C97B2E&quot;/&gt;&lt;wsp:rsid wsp:val=&quot;00CA27D2&quot;/&gt;&lt;wsp:rsid wsp:val=&quot;00CB0430&quot;/&gt;&lt;wsp:rsid wsp:val=&quot;00CB3AA2&quot;/&gt;&lt;wsp:rsid wsp:val=&quot;00CB3C88&quot;/&gt;&lt;wsp:rsid wsp:val=&quot;00CB5356&quot;/&gt;&lt;wsp:rsid wsp:val=&quot;00CB5909&quot;/&gt;&lt;wsp:rsid wsp:val=&quot;00CC1B20&quot;/&gt;&lt;wsp:rsid wsp:val=&quot;00CC1B8F&quot;/&gt;&lt;wsp:rsid wsp:val=&quot;00CC5A26&quot;/&gt;&lt;wsp:rsid wsp:val=&quot;00CC6DE8&quot;/&gt;&lt;wsp:rsid wsp:val=&quot;00CD0651&quot;/&gt;&lt;wsp:rsid wsp:val=&quot;00CD1C7F&quot;/&gt;&lt;wsp:rsid wsp:val=&quot;00CE01C7&quot;/&gt;&lt;wsp:rsid wsp:val=&quot;00CE31C4&quot;/&gt;&lt;wsp:rsid wsp:val=&quot;00CE3E02&quot;/&gt;&lt;wsp:rsid wsp:val=&quot;00CE7D51&quot;/&gt;&lt;wsp:rsid wsp:val=&quot;00CF3DC7&quot;/&gt;&lt;wsp:rsid wsp:val=&quot;00CF519F&quot;/&gt;&lt;wsp:rsid wsp:val=&quot;00CF59E9&quot;/&gt;&lt;wsp:rsid wsp:val=&quot;00D001C5&quot;/&gt;&lt;wsp:rsid wsp:val=&quot;00D1119F&quot;/&gt;&lt;wsp:rsid wsp:val=&quot;00D12437&quot;/&gt;&lt;wsp:rsid wsp:val=&quot;00D1418F&quot;/&gt;&lt;wsp:rsid wsp:val=&quot;00D33327&quot;/&gt;&lt;wsp:rsid wsp:val=&quot;00D35030&quot;/&gt;&lt;wsp:rsid wsp:val=&quot;00D350C6&quot;/&gt;&lt;wsp:rsid wsp:val=&quot;00D3653F&quot;/&gt;&lt;wsp:rsid wsp:val=&quot;00D40986&quot;/&gt;&lt;wsp:rsid wsp:val=&quot;00D41E45&quot;/&gt;&lt;wsp:rsid wsp:val=&quot;00D423A4&quot;/&gt;&lt;wsp:rsid wsp:val=&quot;00D449A6&quot;/&gt;&lt;wsp:rsid wsp:val=&quot;00D4727B&quot;/&gt;&lt;wsp:rsid wsp:val=&quot;00D557C5&quot;/&gt;&lt;wsp:rsid wsp:val=&quot;00D55EFF&quot;/&gt;&lt;wsp:rsid wsp:val=&quot;00D56C8D&quot;/&gt;&lt;wsp:rsid wsp:val=&quot;00D6346B&quot;/&gt;&lt;wsp:rsid wsp:val=&quot;00D64629&quot;/&gt;&lt;wsp:rsid wsp:val=&quot;00D660F9&quot;/&gt;&lt;wsp:rsid wsp:val=&quot;00D663E4&quot;/&gt;&lt;wsp:rsid wsp:val=&quot;00D75B5B&quot;/&gt;&lt;wsp:rsid wsp:val=&quot;00D77904&quot;/&gt;&lt;wsp:rsid wsp:val=&quot;00D80B88&quot;/&gt;&lt;wsp:rsid wsp:val=&quot;00D80C1F&quot;/&gt;&lt;wsp:rsid wsp:val=&quot;00D84794&quot;/&gt;&lt;wsp:rsid wsp:val=&quot;00D87040&quot;/&gt;&lt;wsp:rsid wsp:val=&quot;00D91403&quot;/&gt;&lt;wsp:rsid wsp:val=&quot;00D94456&quot;/&gt;&lt;wsp:rsid wsp:val=&quot;00D95183&quot;/&gt;&lt;wsp:rsid wsp:val=&quot;00DA1E70&quot;/&gt;&lt;wsp:rsid wsp:val=&quot;00DA730D&quot;/&gt;&lt;wsp:rsid wsp:val=&quot;00DA7C9D&quot;/&gt;&lt;wsp:rsid wsp:val=&quot;00DB01AB&quot;/&gt;&lt;wsp:rsid wsp:val=&quot;00DC0153&quot;/&gt;&lt;wsp:rsid wsp:val=&quot;00DC213F&quot;/&gt;&lt;wsp:rsid wsp:val=&quot;00DC296E&quot;/&gt;&lt;wsp:rsid wsp:val=&quot;00DC3688&quot;/&gt;&lt;wsp:rsid wsp:val=&quot;00DC4B59&quot;/&gt;&lt;wsp:rsid wsp:val=&quot;00DC7B4D&quot;/&gt;&lt;wsp:rsid wsp:val=&quot;00DD015A&quot;/&gt;&lt;wsp:rsid wsp:val=&quot;00DD036D&quot;/&gt;&lt;wsp:rsid wsp:val=&quot;00DD0592&quot;/&gt;&lt;wsp:rsid wsp:val=&quot;00DD0A01&quot;/&gt;&lt;wsp:rsid wsp:val=&quot;00DD147B&quot;/&gt;&lt;wsp:rsid wsp:val=&quot;00DD1E9C&quot;/&gt;&lt;wsp:rsid wsp:val=&quot;00DD2CE2&quot;/&gt;&lt;wsp:rsid wsp:val=&quot;00DD5C8D&quot;/&gt;&lt;wsp:rsid wsp:val=&quot;00DD6D8C&quot;/&gt;&lt;wsp:rsid wsp:val=&quot;00DE0234&quot;/&gt;&lt;wsp:rsid wsp:val=&quot;00DE37CF&quot;/&gt;&lt;wsp:rsid wsp:val=&quot;00DE42A1&quot;/&gt;&lt;wsp:rsid wsp:val=&quot;00DE4DE0&quot;/&gt;&lt;wsp:rsid wsp:val=&quot;00DE5766&quot;/&gt;&lt;wsp:rsid wsp:val=&quot;00DE7491&quot;/&gt;&lt;wsp:rsid wsp:val=&quot;00DF1715&quot;/&gt;&lt;wsp:rsid wsp:val=&quot;00DF1C88&quot;/&gt;&lt;wsp:rsid wsp:val=&quot;00DF2B0B&quot;/&gt;&lt;wsp:rsid wsp:val=&quot;00DF2FC3&quot;/&gt;&lt;wsp:rsid wsp:val=&quot;00E040E9&quot;/&gt;&lt;wsp:rsid wsp:val=&quot;00E129BF&quot;/&gt;&lt;wsp:rsid wsp:val=&quot;00E14DCB&quot;/&gt;&lt;wsp:rsid wsp:val=&quot;00E16B44&quot;/&gt;&lt;wsp:rsid wsp:val=&quot;00E16BB8&quot;/&gt;&lt;wsp:rsid wsp:val=&quot;00E21383&quot;/&gt;&lt;wsp:rsid wsp:val=&quot;00E2184B&quot;/&gt;&lt;wsp:rsid wsp:val=&quot;00E24DB9&quot;/&gt;&lt;wsp:rsid wsp:val=&quot;00E266D3&quot;/&gt;&lt;wsp:rsid wsp:val=&quot;00E351C1&quot;/&gt;&lt;wsp:rsid wsp:val=&quot;00E36CD4&quot;/&gt;&lt;wsp:rsid wsp:val=&quot;00E417D1&quot;/&gt;&lt;wsp:rsid wsp:val=&quot;00E4509F&quot;/&gt;&lt;wsp:rsid wsp:val=&quot;00E45695&quot;/&gt;&lt;wsp:rsid wsp:val=&quot;00E45C62&quot;/&gt;&lt;wsp:rsid wsp:val=&quot;00E4656A&quot;/&gt;&lt;wsp:rsid wsp:val=&quot;00E508C6&quot;/&gt;&lt;wsp:rsid wsp:val=&quot;00E522F9&quot;/&gt;&lt;wsp:rsid wsp:val=&quot;00E52966&quot;/&gt;&lt;wsp:rsid wsp:val=&quot;00E537D6&quot;/&gt;&lt;wsp:rsid wsp:val=&quot;00E6061C&quot;/&gt;&lt;wsp:rsid wsp:val=&quot;00E64D64&quot;/&gt;&lt;wsp:rsid wsp:val=&quot;00E656FA&quot;/&gt;&lt;wsp:rsid wsp:val=&quot;00E72762&quot;/&gt;&lt;wsp:rsid wsp:val=&quot;00E74210&quot;/&gt;&lt;wsp:rsid wsp:val=&quot;00E80B72&quot;/&gt;&lt;wsp:rsid wsp:val=&quot;00E83198&quot;/&gt;&lt;wsp:rsid wsp:val=&quot;00E83D36&quot;/&gt;&lt;wsp:rsid wsp:val=&quot;00E90932&quot;/&gt;&lt;wsp:rsid wsp:val=&quot;00E92334&quot;/&gt;&lt;wsp:rsid wsp:val=&quot;00E957A6&quot;/&gt;&lt;wsp:rsid wsp:val=&quot;00EA1FF9&quot;/&gt;&lt;wsp:rsid wsp:val=&quot;00EA3224&quot;/&gt;&lt;wsp:rsid wsp:val=&quot;00EA498E&quot;/&gt;&lt;wsp:rsid wsp:val=&quot;00EA512E&quot;/&gt;&lt;wsp:rsid wsp:val=&quot;00EA7D1B&quot;/&gt;&lt;wsp:rsid wsp:val=&quot;00EB320A&quot;/&gt;&lt;wsp:rsid wsp:val=&quot;00EB6D3D&quot;/&gt;&lt;wsp:rsid wsp:val=&quot;00EC0D26&quot;/&gt;&lt;wsp:rsid wsp:val=&quot;00ED28C2&quot;/&gt;&lt;wsp:rsid wsp:val=&quot;00EE10B9&quot;/&gt;&lt;wsp:rsid wsp:val=&quot;00EE231D&quot;/&gt;&lt;wsp:rsid wsp:val=&quot;00EE5F4F&quot;/&gt;&lt;wsp:rsid wsp:val=&quot;00EF219D&quot;/&gt;&lt;wsp:rsid wsp:val=&quot;00EF26A3&quot;/&gt;&lt;wsp:rsid wsp:val=&quot;00EF2EC9&quot;/&gt;&lt;wsp:rsid wsp:val=&quot;00EF4A59&quot;/&gt;&lt;wsp:rsid wsp:val=&quot;00EF6B90&quot;/&gt;&lt;wsp:rsid wsp:val=&quot;00EF6D72&quot;/&gt;&lt;wsp:rsid wsp:val=&quot;00F01623&quot;/&gt;&lt;wsp:rsid wsp:val=&quot;00F039B0&quot;/&gt;&lt;wsp:rsid wsp:val=&quot;00F044AF&quot;/&gt;&lt;wsp:rsid wsp:val=&quot;00F06504&quot;/&gt;&lt;wsp:rsid wsp:val=&quot;00F11BE2&quot;/&gt;&lt;wsp:rsid wsp:val=&quot;00F130E8&quot;/&gt;&lt;wsp:rsid wsp:val=&quot;00F13828&quot;/&gt;&lt;wsp:rsid wsp:val=&quot;00F13CE6&quot;/&gt;&lt;wsp:rsid wsp:val=&quot;00F14BFA&quot;/&gt;&lt;wsp:rsid wsp:val=&quot;00F1584A&quot;/&gt;&lt;wsp:rsid wsp:val=&quot;00F15B18&quot;/&gt;&lt;wsp:rsid wsp:val=&quot;00F168D9&quot;/&gt;&lt;wsp:rsid wsp:val=&quot;00F16EB5&quot;/&gt;&lt;wsp:rsid wsp:val=&quot;00F2194C&quot;/&gt;&lt;wsp:rsid wsp:val=&quot;00F26492&quot;/&gt;&lt;wsp:rsid wsp:val=&quot;00F27E5B&quot;/&gt;&lt;wsp:rsid wsp:val=&quot;00F3091A&quot;/&gt;&lt;wsp:rsid wsp:val=&quot;00F33AF2&quot;/&gt;&lt;wsp:rsid wsp:val=&quot;00F400D4&quot;/&gt;&lt;wsp:rsid wsp:val=&quot;00F459CD&quot;/&gt;&lt;wsp:rsid wsp:val=&quot;00F46DA2&quot;/&gt;&lt;wsp:rsid wsp:val=&quot;00F51506&quot;/&gt;&lt;wsp:rsid wsp:val=&quot;00F71A2E&quot;/&gt;&lt;wsp:rsid wsp:val=&quot;00F75771&quot;/&gt;&lt;wsp:rsid wsp:val=&quot;00F76496&quot;/&gt;&lt;wsp:rsid wsp:val=&quot;00F80862&quot;/&gt;&lt;wsp:rsid wsp:val=&quot;00F81A80&quot;/&gt;&lt;wsp:rsid wsp:val=&quot;00F83234&quot;/&gt;&lt;wsp:rsid wsp:val=&quot;00F84463&quot;/&gt;&lt;wsp:rsid wsp:val=&quot;00F846AD&quot;/&gt;&lt;wsp:rsid wsp:val=&quot;00F95CE5&quot;/&gt;&lt;wsp:rsid wsp:val=&quot;00F9611E&quot;/&gt;&lt;wsp:rsid wsp:val=&quot;00FA5613&quot;/&gt;&lt;wsp:rsid wsp:val=&quot;00FB1433&quot;/&gt;&lt;wsp:rsid wsp:val=&quot;00FB1529&quot;/&gt;&lt;wsp:rsid wsp:val=&quot;00FB27D9&quot;/&gt;&lt;wsp:rsid wsp:val=&quot;00FC0B88&quot;/&gt;&lt;wsp:rsid wsp:val=&quot;00FC172C&quot;/&gt;&lt;wsp:rsid wsp:val=&quot;00FC43A0&quot;/&gt;&lt;wsp:rsid wsp:val=&quot;00FC4D9E&quot;/&gt;&lt;wsp:rsid wsp:val=&quot;00FD1ECA&quot;/&gt;&lt;wsp:rsid wsp:val=&quot;00FD22B0&quot;/&gt;&lt;wsp:rsid wsp:val=&quot;00FD2DD4&quot;/&gt;&lt;wsp:rsid wsp:val=&quot;00FE05AD&quot;/&gt;&lt;wsp:rsid wsp:val=&quot;00FE3825&quot;/&gt;&lt;wsp:rsid wsp:val=&quot;00FE74BF&quot;/&gt;&lt;wsp:rsid wsp:val=&quot;00FF2749&quot;/&gt;&lt;wsp:rsid wsp:val=&quot;00FF66DD&quot;/&gt;&lt;/wsp:rsids&gt;&lt;/w:docPr&gt;&lt;w:body&gt;&lt;wx:sect&gt;&lt;w:p wsp:rsidR=&quot;00000000&quot; wsp:rsidRDefault=&quot;00EA7D1B&quot; wsp:rsidP=&quot;00EA7D1B&quot;&gt;&lt;m:oMathPara&gt;&lt;m:oMath&gt;&lt;m:r&gt;&lt;w:rPr&gt;&lt;w:rFonts w:ascii=&quot;Cambria Math&quot; w:h-ansi=&quot;Cambria Math&quot;/&gt;&lt;wx:font wx:val=&quot;Cambria Math&quot;/&gt;&lt;w:i/&gt;&lt;/w:rPr&gt;&lt;m:t&gt;Y.&lt;/m:t&gt;&lt;/m:r&gt;&lt;m:d&gt;&lt;m:dPr&gt;&lt;m:begChr m:val=&quot;[&quot;/&gt;&lt;m:endChr m:val=&quot;]&quot;/&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exp&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Œ=&lt;/m:t&gt;&lt;/m:r&gt;&lt;/m:num&gt;&lt;m:den&gt;&lt;m:r&gt;&lt;w:rPr&gt;&lt;w:rFonts w:ascii=&quot;Cambria Math&quot; w:h-ansi=&quot;Cambria Math&quot;/&gt;&lt;wx:font wx:val=&quot;Cambria Math&quot;/&gt;&lt;w:i/&gt;&lt;/w:rPr&gt;&lt;m:t&gt;Œ±&lt;/m:t&gt;&lt;/m:r&gt;&lt;/m:den&gt;&lt;/m:f&gt;&lt;m:r&gt;&lt;w:rPr&gt;&lt;w:rFonts w:ascii=&quot;Cambria Math&quot; w:h-ansi=&quot;Cambria Math&quot;/&gt;&lt;wx:font wx:val=&quot;Cambria Math&quot;/&gt;&lt;w:i/&gt;&lt;/w:rPr&gt;&lt;m:t&gt;.D&lt;/m:t&gt;&lt;/m:r&gt;&lt;/m:e&gt;&lt;/m:d&gt;&lt;m:r&gt;&lt;w:rPr&gt;&lt;w:rFonts w:ascii=&quot;Cambria Math&quot; w:h-ansi=&quot;Cambria Math&quot;/&gt;&lt;wx:font wx:val=&quot;Cambria Math&quot;/&gt;&lt;w:i/&gt;&lt;/w:rPr&gt;&lt;m:t&gt;-1&lt;/m:t&gt;&lt;/m:r&gt;&lt;/m:e&gt;&lt;/m:d&gt;&lt;m:r&gt;&lt;w:rPr&gt;&lt;w:rFonts w:ascii=&quot;Cambria Math&quot; w:h-ansi=&quot;Cambria Math&quot;/&gt;&lt;wx:font wx:val=&quot;Cambria Math&quot;/&gt;&lt;w:i/&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 o:title="" chromakey="white"/>
          </v:shape>
        </w:pict>
      </w:r>
      <w:r w:rsidRPr="009E1C50">
        <w:rPr>
          <w:rFonts w:ascii="Times New Roman" w:hAnsi="Times New Roman"/>
        </w:rPr>
        <w:fldChar w:fldCharType="end"/>
      </w:r>
      <w:r w:rsidRPr="009E1C50">
        <w:rPr>
          <w:rFonts w:ascii="Times New Roman" w:hAnsi="Times New Roman"/>
        </w:rPr>
        <w:t xml:space="preserve"> The poverty lines have recently been updated to </w:t>
      </w:r>
      <w:r w:rsidRPr="009E1C50">
        <w:rPr>
          <w:rFonts w:ascii="Times New Roman" w:eastAsia="MS Mincho" w:hAnsi="Times New Roman"/>
          <w:lang w:val="en-US"/>
        </w:rPr>
        <w:t>account for differences in minimum living standards across geographical regions</w:t>
      </w:r>
      <w:r w:rsidRPr="009E1C50">
        <w:rPr>
          <w:rFonts w:ascii="Times New Roman" w:hAnsi="Times New Roman"/>
        </w:rPr>
        <w:t xml:space="preserve"> and were derived from t</w:t>
      </w:r>
      <w:r w:rsidRPr="009E1C50">
        <w:rPr>
          <w:rFonts w:ascii="Times New Roman" w:eastAsia="MS Mincho" w:hAnsi="Times New Roman"/>
          <w:lang w:val="en-US"/>
        </w:rPr>
        <w:t xml:space="preserve">he 2009 CSES consumption data used in this study </w:t>
      </w:r>
      <w:r w:rsidRPr="009E1C50">
        <w:rPr>
          <w:rFonts w:ascii="Times New Roman" w:eastAsia="MS Mincho" w:hAnsi="Times New Roman"/>
          <w:noProof/>
          <w:lang w:val="en-US"/>
        </w:rPr>
        <w:t>(Ministry of Planning, 2013)</w:t>
      </w:r>
      <w:r w:rsidRPr="009E1C50">
        <w:rPr>
          <w:rFonts w:ascii="Times New Roman" w:eastAsia="MS Mincho" w:hAnsi="Times New Roman"/>
          <w:lang w:val="en-US"/>
        </w:rPr>
        <w:t xml:space="preserve">.  </w:t>
      </w:r>
    </w:p>
  </w:endnote>
  <w:endnote w:id="17">
    <w:p w14:paraId="2187968E" w14:textId="34CFFA15" w:rsidR="00B019BE" w:rsidRPr="009E1C50" w:rsidRDefault="00B019BE" w:rsidP="00B019BE">
      <w:pPr>
        <w:pStyle w:val="EndnoteText"/>
        <w:rPr>
          <w:rFonts w:ascii="Times New Roman" w:hAnsi="Times New Roman"/>
          <w:lang w:val="en-AU"/>
        </w:rPr>
      </w:pPr>
      <w:r w:rsidRPr="009E1C50">
        <w:rPr>
          <w:rStyle w:val="EndnoteReference"/>
          <w:rFonts w:ascii="Times New Roman" w:hAnsi="Times New Roman"/>
        </w:rPr>
        <w:endnoteRef/>
      </w:r>
      <w:r w:rsidRPr="009E1C50">
        <w:rPr>
          <w:rFonts w:ascii="Times New Roman" w:hAnsi="Times New Roman"/>
        </w:rPr>
        <w:t xml:space="preserve"> </w:t>
      </w:r>
      <w:r w:rsidRPr="009E1C50">
        <w:rPr>
          <w:rFonts w:ascii="Times New Roman" w:hAnsi="Times New Roman"/>
          <w:lang w:val="en-AU"/>
        </w:rPr>
        <w:t>The question asked in the CSES is “</w:t>
      </w:r>
      <w:r w:rsidRPr="009E1C50">
        <w:rPr>
          <w:rFonts w:ascii="Times New Roman" w:hAnsi="Times New Roman"/>
        </w:rPr>
        <w:t xml:space="preserve">How much did your household receive from ..[SOURCE].. during the last 12 months?” where the three </w:t>
      </w:r>
      <w:r w:rsidR="00227D19">
        <w:rPr>
          <w:rFonts w:ascii="Times New Roman" w:hAnsi="Times New Roman"/>
        </w:rPr>
        <w:t xml:space="preserve">relevant </w:t>
      </w:r>
      <w:r w:rsidRPr="009E1C50">
        <w:rPr>
          <w:rFonts w:ascii="Times New Roman" w:hAnsi="Times New Roman"/>
        </w:rPr>
        <w:t>sources are (1) Pensions, social welfare/benefits, provident fund; (2) Transfers (assistance/support) from NGO or other institutions (not credit); and (3) Remittances from other relatives or others.</w:t>
      </w:r>
    </w:p>
  </w:endnote>
  <w:endnote w:id="18">
    <w:p w14:paraId="69A78A25" w14:textId="77777777" w:rsidR="00B019BE" w:rsidRPr="009E1C50" w:rsidRDefault="00B019BE" w:rsidP="00B019BE">
      <w:pPr>
        <w:pStyle w:val="EndnoteText"/>
        <w:rPr>
          <w:rFonts w:ascii="Times New Roman" w:hAnsi="Times New Roman"/>
        </w:rPr>
      </w:pPr>
      <w:r w:rsidRPr="009E1C50">
        <w:rPr>
          <w:rStyle w:val="EndnoteReference"/>
          <w:rFonts w:ascii="Times New Roman" w:hAnsi="Times New Roman"/>
        </w:rPr>
        <w:endnoteRef/>
      </w:r>
      <w:r w:rsidRPr="009E1C50">
        <w:rPr>
          <w:rFonts w:ascii="Times New Roman" w:hAnsi="Times New Roman"/>
        </w:rPr>
        <w:t xml:space="preserve"> There is no state pension provision in Cambodia except for retired civil servants and war veterans. </w:t>
      </w:r>
    </w:p>
    <w:p w14:paraId="5B6B8EFF" w14:textId="77777777" w:rsidR="00B019BE" w:rsidRPr="009E1C50" w:rsidRDefault="00B019BE" w:rsidP="00B019BE">
      <w:pPr>
        <w:rPr>
          <w:rFonts w:ascii="Times New Roman" w:hAnsi="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11A98" w14:textId="1FD6AD89" w:rsidR="00B019BE" w:rsidRPr="00A13F39" w:rsidRDefault="00B019BE">
    <w:pPr>
      <w:pStyle w:val="Footer"/>
      <w:jc w:val="center"/>
      <w:rPr>
        <w:rFonts w:ascii="Times New Roman" w:hAnsi="Times New Roman"/>
      </w:rPr>
    </w:pPr>
    <w:r w:rsidRPr="00A13F39">
      <w:rPr>
        <w:rFonts w:ascii="Times New Roman" w:hAnsi="Times New Roman"/>
      </w:rPr>
      <w:fldChar w:fldCharType="begin"/>
    </w:r>
    <w:r w:rsidRPr="00A13F39">
      <w:rPr>
        <w:rFonts w:ascii="Times New Roman" w:hAnsi="Times New Roman"/>
      </w:rPr>
      <w:instrText xml:space="preserve"> PAGE   \* MERGEFORMAT </w:instrText>
    </w:r>
    <w:r w:rsidRPr="00A13F39">
      <w:rPr>
        <w:rFonts w:ascii="Times New Roman" w:hAnsi="Times New Roman"/>
      </w:rPr>
      <w:fldChar w:fldCharType="separate"/>
    </w:r>
    <w:r w:rsidR="00910DB3">
      <w:rPr>
        <w:rFonts w:ascii="Times New Roman" w:hAnsi="Times New Roman"/>
        <w:noProof/>
      </w:rPr>
      <w:t>0</w:t>
    </w:r>
    <w:r w:rsidRPr="00A13F39">
      <w:rPr>
        <w:rFonts w:ascii="Times New Roman" w:hAnsi="Times New Roman"/>
        <w:noProof/>
      </w:rPr>
      <w:fldChar w:fldCharType="end"/>
    </w:r>
  </w:p>
  <w:p w14:paraId="32E606C5" w14:textId="77777777" w:rsidR="00B019BE" w:rsidRDefault="00B019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0C096" w14:textId="77777777" w:rsidR="00B019BE" w:rsidRDefault="00B019BE">
    <w:pPr>
      <w:pStyle w:val="Footer"/>
      <w:jc w:val="center"/>
    </w:pPr>
  </w:p>
  <w:p w14:paraId="6008F1A3" w14:textId="77777777" w:rsidR="00B019BE" w:rsidRDefault="00B019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9C13C" w14:textId="66EC8177" w:rsidR="00B019BE" w:rsidRDefault="00B019BE">
    <w:pPr>
      <w:pStyle w:val="Footer"/>
      <w:jc w:val="center"/>
    </w:pPr>
    <w:r>
      <w:fldChar w:fldCharType="begin"/>
    </w:r>
    <w:r>
      <w:instrText xml:space="preserve"> PAGE   \* MERGEFORMAT </w:instrText>
    </w:r>
    <w:r>
      <w:fldChar w:fldCharType="separate"/>
    </w:r>
    <w:r>
      <w:rPr>
        <w:noProof/>
      </w:rPr>
      <w:t>1</w:t>
    </w:r>
    <w:r>
      <w:rPr>
        <w:noProof/>
      </w:rPr>
      <w:fldChar w:fldCharType="end"/>
    </w:r>
  </w:p>
  <w:p w14:paraId="1546FB62" w14:textId="77777777" w:rsidR="00B019BE" w:rsidRDefault="00B019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F1E72" w14:textId="77777777" w:rsidR="00B019BE" w:rsidRDefault="00B019BE">
    <w:pPr>
      <w:pStyle w:val="Footer"/>
      <w:jc w:val="center"/>
    </w:pPr>
    <w:r>
      <w:fldChar w:fldCharType="begin"/>
    </w:r>
    <w:r>
      <w:instrText xml:space="preserve"> PAGE   \* MERGEFORMAT </w:instrText>
    </w:r>
    <w:r>
      <w:fldChar w:fldCharType="separate"/>
    </w:r>
    <w:r>
      <w:rPr>
        <w:noProof/>
      </w:rPr>
      <w:t>1</w:t>
    </w:r>
    <w:r>
      <w:rPr>
        <w:noProof/>
      </w:rPr>
      <w:fldChar w:fldCharType="end"/>
    </w:r>
  </w:p>
  <w:p w14:paraId="355FBACE" w14:textId="77777777" w:rsidR="00B019BE" w:rsidRDefault="00B01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E2032E" w14:textId="77777777" w:rsidR="00C903D7" w:rsidRDefault="00C903D7" w:rsidP="00C069D0">
      <w:pPr>
        <w:spacing w:after="0" w:line="240" w:lineRule="auto"/>
      </w:pPr>
    </w:p>
  </w:footnote>
  <w:footnote w:type="continuationSeparator" w:id="0">
    <w:p w14:paraId="09D6953F" w14:textId="77777777" w:rsidR="00C903D7" w:rsidRDefault="00C903D7" w:rsidP="00C069D0">
      <w:pPr>
        <w:spacing w:after="0" w:line="240" w:lineRule="auto"/>
      </w:pPr>
    </w:p>
  </w:footnote>
  <w:footnote w:type="continuationNotice" w:id="1">
    <w:p w14:paraId="0F07AF49" w14:textId="77777777" w:rsidR="00C903D7" w:rsidRDefault="00C903D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8A057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D2E4E"/>
    <w:multiLevelType w:val="multilevel"/>
    <w:tmpl w:val="554E0BFE"/>
    <w:lvl w:ilvl="0">
      <w:start w:val="4"/>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A017197"/>
    <w:multiLevelType w:val="multilevel"/>
    <w:tmpl w:val="225CABD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0908CC"/>
    <w:multiLevelType w:val="hybridMultilevel"/>
    <w:tmpl w:val="F382731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1603D1"/>
    <w:multiLevelType w:val="hybridMultilevel"/>
    <w:tmpl w:val="3ADA448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835DD"/>
    <w:multiLevelType w:val="multilevel"/>
    <w:tmpl w:val="16C016CA"/>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4B72F50"/>
    <w:multiLevelType w:val="multilevel"/>
    <w:tmpl w:val="225CABD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76C1596"/>
    <w:multiLevelType w:val="hybridMultilevel"/>
    <w:tmpl w:val="AE5C8318"/>
    <w:lvl w:ilvl="0" w:tplc="E90C10D2">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E4120D"/>
    <w:multiLevelType w:val="multilevel"/>
    <w:tmpl w:val="225CABD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BF02F78"/>
    <w:multiLevelType w:val="multilevel"/>
    <w:tmpl w:val="225CABD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402B6BA7"/>
    <w:multiLevelType w:val="multilevel"/>
    <w:tmpl w:val="513A9CFA"/>
    <w:lvl w:ilvl="0">
      <w:start w:val="4"/>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4576048C"/>
    <w:multiLevelType w:val="hybridMultilevel"/>
    <w:tmpl w:val="5740881A"/>
    <w:lvl w:ilvl="0" w:tplc="0C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306571"/>
    <w:multiLevelType w:val="multilevel"/>
    <w:tmpl w:val="225CABD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53A52D2C"/>
    <w:multiLevelType w:val="hybridMultilevel"/>
    <w:tmpl w:val="2F02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6C7324"/>
    <w:multiLevelType w:val="hybridMultilevel"/>
    <w:tmpl w:val="D3A863FA"/>
    <w:lvl w:ilvl="0" w:tplc="0D3C0D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12"/>
  </w:num>
  <w:num w:numId="4">
    <w:abstractNumId w:val="0"/>
  </w:num>
  <w:num w:numId="5">
    <w:abstractNumId w:val="2"/>
  </w:num>
  <w:num w:numId="6">
    <w:abstractNumId w:val="8"/>
  </w:num>
  <w:num w:numId="7">
    <w:abstractNumId w:val="6"/>
  </w:num>
  <w:num w:numId="8">
    <w:abstractNumId w:val="5"/>
  </w:num>
  <w:num w:numId="9">
    <w:abstractNumId w:val="7"/>
  </w:num>
  <w:num w:numId="10">
    <w:abstractNumId w:val="10"/>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4"/>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defaultTabStop w:val="720"/>
  <w:characterSpacingControl w:val="doNotCompress"/>
  <w:hdrShapeDefaults>
    <o:shapedefaults v:ext="edit" spidmax="2049"/>
  </w:hdrShapeDefaults>
  <w:footnotePr>
    <w:footnote w:id="-1"/>
    <w:footnote w:id="0"/>
    <w:footnote w:id="1"/>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TF-Standard AP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afwtaawxftdyevf9kxvtsgwxpssvsvxeza&quot;&gt;poverty paper&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8&lt;/item&gt;&lt;item&gt;29&lt;/item&gt;&lt;item&gt;30&lt;/item&gt;&lt;item&gt;31&lt;/item&gt;&lt;item&gt;32&lt;/item&gt;&lt;item&gt;33&lt;/item&gt;&lt;item&gt;34&lt;/item&gt;&lt;item&gt;37&lt;/item&gt;&lt;item&gt;38&lt;/item&gt;&lt;item&gt;39&lt;/item&gt;&lt;item&gt;40&lt;/item&gt;&lt;item&gt;41&lt;/item&gt;&lt;item&gt;44&lt;/item&gt;&lt;item&gt;45&lt;/item&gt;&lt;item&gt;48&lt;/item&gt;&lt;item&gt;54&lt;/item&gt;&lt;item&gt;55&lt;/item&gt;&lt;item&gt;57&lt;/item&gt;&lt;item&gt;58&lt;/item&gt;&lt;item&gt;59&lt;/item&gt;&lt;item&gt;60&lt;/item&gt;&lt;item&gt;62&lt;/item&gt;&lt;item&gt;63&lt;/item&gt;&lt;item&gt;64&lt;/item&gt;&lt;item&gt;65&lt;/item&gt;&lt;/record-ids&gt;&lt;/item&gt;&lt;/Libraries&gt;"/>
  </w:docVars>
  <w:rsids>
    <w:rsidRoot w:val="00C069D0"/>
    <w:rsid w:val="000300B7"/>
    <w:rsid w:val="00030997"/>
    <w:rsid w:val="0003180C"/>
    <w:rsid w:val="00034057"/>
    <w:rsid w:val="000362DB"/>
    <w:rsid w:val="00036B5F"/>
    <w:rsid w:val="00044F3D"/>
    <w:rsid w:val="000467A7"/>
    <w:rsid w:val="00046E0D"/>
    <w:rsid w:val="00066030"/>
    <w:rsid w:val="0007240C"/>
    <w:rsid w:val="0007258F"/>
    <w:rsid w:val="000752FF"/>
    <w:rsid w:val="00075A06"/>
    <w:rsid w:val="0008358D"/>
    <w:rsid w:val="00085EBA"/>
    <w:rsid w:val="00087737"/>
    <w:rsid w:val="00091760"/>
    <w:rsid w:val="000A19E0"/>
    <w:rsid w:val="000A2E78"/>
    <w:rsid w:val="000A5F35"/>
    <w:rsid w:val="000A77C6"/>
    <w:rsid w:val="000B595F"/>
    <w:rsid w:val="000B6C32"/>
    <w:rsid w:val="000C160E"/>
    <w:rsid w:val="000C3520"/>
    <w:rsid w:val="000D769C"/>
    <w:rsid w:val="000D7D61"/>
    <w:rsid w:val="000E01DF"/>
    <w:rsid w:val="000E1104"/>
    <w:rsid w:val="000E716F"/>
    <w:rsid w:val="000E7A9A"/>
    <w:rsid w:val="001004F0"/>
    <w:rsid w:val="001069AC"/>
    <w:rsid w:val="0011517C"/>
    <w:rsid w:val="00117EDB"/>
    <w:rsid w:val="001266F2"/>
    <w:rsid w:val="00137226"/>
    <w:rsid w:val="001421A0"/>
    <w:rsid w:val="001479EE"/>
    <w:rsid w:val="0015451F"/>
    <w:rsid w:val="00154AFC"/>
    <w:rsid w:val="00164B93"/>
    <w:rsid w:val="00165C8B"/>
    <w:rsid w:val="001670E7"/>
    <w:rsid w:val="00167507"/>
    <w:rsid w:val="00172014"/>
    <w:rsid w:val="00176413"/>
    <w:rsid w:val="001935EE"/>
    <w:rsid w:val="00197928"/>
    <w:rsid w:val="001A2C18"/>
    <w:rsid w:val="001B4299"/>
    <w:rsid w:val="001B7A9B"/>
    <w:rsid w:val="001C730F"/>
    <w:rsid w:val="001E7EF7"/>
    <w:rsid w:val="00200401"/>
    <w:rsid w:val="00200CB2"/>
    <w:rsid w:val="0021349A"/>
    <w:rsid w:val="002153BF"/>
    <w:rsid w:val="00227D19"/>
    <w:rsid w:val="00237B9E"/>
    <w:rsid w:val="002467B0"/>
    <w:rsid w:val="00270416"/>
    <w:rsid w:val="00272669"/>
    <w:rsid w:val="002739AF"/>
    <w:rsid w:val="00276538"/>
    <w:rsid w:val="002833C6"/>
    <w:rsid w:val="00292259"/>
    <w:rsid w:val="00294103"/>
    <w:rsid w:val="002A0E22"/>
    <w:rsid w:val="002A4EB5"/>
    <w:rsid w:val="002B5B15"/>
    <w:rsid w:val="002B753D"/>
    <w:rsid w:val="002C290F"/>
    <w:rsid w:val="002D043F"/>
    <w:rsid w:val="002D0F91"/>
    <w:rsid w:val="002D1438"/>
    <w:rsid w:val="002D3A4D"/>
    <w:rsid w:val="002E18C2"/>
    <w:rsid w:val="002E388C"/>
    <w:rsid w:val="002E69EB"/>
    <w:rsid w:val="002F0B48"/>
    <w:rsid w:val="002F2812"/>
    <w:rsid w:val="002F4D88"/>
    <w:rsid w:val="00301DAE"/>
    <w:rsid w:val="00315806"/>
    <w:rsid w:val="003161B8"/>
    <w:rsid w:val="003209B3"/>
    <w:rsid w:val="00323CAB"/>
    <w:rsid w:val="003265E4"/>
    <w:rsid w:val="0033273D"/>
    <w:rsid w:val="00337F46"/>
    <w:rsid w:val="00343D99"/>
    <w:rsid w:val="00352E8E"/>
    <w:rsid w:val="003552B4"/>
    <w:rsid w:val="00360346"/>
    <w:rsid w:val="00364004"/>
    <w:rsid w:val="003701EC"/>
    <w:rsid w:val="003707EC"/>
    <w:rsid w:val="00377FEC"/>
    <w:rsid w:val="00380E0C"/>
    <w:rsid w:val="00385C53"/>
    <w:rsid w:val="00386FDC"/>
    <w:rsid w:val="003906A5"/>
    <w:rsid w:val="00390864"/>
    <w:rsid w:val="003916AD"/>
    <w:rsid w:val="00397E01"/>
    <w:rsid w:val="003B0531"/>
    <w:rsid w:val="003B57DB"/>
    <w:rsid w:val="003C0E92"/>
    <w:rsid w:val="003E22F9"/>
    <w:rsid w:val="003F7408"/>
    <w:rsid w:val="00415EFA"/>
    <w:rsid w:val="00420DD4"/>
    <w:rsid w:val="00420F43"/>
    <w:rsid w:val="004229B6"/>
    <w:rsid w:val="00426E85"/>
    <w:rsid w:val="00432942"/>
    <w:rsid w:val="0043727F"/>
    <w:rsid w:val="00441079"/>
    <w:rsid w:val="0044244A"/>
    <w:rsid w:val="00451265"/>
    <w:rsid w:val="00464C08"/>
    <w:rsid w:val="00465DCB"/>
    <w:rsid w:val="00466365"/>
    <w:rsid w:val="004674A2"/>
    <w:rsid w:val="00467C12"/>
    <w:rsid w:val="00471407"/>
    <w:rsid w:val="00487F02"/>
    <w:rsid w:val="0049157E"/>
    <w:rsid w:val="00493629"/>
    <w:rsid w:val="004A20FA"/>
    <w:rsid w:val="004A2BE7"/>
    <w:rsid w:val="004B35FC"/>
    <w:rsid w:val="004B5D85"/>
    <w:rsid w:val="004D5B04"/>
    <w:rsid w:val="004E46C1"/>
    <w:rsid w:val="004F2E2D"/>
    <w:rsid w:val="004F5A1B"/>
    <w:rsid w:val="005060DC"/>
    <w:rsid w:val="0050687C"/>
    <w:rsid w:val="00517A83"/>
    <w:rsid w:val="0052042E"/>
    <w:rsid w:val="00523D0F"/>
    <w:rsid w:val="005257EE"/>
    <w:rsid w:val="005308ED"/>
    <w:rsid w:val="00532C63"/>
    <w:rsid w:val="00535944"/>
    <w:rsid w:val="005431B9"/>
    <w:rsid w:val="005517C5"/>
    <w:rsid w:val="00554A04"/>
    <w:rsid w:val="00554A3B"/>
    <w:rsid w:val="00566741"/>
    <w:rsid w:val="005667F6"/>
    <w:rsid w:val="00567851"/>
    <w:rsid w:val="005679FA"/>
    <w:rsid w:val="00574401"/>
    <w:rsid w:val="00576796"/>
    <w:rsid w:val="00584D9F"/>
    <w:rsid w:val="005957D2"/>
    <w:rsid w:val="005B6654"/>
    <w:rsid w:val="005C2AEE"/>
    <w:rsid w:val="005D3239"/>
    <w:rsid w:val="005D37DD"/>
    <w:rsid w:val="005F0348"/>
    <w:rsid w:val="005F180F"/>
    <w:rsid w:val="005F4145"/>
    <w:rsid w:val="006008A6"/>
    <w:rsid w:val="006115AE"/>
    <w:rsid w:val="006220F4"/>
    <w:rsid w:val="00625F4F"/>
    <w:rsid w:val="006300EE"/>
    <w:rsid w:val="00633573"/>
    <w:rsid w:val="0063567C"/>
    <w:rsid w:val="00635F53"/>
    <w:rsid w:val="00643872"/>
    <w:rsid w:val="00643FCE"/>
    <w:rsid w:val="00655663"/>
    <w:rsid w:val="00675FE7"/>
    <w:rsid w:val="00676535"/>
    <w:rsid w:val="00695FB1"/>
    <w:rsid w:val="0069648E"/>
    <w:rsid w:val="006A1187"/>
    <w:rsid w:val="006A1E0A"/>
    <w:rsid w:val="006B39EA"/>
    <w:rsid w:val="006C583F"/>
    <w:rsid w:val="006C7DF3"/>
    <w:rsid w:val="006D45E8"/>
    <w:rsid w:val="006E13B6"/>
    <w:rsid w:val="006E16B4"/>
    <w:rsid w:val="006E4558"/>
    <w:rsid w:val="0070177F"/>
    <w:rsid w:val="00704B48"/>
    <w:rsid w:val="00707D38"/>
    <w:rsid w:val="007106CE"/>
    <w:rsid w:val="00721C0F"/>
    <w:rsid w:val="00721EA5"/>
    <w:rsid w:val="007242D2"/>
    <w:rsid w:val="00724424"/>
    <w:rsid w:val="0072476C"/>
    <w:rsid w:val="00724976"/>
    <w:rsid w:val="00727B39"/>
    <w:rsid w:val="00740A7D"/>
    <w:rsid w:val="0074181C"/>
    <w:rsid w:val="00742725"/>
    <w:rsid w:val="00746E9E"/>
    <w:rsid w:val="00752494"/>
    <w:rsid w:val="007605E3"/>
    <w:rsid w:val="00772D95"/>
    <w:rsid w:val="00773E13"/>
    <w:rsid w:val="00774600"/>
    <w:rsid w:val="007765D9"/>
    <w:rsid w:val="00796395"/>
    <w:rsid w:val="007A616D"/>
    <w:rsid w:val="007B11FD"/>
    <w:rsid w:val="007B257B"/>
    <w:rsid w:val="007C2806"/>
    <w:rsid w:val="007C6738"/>
    <w:rsid w:val="007D790F"/>
    <w:rsid w:val="007D7946"/>
    <w:rsid w:val="007D7FCE"/>
    <w:rsid w:val="007E03B4"/>
    <w:rsid w:val="007E40BB"/>
    <w:rsid w:val="007E73A5"/>
    <w:rsid w:val="007F061E"/>
    <w:rsid w:val="007F70BA"/>
    <w:rsid w:val="00814B38"/>
    <w:rsid w:val="00814F56"/>
    <w:rsid w:val="00815E72"/>
    <w:rsid w:val="0081788A"/>
    <w:rsid w:val="008208A8"/>
    <w:rsid w:val="00822867"/>
    <w:rsid w:val="0082541F"/>
    <w:rsid w:val="00843102"/>
    <w:rsid w:val="008448B5"/>
    <w:rsid w:val="00844B27"/>
    <w:rsid w:val="00844BE6"/>
    <w:rsid w:val="00850799"/>
    <w:rsid w:val="008513BE"/>
    <w:rsid w:val="0085611D"/>
    <w:rsid w:val="00857A21"/>
    <w:rsid w:val="00862022"/>
    <w:rsid w:val="00870991"/>
    <w:rsid w:val="00870A78"/>
    <w:rsid w:val="00883254"/>
    <w:rsid w:val="008852F2"/>
    <w:rsid w:val="0089194F"/>
    <w:rsid w:val="00893BF0"/>
    <w:rsid w:val="00897ED0"/>
    <w:rsid w:val="008A2AA5"/>
    <w:rsid w:val="008A3CE4"/>
    <w:rsid w:val="008B3B50"/>
    <w:rsid w:val="008B7AE7"/>
    <w:rsid w:val="008C5FBC"/>
    <w:rsid w:val="009002CC"/>
    <w:rsid w:val="00902870"/>
    <w:rsid w:val="00904BCE"/>
    <w:rsid w:val="00910DB3"/>
    <w:rsid w:val="00920678"/>
    <w:rsid w:val="0092371D"/>
    <w:rsid w:val="00950B8C"/>
    <w:rsid w:val="00951371"/>
    <w:rsid w:val="00955D18"/>
    <w:rsid w:val="00964912"/>
    <w:rsid w:val="009717F2"/>
    <w:rsid w:val="0098025A"/>
    <w:rsid w:val="00981DF7"/>
    <w:rsid w:val="00990BCA"/>
    <w:rsid w:val="00995383"/>
    <w:rsid w:val="009A1CB1"/>
    <w:rsid w:val="009A373E"/>
    <w:rsid w:val="009A6B90"/>
    <w:rsid w:val="009B1D54"/>
    <w:rsid w:val="009B6A58"/>
    <w:rsid w:val="009D1D46"/>
    <w:rsid w:val="009D2D94"/>
    <w:rsid w:val="009D4CA7"/>
    <w:rsid w:val="009D77E3"/>
    <w:rsid w:val="009E1C50"/>
    <w:rsid w:val="009F15C2"/>
    <w:rsid w:val="00A07694"/>
    <w:rsid w:val="00A11262"/>
    <w:rsid w:val="00A1326C"/>
    <w:rsid w:val="00A13F39"/>
    <w:rsid w:val="00A4094F"/>
    <w:rsid w:val="00A409CF"/>
    <w:rsid w:val="00A51E9D"/>
    <w:rsid w:val="00A5784E"/>
    <w:rsid w:val="00A62870"/>
    <w:rsid w:val="00A70A96"/>
    <w:rsid w:val="00A87EE9"/>
    <w:rsid w:val="00A95641"/>
    <w:rsid w:val="00A9656B"/>
    <w:rsid w:val="00AA4A59"/>
    <w:rsid w:val="00AB0F24"/>
    <w:rsid w:val="00AB544D"/>
    <w:rsid w:val="00AC1547"/>
    <w:rsid w:val="00AC5BDB"/>
    <w:rsid w:val="00AD102D"/>
    <w:rsid w:val="00AD27A7"/>
    <w:rsid w:val="00AD5F5A"/>
    <w:rsid w:val="00AD60A7"/>
    <w:rsid w:val="00AD73BD"/>
    <w:rsid w:val="00AE1AA6"/>
    <w:rsid w:val="00AE574A"/>
    <w:rsid w:val="00AE7D42"/>
    <w:rsid w:val="00AF2E4F"/>
    <w:rsid w:val="00AF354F"/>
    <w:rsid w:val="00AF6C43"/>
    <w:rsid w:val="00B019BE"/>
    <w:rsid w:val="00B11489"/>
    <w:rsid w:val="00B2755C"/>
    <w:rsid w:val="00B31766"/>
    <w:rsid w:val="00B41CCD"/>
    <w:rsid w:val="00B42780"/>
    <w:rsid w:val="00B46835"/>
    <w:rsid w:val="00B540EF"/>
    <w:rsid w:val="00B565A4"/>
    <w:rsid w:val="00B576FF"/>
    <w:rsid w:val="00B751D5"/>
    <w:rsid w:val="00B84B7F"/>
    <w:rsid w:val="00B9040F"/>
    <w:rsid w:val="00B919E0"/>
    <w:rsid w:val="00B935D7"/>
    <w:rsid w:val="00B97643"/>
    <w:rsid w:val="00BC0883"/>
    <w:rsid w:val="00BC596C"/>
    <w:rsid w:val="00BC6D92"/>
    <w:rsid w:val="00BD68EB"/>
    <w:rsid w:val="00BD7B59"/>
    <w:rsid w:val="00BE3068"/>
    <w:rsid w:val="00BF03AC"/>
    <w:rsid w:val="00C069D0"/>
    <w:rsid w:val="00C11466"/>
    <w:rsid w:val="00C117FF"/>
    <w:rsid w:val="00C14015"/>
    <w:rsid w:val="00C16BDA"/>
    <w:rsid w:val="00C3175D"/>
    <w:rsid w:val="00C32737"/>
    <w:rsid w:val="00C35205"/>
    <w:rsid w:val="00C60919"/>
    <w:rsid w:val="00C63B85"/>
    <w:rsid w:val="00C729A4"/>
    <w:rsid w:val="00C74D00"/>
    <w:rsid w:val="00C85BFE"/>
    <w:rsid w:val="00C87A44"/>
    <w:rsid w:val="00C903D7"/>
    <w:rsid w:val="00C95BDE"/>
    <w:rsid w:val="00CA6111"/>
    <w:rsid w:val="00CA6371"/>
    <w:rsid w:val="00CB0776"/>
    <w:rsid w:val="00CB516F"/>
    <w:rsid w:val="00CE0BC1"/>
    <w:rsid w:val="00CE3368"/>
    <w:rsid w:val="00CE572F"/>
    <w:rsid w:val="00CF6F97"/>
    <w:rsid w:val="00D03395"/>
    <w:rsid w:val="00D30A44"/>
    <w:rsid w:val="00D337F2"/>
    <w:rsid w:val="00D3624A"/>
    <w:rsid w:val="00D40C54"/>
    <w:rsid w:val="00D50FA6"/>
    <w:rsid w:val="00D6060C"/>
    <w:rsid w:val="00D60D93"/>
    <w:rsid w:val="00D62204"/>
    <w:rsid w:val="00D6651A"/>
    <w:rsid w:val="00D66E90"/>
    <w:rsid w:val="00D6769F"/>
    <w:rsid w:val="00D748D9"/>
    <w:rsid w:val="00D74DF0"/>
    <w:rsid w:val="00D75D88"/>
    <w:rsid w:val="00D832E2"/>
    <w:rsid w:val="00D9323E"/>
    <w:rsid w:val="00D96FCB"/>
    <w:rsid w:val="00D975A6"/>
    <w:rsid w:val="00DA4224"/>
    <w:rsid w:val="00DC2758"/>
    <w:rsid w:val="00DC3477"/>
    <w:rsid w:val="00DD1BE7"/>
    <w:rsid w:val="00DD6AF7"/>
    <w:rsid w:val="00DE2E22"/>
    <w:rsid w:val="00E025F3"/>
    <w:rsid w:val="00E02C95"/>
    <w:rsid w:val="00E105DE"/>
    <w:rsid w:val="00E24DAA"/>
    <w:rsid w:val="00E25052"/>
    <w:rsid w:val="00E43645"/>
    <w:rsid w:val="00E549E7"/>
    <w:rsid w:val="00E54CA0"/>
    <w:rsid w:val="00E63269"/>
    <w:rsid w:val="00E77B45"/>
    <w:rsid w:val="00E814D9"/>
    <w:rsid w:val="00E833AB"/>
    <w:rsid w:val="00E834E9"/>
    <w:rsid w:val="00E9371E"/>
    <w:rsid w:val="00E96518"/>
    <w:rsid w:val="00E96C98"/>
    <w:rsid w:val="00EC1AE4"/>
    <w:rsid w:val="00ED0529"/>
    <w:rsid w:val="00ED4663"/>
    <w:rsid w:val="00EE1EBE"/>
    <w:rsid w:val="00F07B86"/>
    <w:rsid w:val="00F15228"/>
    <w:rsid w:val="00F16D3F"/>
    <w:rsid w:val="00F174FB"/>
    <w:rsid w:val="00F24893"/>
    <w:rsid w:val="00F42E36"/>
    <w:rsid w:val="00F51069"/>
    <w:rsid w:val="00F54012"/>
    <w:rsid w:val="00F55DBE"/>
    <w:rsid w:val="00F57E38"/>
    <w:rsid w:val="00F665A6"/>
    <w:rsid w:val="00F75F37"/>
    <w:rsid w:val="00F767C6"/>
    <w:rsid w:val="00F820E8"/>
    <w:rsid w:val="00FB6D59"/>
    <w:rsid w:val="00FC12A4"/>
    <w:rsid w:val="00FC1511"/>
    <w:rsid w:val="00FC6D05"/>
    <w:rsid w:val="00FD1957"/>
    <w:rsid w:val="00FD3C44"/>
    <w:rsid w:val="00FE6AF0"/>
    <w:rsid w:val="00FF0446"/>
    <w:rsid w:val="00FF40B3"/>
    <w:rsid w:val="00FF50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BB6A9"/>
  <w15:chartTrackingRefBased/>
  <w15:docId w15:val="{936B844F-3CC8-1F47-B219-39EEDFFC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69D0"/>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069D0"/>
    <w:pPr>
      <w:spacing w:after="0" w:line="240" w:lineRule="auto"/>
    </w:pPr>
    <w:rPr>
      <w:sz w:val="20"/>
      <w:szCs w:val="20"/>
    </w:rPr>
  </w:style>
  <w:style w:type="character" w:customStyle="1" w:styleId="FootnoteTextChar">
    <w:name w:val="Footnote Text Char"/>
    <w:link w:val="FootnoteText"/>
    <w:uiPriority w:val="99"/>
    <w:rsid w:val="00C069D0"/>
    <w:rPr>
      <w:rFonts w:ascii="Calibri" w:eastAsia="Calibri" w:hAnsi="Calibri" w:cs="Times New Roman"/>
      <w:sz w:val="20"/>
      <w:szCs w:val="20"/>
      <w:lang w:val="en-GB"/>
    </w:rPr>
  </w:style>
  <w:style w:type="character" w:styleId="FootnoteReference">
    <w:name w:val="footnote reference"/>
    <w:uiPriority w:val="99"/>
    <w:unhideWhenUsed/>
    <w:rsid w:val="00C069D0"/>
    <w:rPr>
      <w:vertAlign w:val="superscript"/>
    </w:rPr>
  </w:style>
  <w:style w:type="paragraph" w:customStyle="1" w:styleId="MediumGrid1-Accent21">
    <w:name w:val="Medium Grid 1 - Accent 21"/>
    <w:basedOn w:val="Normal"/>
    <w:uiPriority w:val="34"/>
    <w:qFormat/>
    <w:rsid w:val="00C069D0"/>
    <w:pPr>
      <w:ind w:left="720"/>
      <w:contextualSpacing/>
    </w:pPr>
  </w:style>
  <w:style w:type="character" w:customStyle="1" w:styleId="LightGrid-Accent11">
    <w:name w:val="Light Grid - Accent 11"/>
    <w:uiPriority w:val="99"/>
    <w:semiHidden/>
    <w:rsid w:val="00C069D0"/>
    <w:rPr>
      <w:color w:val="808080"/>
    </w:rPr>
  </w:style>
  <w:style w:type="paragraph" w:styleId="BalloonText">
    <w:name w:val="Balloon Text"/>
    <w:basedOn w:val="Normal"/>
    <w:link w:val="BalloonTextChar"/>
    <w:uiPriority w:val="99"/>
    <w:semiHidden/>
    <w:unhideWhenUsed/>
    <w:rsid w:val="00C069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69D0"/>
    <w:rPr>
      <w:rFonts w:ascii="Tahoma" w:eastAsia="Calibri" w:hAnsi="Tahoma" w:cs="Tahoma"/>
      <w:sz w:val="16"/>
      <w:szCs w:val="16"/>
      <w:lang w:val="en-GB"/>
    </w:rPr>
  </w:style>
  <w:style w:type="paragraph" w:customStyle="1" w:styleId="EndNoteBibliographyTitle">
    <w:name w:val="EndNote Bibliography Title"/>
    <w:basedOn w:val="Normal"/>
    <w:link w:val="EndNoteBibliographyTitleChar"/>
    <w:rsid w:val="00C069D0"/>
    <w:pPr>
      <w:spacing w:after="0"/>
      <w:jc w:val="center"/>
    </w:pPr>
    <w:rPr>
      <w:rFonts w:cs="Calibri"/>
      <w:noProof/>
      <w:lang w:val="en-US"/>
    </w:rPr>
  </w:style>
  <w:style w:type="character" w:customStyle="1" w:styleId="EndNoteBibliographyTitleChar">
    <w:name w:val="EndNote Bibliography Title Char"/>
    <w:link w:val="EndNoteBibliographyTitle"/>
    <w:rsid w:val="00C069D0"/>
    <w:rPr>
      <w:rFonts w:ascii="Calibri" w:eastAsia="Calibri" w:hAnsi="Calibri" w:cs="Calibri"/>
      <w:noProof/>
      <w:sz w:val="22"/>
      <w:szCs w:val="22"/>
      <w:lang w:val="en-US"/>
    </w:rPr>
  </w:style>
  <w:style w:type="paragraph" w:customStyle="1" w:styleId="EndNoteBibliography">
    <w:name w:val="EndNote Bibliography"/>
    <w:basedOn w:val="Normal"/>
    <w:link w:val="EndNoteBibliographyChar"/>
    <w:rsid w:val="00C069D0"/>
    <w:pPr>
      <w:spacing w:line="240" w:lineRule="auto"/>
    </w:pPr>
    <w:rPr>
      <w:rFonts w:cs="Calibri"/>
      <w:noProof/>
      <w:lang w:val="en-US"/>
    </w:rPr>
  </w:style>
  <w:style w:type="character" w:customStyle="1" w:styleId="EndNoteBibliographyChar">
    <w:name w:val="EndNote Bibliography Char"/>
    <w:link w:val="EndNoteBibliography"/>
    <w:rsid w:val="00C069D0"/>
    <w:rPr>
      <w:rFonts w:ascii="Calibri" w:eastAsia="Calibri" w:hAnsi="Calibri" w:cs="Calibri"/>
      <w:noProof/>
      <w:sz w:val="22"/>
      <w:szCs w:val="22"/>
      <w:lang w:val="en-US"/>
    </w:rPr>
  </w:style>
  <w:style w:type="character" w:styleId="Hyperlink">
    <w:name w:val="Hyperlink"/>
    <w:uiPriority w:val="99"/>
    <w:unhideWhenUsed/>
    <w:rsid w:val="00C069D0"/>
    <w:rPr>
      <w:color w:val="0000FF"/>
      <w:u w:val="single"/>
    </w:rPr>
  </w:style>
  <w:style w:type="paragraph" w:styleId="Header">
    <w:name w:val="header"/>
    <w:basedOn w:val="Normal"/>
    <w:link w:val="HeaderChar"/>
    <w:uiPriority w:val="99"/>
    <w:unhideWhenUsed/>
    <w:rsid w:val="00C069D0"/>
    <w:pPr>
      <w:tabs>
        <w:tab w:val="center" w:pos="4680"/>
        <w:tab w:val="right" w:pos="9360"/>
      </w:tabs>
      <w:spacing w:after="0" w:line="240" w:lineRule="auto"/>
    </w:pPr>
  </w:style>
  <w:style w:type="character" w:customStyle="1" w:styleId="HeaderChar">
    <w:name w:val="Header Char"/>
    <w:link w:val="Header"/>
    <w:uiPriority w:val="99"/>
    <w:rsid w:val="00C069D0"/>
    <w:rPr>
      <w:rFonts w:ascii="Calibri" w:eastAsia="Calibri" w:hAnsi="Calibri" w:cs="Times New Roman"/>
      <w:sz w:val="22"/>
      <w:szCs w:val="22"/>
      <w:lang w:val="en-GB"/>
    </w:rPr>
  </w:style>
  <w:style w:type="paragraph" w:styleId="Footer">
    <w:name w:val="footer"/>
    <w:basedOn w:val="Normal"/>
    <w:link w:val="FooterChar"/>
    <w:uiPriority w:val="99"/>
    <w:unhideWhenUsed/>
    <w:rsid w:val="00C069D0"/>
    <w:pPr>
      <w:tabs>
        <w:tab w:val="center" w:pos="4680"/>
        <w:tab w:val="right" w:pos="9360"/>
      </w:tabs>
      <w:spacing w:after="0" w:line="240" w:lineRule="auto"/>
    </w:pPr>
  </w:style>
  <w:style w:type="character" w:customStyle="1" w:styleId="FooterChar">
    <w:name w:val="Footer Char"/>
    <w:link w:val="Footer"/>
    <w:uiPriority w:val="99"/>
    <w:rsid w:val="00C069D0"/>
    <w:rPr>
      <w:rFonts w:ascii="Calibri" w:eastAsia="Calibri" w:hAnsi="Calibri" w:cs="Times New Roman"/>
      <w:sz w:val="22"/>
      <w:szCs w:val="22"/>
      <w:lang w:val="en-GB"/>
    </w:rPr>
  </w:style>
  <w:style w:type="character" w:styleId="FollowedHyperlink">
    <w:name w:val="FollowedHyperlink"/>
    <w:uiPriority w:val="99"/>
    <w:semiHidden/>
    <w:unhideWhenUsed/>
    <w:rsid w:val="00C069D0"/>
    <w:rPr>
      <w:color w:val="800080"/>
      <w:u w:val="single"/>
    </w:rPr>
  </w:style>
  <w:style w:type="character" w:styleId="CommentReference">
    <w:name w:val="annotation reference"/>
    <w:uiPriority w:val="99"/>
    <w:semiHidden/>
    <w:unhideWhenUsed/>
    <w:rsid w:val="00C069D0"/>
    <w:rPr>
      <w:sz w:val="16"/>
      <w:szCs w:val="16"/>
    </w:rPr>
  </w:style>
  <w:style w:type="paragraph" w:styleId="CommentText">
    <w:name w:val="annotation text"/>
    <w:basedOn w:val="Normal"/>
    <w:link w:val="CommentTextChar"/>
    <w:uiPriority w:val="99"/>
    <w:semiHidden/>
    <w:unhideWhenUsed/>
    <w:rsid w:val="00C069D0"/>
    <w:pPr>
      <w:spacing w:line="240" w:lineRule="auto"/>
    </w:pPr>
    <w:rPr>
      <w:sz w:val="20"/>
      <w:szCs w:val="20"/>
    </w:rPr>
  </w:style>
  <w:style w:type="character" w:customStyle="1" w:styleId="CommentTextChar">
    <w:name w:val="Comment Text Char"/>
    <w:link w:val="CommentText"/>
    <w:uiPriority w:val="99"/>
    <w:semiHidden/>
    <w:rsid w:val="00C069D0"/>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069D0"/>
    <w:rPr>
      <w:b/>
      <w:bCs/>
    </w:rPr>
  </w:style>
  <w:style w:type="character" w:customStyle="1" w:styleId="CommentSubjectChar">
    <w:name w:val="Comment Subject Char"/>
    <w:link w:val="CommentSubject"/>
    <w:uiPriority w:val="99"/>
    <w:semiHidden/>
    <w:rsid w:val="00C069D0"/>
    <w:rPr>
      <w:rFonts w:ascii="Calibri" w:eastAsia="Calibri" w:hAnsi="Calibri" w:cs="Times New Roman"/>
      <w:b/>
      <w:bCs/>
      <w:sz w:val="20"/>
      <w:szCs w:val="20"/>
      <w:lang w:val="en-GB"/>
    </w:rPr>
  </w:style>
  <w:style w:type="paragraph" w:styleId="NormalWeb">
    <w:name w:val="Normal (Web)"/>
    <w:basedOn w:val="Normal"/>
    <w:uiPriority w:val="99"/>
    <w:unhideWhenUsed/>
    <w:rsid w:val="00C069D0"/>
    <w:pPr>
      <w:spacing w:before="100" w:beforeAutospacing="1" w:after="100" w:afterAutospacing="1" w:line="240" w:lineRule="auto"/>
    </w:pPr>
    <w:rPr>
      <w:rFonts w:ascii="Times" w:hAnsi="Times"/>
      <w:sz w:val="20"/>
      <w:szCs w:val="20"/>
      <w:lang w:val="en-AU"/>
    </w:rPr>
  </w:style>
  <w:style w:type="paragraph" w:customStyle="1" w:styleId="Default">
    <w:name w:val="Default"/>
    <w:rsid w:val="00C069D0"/>
    <w:pPr>
      <w:autoSpaceDE w:val="0"/>
      <w:autoSpaceDN w:val="0"/>
      <w:adjustRightInd w:val="0"/>
    </w:pPr>
    <w:rPr>
      <w:rFonts w:ascii="Times New Roman" w:eastAsia="Calibri" w:hAnsi="Times New Roman" w:cs="Times New Roman"/>
      <w:color w:val="000000"/>
      <w:lang w:eastAsia="en-AU"/>
    </w:rPr>
  </w:style>
  <w:style w:type="paragraph" w:customStyle="1" w:styleId="MediumGrid1-Accent22">
    <w:name w:val="Medium Grid 1 - Accent 22"/>
    <w:basedOn w:val="Normal"/>
    <w:uiPriority w:val="72"/>
    <w:qFormat/>
    <w:rsid w:val="00C069D0"/>
    <w:pPr>
      <w:ind w:left="720"/>
      <w:contextualSpacing/>
    </w:pPr>
  </w:style>
  <w:style w:type="character" w:customStyle="1" w:styleId="LightGrid-Accent12">
    <w:name w:val="Light Grid - Accent 12"/>
    <w:uiPriority w:val="99"/>
    <w:semiHidden/>
    <w:rsid w:val="00C069D0"/>
    <w:rPr>
      <w:color w:val="808080"/>
    </w:rPr>
  </w:style>
  <w:style w:type="character" w:customStyle="1" w:styleId="apple-converted-space">
    <w:name w:val="apple-converted-space"/>
    <w:basedOn w:val="DefaultParagraphFont"/>
    <w:rsid w:val="00C069D0"/>
  </w:style>
  <w:style w:type="paragraph" w:styleId="Caption">
    <w:name w:val="caption"/>
    <w:basedOn w:val="Normal"/>
    <w:next w:val="Normal"/>
    <w:uiPriority w:val="35"/>
    <w:qFormat/>
    <w:rsid w:val="00C069D0"/>
    <w:pPr>
      <w:spacing w:line="240" w:lineRule="auto"/>
    </w:pPr>
    <w:rPr>
      <w:i/>
      <w:iCs/>
      <w:color w:val="44546A"/>
      <w:sz w:val="18"/>
      <w:szCs w:val="18"/>
    </w:rPr>
  </w:style>
  <w:style w:type="paragraph" w:styleId="HTMLPreformatted">
    <w:name w:val="HTML Preformatted"/>
    <w:basedOn w:val="Normal"/>
    <w:link w:val="HTMLPreformattedChar"/>
    <w:uiPriority w:val="99"/>
    <w:unhideWhenUsed/>
    <w:rsid w:val="00C069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link w:val="HTMLPreformatted"/>
    <w:uiPriority w:val="99"/>
    <w:rsid w:val="00C069D0"/>
    <w:rPr>
      <w:rFonts w:ascii="Courier New" w:eastAsia="Times New Roman" w:hAnsi="Courier New" w:cs="Courier New"/>
      <w:sz w:val="20"/>
      <w:szCs w:val="20"/>
      <w:lang w:eastAsia="en-AU"/>
    </w:rPr>
  </w:style>
  <w:style w:type="paragraph" w:customStyle="1" w:styleId="p1">
    <w:name w:val="p1"/>
    <w:basedOn w:val="Normal"/>
    <w:rsid w:val="00C069D0"/>
    <w:pPr>
      <w:spacing w:after="0" w:line="240" w:lineRule="auto"/>
    </w:pPr>
    <w:rPr>
      <w:rFonts w:ascii="Times" w:hAnsi="Times"/>
      <w:sz w:val="15"/>
      <w:szCs w:val="15"/>
      <w:lang w:val="en-US"/>
    </w:rPr>
  </w:style>
  <w:style w:type="paragraph" w:styleId="ListParagraph">
    <w:name w:val="List Paragraph"/>
    <w:basedOn w:val="Normal"/>
    <w:uiPriority w:val="34"/>
    <w:qFormat/>
    <w:rsid w:val="00C069D0"/>
    <w:pPr>
      <w:spacing w:after="0" w:line="240" w:lineRule="auto"/>
      <w:ind w:left="720"/>
      <w:contextualSpacing/>
    </w:pPr>
    <w:rPr>
      <w:sz w:val="24"/>
      <w:szCs w:val="24"/>
      <w:lang w:val="en-US"/>
    </w:rPr>
  </w:style>
  <w:style w:type="paragraph" w:styleId="EndnoteText">
    <w:name w:val="endnote text"/>
    <w:basedOn w:val="Normal"/>
    <w:link w:val="EndnoteTextChar"/>
    <w:uiPriority w:val="99"/>
    <w:unhideWhenUsed/>
    <w:rsid w:val="00C069D0"/>
    <w:rPr>
      <w:sz w:val="20"/>
      <w:szCs w:val="20"/>
    </w:rPr>
  </w:style>
  <w:style w:type="character" w:customStyle="1" w:styleId="EndnoteTextChar">
    <w:name w:val="Endnote Text Char"/>
    <w:link w:val="EndnoteText"/>
    <w:uiPriority w:val="99"/>
    <w:rsid w:val="00C069D0"/>
    <w:rPr>
      <w:rFonts w:ascii="Calibri" w:eastAsia="Calibri" w:hAnsi="Calibri" w:cs="Times New Roman"/>
      <w:sz w:val="20"/>
      <w:szCs w:val="20"/>
      <w:lang w:val="en-GB"/>
    </w:rPr>
  </w:style>
  <w:style w:type="character" w:styleId="EndnoteReference">
    <w:name w:val="endnote reference"/>
    <w:uiPriority w:val="99"/>
    <w:semiHidden/>
    <w:unhideWhenUsed/>
    <w:rsid w:val="00C069D0"/>
    <w:rPr>
      <w:vertAlign w:val="superscript"/>
    </w:rPr>
  </w:style>
  <w:style w:type="character" w:customStyle="1" w:styleId="UnresolvedMention1">
    <w:name w:val="Unresolved Mention1"/>
    <w:uiPriority w:val="99"/>
    <w:semiHidden/>
    <w:unhideWhenUsed/>
    <w:rsid w:val="00C069D0"/>
    <w:rPr>
      <w:color w:val="808080"/>
      <w:shd w:val="clear" w:color="auto" w:fill="E6E6E6"/>
    </w:rPr>
  </w:style>
  <w:style w:type="paragraph" w:styleId="Revision">
    <w:name w:val="Revision"/>
    <w:hidden/>
    <w:uiPriority w:val="62"/>
    <w:unhideWhenUsed/>
    <w:rsid w:val="00C069D0"/>
    <w:rPr>
      <w:rFonts w:ascii="Calibri" w:eastAsia="Calibri" w:hAnsi="Calibri" w:cs="Times New Roman"/>
      <w:sz w:val="22"/>
      <w:szCs w:val="22"/>
      <w:lang w:val="en-GB"/>
    </w:rPr>
  </w:style>
  <w:style w:type="character" w:customStyle="1" w:styleId="UnresolvedMention2">
    <w:name w:val="Unresolved Mention2"/>
    <w:basedOn w:val="DefaultParagraphFont"/>
    <w:uiPriority w:val="99"/>
    <w:semiHidden/>
    <w:unhideWhenUsed/>
    <w:rsid w:val="00C069D0"/>
    <w:rPr>
      <w:color w:val="605E5C"/>
      <w:shd w:val="clear" w:color="auto" w:fill="E1DFDD"/>
    </w:rPr>
  </w:style>
  <w:style w:type="paragraph" w:customStyle="1" w:styleId="Style1">
    <w:name w:val="Style1"/>
    <w:basedOn w:val="Normal"/>
    <w:qFormat/>
    <w:rsid w:val="006A1187"/>
  </w:style>
  <w:style w:type="character" w:customStyle="1" w:styleId="UnresolvedMention3">
    <w:name w:val="Unresolved Mention3"/>
    <w:basedOn w:val="DefaultParagraphFont"/>
    <w:uiPriority w:val="99"/>
    <w:semiHidden/>
    <w:unhideWhenUsed/>
    <w:rsid w:val="000D7D61"/>
    <w:rPr>
      <w:color w:val="605E5C"/>
      <w:shd w:val="clear" w:color="auto" w:fill="E1DFDD"/>
    </w:rPr>
  </w:style>
  <w:style w:type="character" w:customStyle="1" w:styleId="UnresolvedMention4">
    <w:name w:val="Unresolved Mention4"/>
    <w:basedOn w:val="DefaultParagraphFont"/>
    <w:uiPriority w:val="99"/>
    <w:semiHidden/>
    <w:unhideWhenUsed/>
    <w:rsid w:val="002E6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383592">
      <w:bodyDiv w:val="1"/>
      <w:marLeft w:val="0"/>
      <w:marRight w:val="0"/>
      <w:marTop w:val="0"/>
      <w:marBottom w:val="0"/>
      <w:divBdr>
        <w:top w:val="none" w:sz="0" w:space="0" w:color="auto"/>
        <w:left w:val="none" w:sz="0" w:space="0" w:color="auto"/>
        <w:bottom w:val="none" w:sz="0" w:space="0" w:color="auto"/>
        <w:right w:val="none" w:sz="0" w:space="0" w:color="auto"/>
      </w:divBdr>
      <w:divsChild>
        <w:div w:id="1899777327">
          <w:marLeft w:val="0"/>
          <w:marRight w:val="0"/>
          <w:marTop w:val="0"/>
          <w:marBottom w:val="0"/>
          <w:divBdr>
            <w:top w:val="none" w:sz="0" w:space="0" w:color="auto"/>
            <w:left w:val="none" w:sz="0" w:space="0" w:color="auto"/>
            <w:bottom w:val="none" w:sz="0" w:space="0" w:color="auto"/>
            <w:right w:val="none" w:sz="0" w:space="0" w:color="auto"/>
          </w:divBdr>
          <w:divsChild>
            <w:div w:id="475226625">
              <w:marLeft w:val="0"/>
              <w:marRight w:val="0"/>
              <w:marTop w:val="0"/>
              <w:marBottom w:val="0"/>
              <w:divBdr>
                <w:top w:val="none" w:sz="0" w:space="0" w:color="auto"/>
                <w:left w:val="none" w:sz="0" w:space="0" w:color="auto"/>
                <w:bottom w:val="none" w:sz="0" w:space="0" w:color="auto"/>
                <w:right w:val="none" w:sz="0" w:space="0" w:color="auto"/>
              </w:divBdr>
              <w:divsChild>
                <w:div w:id="204216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package" Target="embeddings/Microsoft_Excel_Worksheet5.xlsx"/><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package" Target="embeddings/Microsoft_Excel_Worksheet4.xlsx"/><Relationship Id="rId28" Type="http://schemas.openxmlformats.org/officeDocument/2006/relationships/image" Target="media/image11.png"/><Relationship Id="rId10" Type="http://schemas.openxmlformats.org/officeDocument/2006/relationships/image" Target="media/image1.emf"/><Relationship Id="rId19" Type="http://schemas.openxmlformats.org/officeDocument/2006/relationships/package" Target="embeddings/Microsoft_Excel_Worksheet2.xls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package" Target="embeddings/Microsoft_Excel_Worksheet.xlsx"/><Relationship Id="rId22" Type="http://schemas.openxmlformats.org/officeDocument/2006/relationships/image" Target="media/image8.emf"/><Relationship Id="rId27" Type="http://schemas.openxmlformats.org/officeDocument/2006/relationships/package" Target="embeddings/Microsoft_Excel_Worksheet6.xlsx"/><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washingtongroup-disability.com" TargetMode="External"/><Relationship Id="rId2" Type="http://schemas.openxmlformats.org/officeDocument/2006/relationships/hyperlink" Target="http://www.washingtongroup-disability.com" TargetMode="External"/><Relationship Id="rId1" Type="http://schemas.openxmlformats.org/officeDocument/2006/relationships/hyperlink" Target="http://www.washingtongroup-disability.com" TargetMode="External"/><Relationship Id="rId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0229B-40F9-EA45-AECE-DB7E9976D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41</Pages>
  <Words>13584</Words>
  <Characters>77434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Palmer</dc:creator>
  <cp:keywords/>
  <dc:description/>
  <cp:lastModifiedBy>Michael Palmer</cp:lastModifiedBy>
  <cp:revision>6</cp:revision>
  <cp:lastPrinted>2018-08-17T10:29:00Z</cp:lastPrinted>
  <dcterms:created xsi:type="dcterms:W3CDTF">2018-08-28T07:59:00Z</dcterms:created>
  <dcterms:modified xsi:type="dcterms:W3CDTF">2018-08-28T08:19:00Z</dcterms:modified>
</cp:coreProperties>
</file>